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3BD0" w14:paraId="11DC4069" w14:textId="77777777" w:rsidTr="0010095E">
        <w:trPr>
          <w:trHeight w:hRule="exact" w:val="1418"/>
        </w:trPr>
        <w:tc>
          <w:tcPr>
            <w:tcW w:w="6804" w:type="dxa"/>
            <w:shd w:val="clear" w:color="auto" w:fill="auto"/>
            <w:vAlign w:val="center"/>
          </w:tcPr>
          <w:p w14:paraId="77377446" w14:textId="77777777" w:rsidR="00751A4A" w:rsidRPr="004D3BD0" w:rsidRDefault="00CC0A2E" w:rsidP="0010095E">
            <w:pPr>
              <w:pStyle w:val="EPName"/>
            </w:pPr>
            <w:r w:rsidRPr="004D3BD0">
              <w:t>Ευρωπαϊκό Κοινοβούλιο</w:t>
            </w:r>
          </w:p>
          <w:p w14:paraId="25749DE3" w14:textId="77777777" w:rsidR="00751A4A" w:rsidRPr="004D3BD0" w:rsidRDefault="005F1B17" w:rsidP="005F1B17">
            <w:pPr>
              <w:pStyle w:val="EPTerm"/>
              <w:rPr>
                <w:rStyle w:val="HideTWBExt"/>
                <w:noProof w:val="0"/>
                <w:vanish w:val="0"/>
                <w:color w:val="auto"/>
              </w:rPr>
            </w:pPr>
            <w:r w:rsidRPr="004D3BD0">
              <w:t>2024</w:t>
            </w:r>
            <w:r w:rsidR="00817416" w:rsidRPr="004D3BD0">
              <w:t>-202</w:t>
            </w:r>
            <w:r w:rsidRPr="004D3BD0">
              <w:t>9</w:t>
            </w:r>
          </w:p>
        </w:tc>
        <w:tc>
          <w:tcPr>
            <w:tcW w:w="2268" w:type="dxa"/>
            <w:shd w:val="clear" w:color="auto" w:fill="auto"/>
          </w:tcPr>
          <w:p w14:paraId="05D9DC12" w14:textId="77777777" w:rsidR="00751A4A" w:rsidRPr="004D3BD0" w:rsidRDefault="00187494" w:rsidP="0010095E">
            <w:pPr>
              <w:pStyle w:val="EPLogo"/>
            </w:pPr>
            <w:r w:rsidRPr="004D3BD0">
              <w:rPr>
                <w:noProof/>
                <w:lang w:eastAsia="ja-JP"/>
              </w:rPr>
              <w:drawing>
                <wp:inline distT="0" distB="0" distL="0" distR="0" wp14:anchorId="3E5A6597" wp14:editId="2CF820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9FB384" w14:textId="77777777" w:rsidR="00D058B8" w:rsidRPr="004D3BD0" w:rsidRDefault="00D058B8" w:rsidP="004C5D52">
      <w:pPr>
        <w:pStyle w:val="LineTop"/>
      </w:pPr>
    </w:p>
    <w:p w14:paraId="0EB6B1B6" w14:textId="77777777" w:rsidR="00680577" w:rsidRPr="004D3BD0" w:rsidRDefault="00CC0A2E" w:rsidP="00680577">
      <w:pPr>
        <w:pStyle w:val="EPBodyTA1"/>
      </w:pPr>
      <w:r w:rsidRPr="004D3BD0">
        <w:t>ΚΕΙΜΕΝΑ ΠΟΥ ΕΓΚΡΙΘΗΚΑΝ</w:t>
      </w:r>
    </w:p>
    <w:p w14:paraId="11CC5608" w14:textId="77777777" w:rsidR="00D058B8" w:rsidRPr="004D3BD0" w:rsidRDefault="00D058B8" w:rsidP="00D058B8">
      <w:pPr>
        <w:pStyle w:val="LineBottom"/>
      </w:pPr>
    </w:p>
    <w:p w14:paraId="670D2C3F" w14:textId="3F8CE37F" w:rsidR="00CC0A2E" w:rsidRPr="004D3BD0" w:rsidRDefault="00CC0A2E" w:rsidP="00CC0A2E">
      <w:pPr>
        <w:pStyle w:val="ATHeading1"/>
      </w:pPr>
      <w:bookmarkStart w:id="0" w:name="TANumber"/>
      <w:r w:rsidRPr="004D3BD0">
        <w:t>P10_TA(2025)0</w:t>
      </w:r>
      <w:r w:rsidR="004D3BD0" w:rsidRPr="004D3BD0">
        <w:t>206</w:t>
      </w:r>
      <w:bookmarkEnd w:id="0"/>
    </w:p>
    <w:p w14:paraId="7F6767B1" w14:textId="77777777" w:rsidR="00CC0A2E" w:rsidRPr="004D3BD0" w:rsidRDefault="00CC0A2E" w:rsidP="00CC0A2E">
      <w:pPr>
        <w:pStyle w:val="ATHeading2"/>
      </w:pPr>
      <w:bookmarkStart w:id="1" w:name="title"/>
      <w:r w:rsidRPr="004D3BD0">
        <w:t xml:space="preserve">Αίτημα για την άρση της ασυλίας της </w:t>
      </w:r>
      <w:proofErr w:type="spellStart"/>
      <w:r w:rsidRPr="004D3BD0">
        <w:t>Ilaria</w:t>
      </w:r>
      <w:proofErr w:type="spellEnd"/>
      <w:r w:rsidRPr="004D3BD0">
        <w:t xml:space="preserve"> </w:t>
      </w:r>
      <w:proofErr w:type="spellStart"/>
      <w:r w:rsidRPr="004D3BD0">
        <w:t>Salis</w:t>
      </w:r>
      <w:bookmarkEnd w:id="1"/>
      <w:proofErr w:type="spellEnd"/>
    </w:p>
    <w:p w14:paraId="3D01E657" w14:textId="77777777" w:rsidR="00CC0A2E" w:rsidRPr="004D3BD0" w:rsidRDefault="00CC0A2E" w:rsidP="00CC0A2E">
      <w:pPr>
        <w:rPr>
          <w:i/>
          <w:vanish/>
        </w:rPr>
      </w:pPr>
      <w:r w:rsidRPr="004D3BD0">
        <w:rPr>
          <w:i/>
        </w:rPr>
        <w:fldChar w:fldCharType="begin"/>
      </w:r>
      <w:r w:rsidRPr="004D3BD0">
        <w:rPr>
          <w:i/>
        </w:rPr>
        <w:instrText xml:space="preserve"> TC"(</w:instrText>
      </w:r>
      <w:bookmarkStart w:id="2" w:name="DocNumber"/>
      <w:r w:rsidRPr="004D3BD0">
        <w:rPr>
          <w:i/>
        </w:rPr>
        <w:instrText>A10-0183/2025</w:instrText>
      </w:r>
      <w:bookmarkEnd w:id="2"/>
      <w:r w:rsidRPr="004D3BD0">
        <w:rPr>
          <w:i/>
        </w:rPr>
        <w:instrText xml:space="preserve"> - Εισηγητής: Ilhan Kyuchyuk)"\l3 \n&gt; \* MERGEFORMAT </w:instrText>
      </w:r>
      <w:r w:rsidRPr="004D3BD0">
        <w:rPr>
          <w:i/>
        </w:rPr>
        <w:fldChar w:fldCharType="end"/>
      </w:r>
    </w:p>
    <w:p w14:paraId="0CEE66F5" w14:textId="77777777" w:rsidR="00CC0A2E" w:rsidRPr="004D3BD0" w:rsidRDefault="00CC0A2E" w:rsidP="00CC0A2E">
      <w:pPr>
        <w:rPr>
          <w:vanish/>
        </w:rPr>
      </w:pPr>
      <w:bookmarkStart w:id="3" w:name="Commission"/>
      <w:r w:rsidRPr="004D3BD0">
        <w:rPr>
          <w:vanish/>
        </w:rPr>
        <w:t>Επιτροπή Νομικών Θεμάτων</w:t>
      </w:r>
      <w:bookmarkEnd w:id="3"/>
    </w:p>
    <w:p w14:paraId="30F08631" w14:textId="77777777" w:rsidR="00CC0A2E" w:rsidRPr="004D3BD0" w:rsidRDefault="00CC0A2E" w:rsidP="00CC0A2E">
      <w:pPr>
        <w:rPr>
          <w:vanish/>
        </w:rPr>
      </w:pPr>
      <w:bookmarkStart w:id="4" w:name="PE"/>
      <w:r w:rsidRPr="004D3BD0">
        <w:rPr>
          <w:vanish/>
        </w:rPr>
        <w:t>PE774.380</w:t>
      </w:r>
      <w:bookmarkEnd w:id="4"/>
    </w:p>
    <w:p w14:paraId="1658E0B1" w14:textId="28FDC71C" w:rsidR="00CC0A2E" w:rsidRPr="004D3BD0" w:rsidRDefault="00CC0A2E" w:rsidP="00CC0A2E">
      <w:pPr>
        <w:pStyle w:val="ATHeading3"/>
      </w:pPr>
      <w:bookmarkStart w:id="5" w:name="Sujet"/>
      <w:r w:rsidRPr="004D3BD0">
        <w:t xml:space="preserve">Απόφαση του Ευρωπαϊκού Κοινοβουλίου </w:t>
      </w:r>
      <w:r w:rsidR="006E289C" w:rsidRPr="004D3BD0">
        <w:t xml:space="preserve">της 7ης Οκτωβρίου 2025 </w:t>
      </w:r>
      <w:r w:rsidRPr="004D3BD0">
        <w:t xml:space="preserve">σχετικά με το αίτημα για την άρση της ασυλίας της </w:t>
      </w:r>
      <w:proofErr w:type="spellStart"/>
      <w:r w:rsidRPr="004D3BD0">
        <w:t>Ilaria</w:t>
      </w:r>
      <w:proofErr w:type="spellEnd"/>
      <w:r w:rsidRPr="004D3BD0">
        <w:t xml:space="preserve"> </w:t>
      </w:r>
      <w:proofErr w:type="spellStart"/>
      <w:r w:rsidRPr="004D3BD0">
        <w:t>Salis</w:t>
      </w:r>
      <w:bookmarkEnd w:id="5"/>
      <w:proofErr w:type="spellEnd"/>
      <w:r w:rsidRPr="004D3BD0">
        <w:t xml:space="preserve"> </w:t>
      </w:r>
      <w:bookmarkStart w:id="6" w:name="References"/>
      <w:r w:rsidRPr="004D3BD0">
        <w:t>(2024/2086(IMM))</w:t>
      </w:r>
      <w:bookmarkEnd w:id="6"/>
    </w:p>
    <w:p w14:paraId="7B04AA45" w14:textId="77777777" w:rsidR="00355AFD" w:rsidRPr="004D3BD0" w:rsidRDefault="00355AFD" w:rsidP="00355AFD">
      <w:pPr>
        <w:pStyle w:val="EPComma"/>
      </w:pPr>
      <w:bookmarkStart w:id="7" w:name="TextBodyBegin"/>
      <w:bookmarkEnd w:id="7"/>
      <w:r w:rsidRPr="004D3BD0">
        <w:rPr>
          <w:i/>
        </w:rPr>
        <w:t>Το Ευρωπαϊκό Κοινοβούλιο</w:t>
      </w:r>
      <w:r w:rsidRPr="004D3BD0">
        <w:t>,</w:t>
      </w:r>
    </w:p>
    <w:p w14:paraId="7D05246E" w14:textId="1F94182F" w:rsidR="00355AFD" w:rsidRPr="004D3BD0" w:rsidRDefault="00355AFD" w:rsidP="006E289C">
      <w:pPr>
        <w:pStyle w:val="NormalHanging12a"/>
        <w:widowControl/>
      </w:pPr>
      <w:r w:rsidRPr="004D3BD0">
        <w:t>–</w:t>
      </w:r>
      <w:r w:rsidRPr="004D3BD0">
        <w:tab/>
        <w:t xml:space="preserve">έχοντας υπόψη το αίτημα για την άρση της ασυλίας της </w:t>
      </w:r>
      <w:proofErr w:type="spellStart"/>
      <w:r w:rsidRPr="004D3BD0">
        <w:t>Ilaria</w:t>
      </w:r>
      <w:proofErr w:type="spellEnd"/>
      <w:r w:rsidRPr="004D3BD0">
        <w:t xml:space="preserve"> </w:t>
      </w:r>
      <w:proofErr w:type="spellStart"/>
      <w:r w:rsidRPr="004D3BD0">
        <w:t>Salis</w:t>
      </w:r>
      <w:proofErr w:type="spellEnd"/>
      <w:r w:rsidRPr="004D3BD0">
        <w:t xml:space="preserve">, όπως διαβιβάσθηκε στις 10 Οκτωβρίου 2024 από το περιφερειακό δικαστήριο της Βουδαπέστης, σε συνάρτηση με την εκκρεμούσα ποινική διαδικασία ενώπιον του εν λόγω δικαστηρίου, και ανακοινώθηκε στην </w:t>
      </w:r>
      <w:r w:rsidR="006E289C" w:rsidRPr="004D3BD0">
        <w:t>Ο</w:t>
      </w:r>
      <w:r w:rsidRPr="004D3BD0">
        <w:t>λομέλεια στις 22 Οκτωβρίου 2024,</w:t>
      </w:r>
    </w:p>
    <w:p w14:paraId="49538A78" w14:textId="0F7083BE" w:rsidR="00355AFD" w:rsidRPr="004D3BD0" w:rsidRDefault="00355AFD" w:rsidP="006E289C">
      <w:pPr>
        <w:pStyle w:val="NormalHanging12a"/>
        <w:widowControl/>
      </w:pPr>
      <w:r w:rsidRPr="004D3BD0">
        <w:t>–</w:t>
      </w:r>
      <w:r w:rsidRPr="004D3BD0">
        <w:tab/>
        <w:t xml:space="preserve">έχοντας ακούσει την </w:t>
      </w:r>
      <w:proofErr w:type="spellStart"/>
      <w:r w:rsidRPr="004D3BD0">
        <w:t>Ilaria</w:t>
      </w:r>
      <w:proofErr w:type="spellEnd"/>
      <w:r w:rsidRPr="004D3BD0">
        <w:t xml:space="preserve"> </w:t>
      </w:r>
      <w:proofErr w:type="spellStart"/>
      <w:r w:rsidRPr="004D3BD0">
        <w:t>Salis</w:t>
      </w:r>
      <w:proofErr w:type="spellEnd"/>
      <w:r w:rsidRPr="004D3BD0">
        <w:t xml:space="preserve"> στις 13 Φεβρουαρίου 2025, </w:t>
      </w:r>
      <w:r w:rsidR="00BD178C" w:rsidRPr="004D3BD0">
        <w:t xml:space="preserve">και έχοντας υπόψη τα έγγραφα που αυτή προσκόμισε κατά τη διάρκεια της διαδικασίας, </w:t>
      </w:r>
      <w:r w:rsidRPr="004D3BD0">
        <w:t xml:space="preserve">σύμφωνα με το άρθρο 9 παράγραφος 6 του Κανονισμού του, </w:t>
      </w:r>
    </w:p>
    <w:p w14:paraId="24F3F6D6" w14:textId="77777777" w:rsidR="00355AFD" w:rsidRPr="004D3BD0" w:rsidRDefault="00355AFD" w:rsidP="006E289C">
      <w:pPr>
        <w:pStyle w:val="NormalHanging12a"/>
        <w:widowControl/>
      </w:pPr>
      <w:r w:rsidRPr="004D3BD0">
        <w:t>–</w:t>
      </w:r>
      <w:r w:rsidRPr="004D3BD0">
        <w:tab/>
        <w:t>έχοντας υπόψη τις πρόσθετες πληροφορίες που υποβλήθηκαν από το περιφερειακό δικαστήριο της Βουδαπέστης,</w:t>
      </w:r>
    </w:p>
    <w:p w14:paraId="3E513008" w14:textId="77777777" w:rsidR="00355AFD" w:rsidRPr="004D3BD0" w:rsidRDefault="00355AFD" w:rsidP="006E289C">
      <w:pPr>
        <w:pStyle w:val="NormalHanging12a"/>
        <w:widowControl/>
      </w:pPr>
      <w:r w:rsidRPr="004D3BD0">
        <w:t>–</w:t>
      </w:r>
      <w:r w:rsidRPr="004D3BD0">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4BAC76E7" w14:textId="77777777" w:rsidR="00355AFD" w:rsidRPr="004D3BD0" w:rsidRDefault="00355AFD" w:rsidP="006E289C">
      <w:pPr>
        <w:pStyle w:val="NormalHanging12a"/>
        <w:widowControl/>
      </w:pPr>
      <w:r w:rsidRPr="004D3BD0">
        <w:lastRenderedPageBreak/>
        <w:t>–</w:t>
      </w:r>
      <w:r w:rsidRPr="004D3BD0">
        <w:tab/>
        <w:t>έχοντας υπόψη τις αποφάσεις που εξέδωσε το Δικαστήριο της Ευρωπαϊκής Ένωσης στις 21 Οκτωβρίου 2008, 19 Μαρτίου 2010, 6 Σεπτεμβρίου 2011, 17 Ιανουαρίου 2013, 19 Δεκεμβρίου 2019 και 5 Ιουλίου 2023</w:t>
      </w:r>
      <w:r w:rsidRPr="004D3BD0">
        <w:rPr>
          <w:rStyle w:val="FootnoteReference"/>
          <w:color w:val="000000"/>
        </w:rPr>
        <w:footnoteReference w:id="1"/>
      </w:r>
      <w:r w:rsidRPr="004D3BD0">
        <w:t>,</w:t>
      </w:r>
    </w:p>
    <w:p w14:paraId="325A4726" w14:textId="77777777" w:rsidR="00355AFD" w:rsidRPr="004D3BD0" w:rsidRDefault="00355AFD" w:rsidP="006E289C">
      <w:pPr>
        <w:pStyle w:val="NormalHanging12a"/>
        <w:widowControl/>
      </w:pPr>
      <w:r w:rsidRPr="004D3BD0">
        <w:t>–</w:t>
      </w:r>
      <w:r w:rsidRPr="004D3BD0">
        <w:tab/>
        <w:t>έχοντας υπόψη το άρθρο 5 παράγραφος 2, το άρθρο 6 παράγραφος 1 και το άρθρο 9 του Κανονισμού του,</w:t>
      </w:r>
    </w:p>
    <w:p w14:paraId="4C683E5E" w14:textId="77777777" w:rsidR="00355AFD" w:rsidRPr="004D3BD0" w:rsidRDefault="00355AFD" w:rsidP="006E289C">
      <w:pPr>
        <w:pStyle w:val="NormalHanging12a"/>
        <w:widowControl/>
      </w:pPr>
      <w:r w:rsidRPr="004D3BD0">
        <w:t>–</w:t>
      </w:r>
      <w:r w:rsidRPr="004D3BD0">
        <w:tab/>
        <w:t>έχοντας υπόψη την έκθεση της Επιτροπής Νομικών Θεμάτων (A10-0183/2025),</w:t>
      </w:r>
    </w:p>
    <w:p w14:paraId="562D7384" w14:textId="7B216A2A" w:rsidR="00355AFD" w:rsidRPr="004D3BD0" w:rsidRDefault="00355AFD" w:rsidP="006E289C">
      <w:pPr>
        <w:pStyle w:val="NormalHanging12a"/>
        <w:widowControl/>
      </w:pPr>
      <w:r w:rsidRPr="004D3BD0">
        <w:t>Α.</w:t>
      </w:r>
      <w:r w:rsidRPr="004D3BD0">
        <w:tab/>
        <w:t>λαμβάνοντας υπόψη ότι</w:t>
      </w:r>
      <w:r w:rsidR="00BD178C" w:rsidRPr="004D3BD0">
        <w:t>, στις 10 Οκτωβρίου 2024,</w:t>
      </w:r>
      <w:r w:rsidRPr="004D3BD0">
        <w:t xml:space="preserve"> το περιφερειακό δικαστήριο της Βουδαπέστης ζήτησε την άρση της ασυλίας της </w:t>
      </w:r>
      <w:proofErr w:type="spellStart"/>
      <w:r w:rsidRPr="004D3BD0">
        <w:t>Ilaria</w:t>
      </w:r>
      <w:proofErr w:type="spellEnd"/>
      <w:r w:rsidRPr="004D3BD0">
        <w:t xml:space="preserve"> </w:t>
      </w:r>
      <w:proofErr w:type="spellStart"/>
      <w:r w:rsidRPr="004D3BD0">
        <w:t>Salis</w:t>
      </w:r>
      <w:proofErr w:type="spellEnd"/>
      <w:r w:rsidRPr="004D3BD0">
        <w:t>, βουλευτή του Ευρωπαϊκού Κοινοβουλίου που εξελέγη στην Ιταλία, στο πλαίσιο ποινικής διαδικασίας που εκκρεμεί ενώπιον του εν λόγω δικαστηρίου·</w:t>
      </w:r>
    </w:p>
    <w:p w14:paraId="28B560DA" w14:textId="3DD605A6" w:rsidR="00355AFD" w:rsidRPr="004D3BD0" w:rsidRDefault="00355AFD" w:rsidP="006E289C">
      <w:pPr>
        <w:pStyle w:val="NormalHanging12a"/>
        <w:widowControl/>
      </w:pPr>
      <w:r w:rsidRPr="004D3BD0">
        <w:t>Β.</w:t>
      </w:r>
      <w:r w:rsidRPr="004D3BD0">
        <w:tab/>
        <w:t xml:space="preserve">λαμβάνοντας υπόψη ότι, σύμφωνα με το αίτημα, μέλη μιας οργάνωσης που συστάθηκε στη Γερμανία το 2022 αποφάσισαν να πραγματοποιήσουν βίαιες συντονισμένες επιθέσεις στη Βουδαπέστη κατά ακροδεξιών ατόμων ή μη </w:t>
      </w:r>
      <w:proofErr w:type="spellStart"/>
      <w:r w:rsidRPr="004D3BD0">
        <w:t>ταυτοποιημένων</w:t>
      </w:r>
      <w:proofErr w:type="spellEnd"/>
      <w:r w:rsidRPr="004D3BD0">
        <w:t xml:space="preserve"> ατόμων που θεωρήθηκαν ακροδεξιοί, και σχεδίασαν τις επιθέσεις αυτές για την 11η Φεβρουαρίου 2023, τη λεγόμενη «Ημέρα Τιμής», καθώς και πριν και μετά από την ημερομηνία αυτή, μια ετήσια εκδήλωση στη Βουδαπέστη, η οποία τιμά την απόπειρα διαφυγής των πολιορκημένων ναζιστικών στρατευμάτων το 1945 και αποτελεί σημείο συνάντησης για τους νεοναζί της Ευρώπης· λαμβάνοντας υπόψη ότι, σύμφωνα με το αίτημα, η </w:t>
      </w:r>
      <w:proofErr w:type="spellStart"/>
      <w:r w:rsidRPr="004D3BD0">
        <w:t>Ilaria</w:t>
      </w:r>
      <w:proofErr w:type="spellEnd"/>
      <w:r w:rsidRPr="004D3BD0">
        <w:t xml:space="preserve"> </w:t>
      </w:r>
      <w:proofErr w:type="spellStart"/>
      <w:r w:rsidRPr="004D3BD0">
        <w:t>Salis</w:t>
      </w:r>
      <w:proofErr w:type="spellEnd"/>
      <w:r w:rsidRPr="004D3BD0">
        <w:t xml:space="preserve"> ταξίδεψε στην Ουγγαρία για να συμμετάσχει σε αυτές τις συντονισμένες επιθέσεις, γεγονός που συνέβη στις 10 και 11 Φεβρουαρίου 2023· λαμβάνοντας υπόψη ότι υπήρξαν αναφορές για διαπληκτισμούς και περιστατικά βίας που διέπραξαν τα άτομα που συμμετείχαν στον εορτασμό της λεγόμενης «Ημέρας Τιμής»· λαμβάνοντας υπόψη ότι το περιφερειακό δικαστήριο της Βουδαπέστης ανέφερε ότι, παρ’ όλα αυτά, δεν ήταν ενήμερο για τυχόν βίαιες πράξεις που διαπράχθηκαν από οποιονδήποτε συμμετέχοντα στον εορτασμό της «Ημέρας Τιμής 2023», οι οποίες θα είχαν οδηγήσει σε οποιαδήποτε ενέργεια εναντίον τους, εκτός από την </w:t>
      </w:r>
      <w:proofErr w:type="spellStart"/>
      <w:r w:rsidRPr="004D3BD0">
        <w:t>Ilaria</w:t>
      </w:r>
      <w:proofErr w:type="spellEnd"/>
      <w:r w:rsidRPr="004D3BD0">
        <w:t xml:space="preserve"> </w:t>
      </w:r>
      <w:proofErr w:type="spellStart"/>
      <w:r w:rsidRPr="004D3BD0">
        <w:t>Salis</w:t>
      </w:r>
      <w:proofErr w:type="spellEnd"/>
      <w:r w:rsidRPr="004D3BD0">
        <w:t xml:space="preserve"> και δύο άλλους κατηγορουμένους στην υπόθεση·</w:t>
      </w:r>
    </w:p>
    <w:p w14:paraId="51515320" w14:textId="77777777" w:rsidR="00355AFD" w:rsidRPr="004D3BD0" w:rsidRDefault="00355AFD" w:rsidP="006E289C">
      <w:pPr>
        <w:pStyle w:val="NormalHanging12a"/>
        <w:widowControl/>
      </w:pPr>
      <w:r w:rsidRPr="004D3BD0">
        <w:t>Γ.</w:t>
      </w:r>
      <w:r w:rsidRPr="004D3BD0">
        <w:tab/>
        <w:t xml:space="preserve">λαμβάνοντας υπόψη ότι, σύμφωνα με το αίτημα, η </w:t>
      </w:r>
      <w:proofErr w:type="spellStart"/>
      <w:r w:rsidRPr="004D3BD0">
        <w:t>Ilaria</w:t>
      </w:r>
      <w:proofErr w:type="spellEnd"/>
      <w:r w:rsidRPr="004D3BD0">
        <w:t xml:space="preserve"> </w:t>
      </w:r>
      <w:proofErr w:type="spellStart"/>
      <w:r w:rsidRPr="004D3BD0">
        <w:t>Salis</w:t>
      </w:r>
      <w:proofErr w:type="spellEnd"/>
      <w:r w:rsidRPr="004D3BD0">
        <w:t xml:space="preserve">, μία εκ των τριών κατηγορουμένων στην υπόθεση, κατηγορήθηκε για τρεις απόπειρες πρόκλησης επικίνδυνων σωματικών βλαβών στο πλαίσιο εγκληματικής οργάνωσης, δύο φορές ως συναυτουργός και μία φορά ως συνεργός, σύμφωνα με το πρώτο μέρος του άρθρου 164 παράγραφος 8 και κατά παράβαση του άρθρου 164 παράγραφος 1 του νόμου C του 2012 περί του ουγγρικού Ποινικού Κώδικα· λαμβάνοντας υπόψη ότι, κατά συνέπεια, οι πράξεις που εικάζεται ότι διέπραξε η </w:t>
      </w:r>
      <w:proofErr w:type="spellStart"/>
      <w:r w:rsidRPr="004D3BD0">
        <w:t>Ilaria</w:t>
      </w:r>
      <w:proofErr w:type="spellEnd"/>
      <w:r w:rsidRPr="004D3BD0">
        <w:t xml:space="preserve"> </w:t>
      </w:r>
      <w:proofErr w:type="spellStart"/>
      <w:r w:rsidRPr="004D3BD0">
        <w:t>Salis</w:t>
      </w:r>
      <w:proofErr w:type="spellEnd"/>
      <w:r w:rsidRPr="004D3BD0">
        <w:t xml:space="preserve"> συνιστούν ποινικά αδικήματα βάσει του ουγγρικού Ποινικού Κώδικα·</w:t>
      </w:r>
    </w:p>
    <w:p w14:paraId="37EEDADA" w14:textId="675B16D4" w:rsidR="00355AFD" w:rsidRPr="004D3BD0" w:rsidRDefault="00355AFD" w:rsidP="006E289C">
      <w:pPr>
        <w:pStyle w:val="NormalHanging12a"/>
        <w:widowControl/>
        <w:rPr>
          <w:szCs w:val="24"/>
          <w:shd w:val="clear" w:color="auto" w:fill="FFFFFF"/>
        </w:rPr>
      </w:pPr>
      <w:r w:rsidRPr="004D3BD0">
        <w:lastRenderedPageBreak/>
        <w:t>Δ.</w:t>
      </w:r>
      <w:r w:rsidRPr="004D3BD0">
        <w:tab/>
      </w:r>
      <w:r w:rsidRPr="004D3BD0">
        <w:rPr>
          <w:shd w:val="clear" w:color="auto" w:fill="FFFFFF"/>
        </w:rPr>
        <w:t xml:space="preserve">λαμβάνοντας υπόψη ότι η </w:t>
      </w:r>
      <w:proofErr w:type="spellStart"/>
      <w:r w:rsidRPr="004D3BD0">
        <w:t>Ilaria</w:t>
      </w:r>
      <w:proofErr w:type="spellEnd"/>
      <w:r w:rsidRPr="004D3BD0">
        <w:t xml:space="preserve"> </w:t>
      </w:r>
      <w:proofErr w:type="spellStart"/>
      <w:r w:rsidRPr="004D3BD0">
        <w:t>Salis</w:t>
      </w:r>
      <w:proofErr w:type="spellEnd"/>
      <w:r w:rsidRPr="004D3BD0">
        <w:t xml:space="preserve"> </w:t>
      </w:r>
      <w:r w:rsidRPr="004D3BD0">
        <w:rPr>
          <w:shd w:val="clear" w:color="auto" w:fill="FFFFFF"/>
        </w:rPr>
        <w:t xml:space="preserve">εξελέγη βουλευτής του Ευρωπαϊκού Κοινοβουλίου στις ευρωπαϊκές εκλογές του </w:t>
      </w:r>
      <w:r w:rsidR="00C9240C" w:rsidRPr="004D3BD0">
        <w:rPr>
          <w:shd w:val="clear" w:color="auto" w:fill="FFFFFF"/>
        </w:rPr>
        <w:t xml:space="preserve"> Ιουνίου</w:t>
      </w:r>
      <w:r w:rsidR="00300F25" w:rsidRPr="004D3BD0">
        <w:rPr>
          <w:shd w:val="clear" w:color="auto" w:fill="FFFFFF"/>
        </w:rPr>
        <w:t xml:space="preserve"> </w:t>
      </w:r>
      <w:r w:rsidRPr="004D3BD0">
        <w:rPr>
          <w:shd w:val="clear" w:color="auto" w:fill="FFFFFF"/>
        </w:rPr>
        <w:t>2024·</w:t>
      </w:r>
    </w:p>
    <w:p w14:paraId="614EAA12" w14:textId="77777777" w:rsidR="00355AFD" w:rsidRPr="004D3BD0" w:rsidRDefault="00355AFD" w:rsidP="006E289C">
      <w:pPr>
        <w:pStyle w:val="NormalHanging12a"/>
        <w:widowControl/>
      </w:pPr>
      <w:r w:rsidRPr="004D3BD0">
        <w:t>Ε.</w:t>
      </w:r>
      <w:r w:rsidRPr="004D3BD0">
        <w:tab/>
        <w:t xml:space="preserve">λαμβάνοντας υπόψη ότι οι εικαζόμενες παραβάσεις και το συνακόλουθο αίτημα για την άρση της ασυλίας της δεν συνδέονται με γνώμη ή ψήφο δοθείσα από την </w:t>
      </w:r>
      <w:proofErr w:type="spellStart"/>
      <w:r w:rsidRPr="004D3BD0">
        <w:t>Ilaria</w:t>
      </w:r>
      <w:proofErr w:type="spellEnd"/>
      <w:r w:rsidRPr="004D3BD0">
        <w:t xml:space="preserve"> </w:t>
      </w:r>
      <w:proofErr w:type="spellStart"/>
      <w:r w:rsidRPr="004D3BD0">
        <w:t>Salis</w:t>
      </w:r>
      <w:proofErr w:type="spellEnd"/>
      <w:r w:rsidRPr="004D3BD0">
        <w:t xml:space="preserve"> κατά την άσκηση των καθηκόντων της ως μέλους του Ευρωπαϊκού Κοινοβουλίου κατά την έννοια του άρθρου 8 του πρωτοκόλλου αριθ. 7 περί των προνομίων και ασυλιών της Ευρωπαϊκής Ένωσης·</w:t>
      </w:r>
    </w:p>
    <w:p w14:paraId="21DF5C51" w14:textId="77777777" w:rsidR="00355AFD" w:rsidRPr="004D3BD0" w:rsidRDefault="00355AFD" w:rsidP="006E289C">
      <w:pPr>
        <w:pStyle w:val="NormalHanging12a"/>
        <w:widowControl/>
        <w:rPr>
          <w:spacing w:val="-4"/>
        </w:rPr>
      </w:pPr>
      <w:r w:rsidRPr="004D3BD0">
        <w:t>ΣΤ.</w:t>
      </w:r>
      <w:r w:rsidRPr="004D3BD0">
        <w:tab/>
        <w:t>λαμβάνοντας υπόψη ότι, σύμφωνα με την πρώτη παράγραφο του άρθρου 9 του Πρωτοκόλλου αριθ. 7 περί των προνομίων και ασυλιών της Ευρωπαϊκής Ένωσης, τα μέλη του Ευρωπαϊκού Κοινοβουλίου απολαύουν, εντός της επικρατείας των κρατών τους, των ασυλιών που αναγνωρίζονται στα μέλη του Κοινοβουλίου της χώρας τους, και, εντός της επικρατείας άλλων κρατών μελών, της εξαιρέσεως από κάθε μέτρο κρατήσεως και κάθε δικαστική δίωξη·</w:t>
      </w:r>
    </w:p>
    <w:p w14:paraId="10E558DC" w14:textId="37FFD876" w:rsidR="00355AFD" w:rsidRPr="004D3BD0" w:rsidRDefault="00355AFD" w:rsidP="006E289C">
      <w:pPr>
        <w:pStyle w:val="NormalHanging12a"/>
        <w:widowControl/>
      </w:pPr>
      <w:r w:rsidRPr="004D3BD0">
        <w:t>Ζ.</w:t>
      </w:r>
      <w:r w:rsidRPr="004D3BD0">
        <w:tab/>
        <w:t xml:space="preserve">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w:t>
      </w:r>
      <w:r w:rsidR="008A76B1">
        <w:t xml:space="preserve">Ευρωπαϊκού </w:t>
      </w:r>
      <w:r w:rsidRPr="004D3BD0">
        <w:t>Κοινοβουλίου στο σύνολό του και των βουλευτών του·</w:t>
      </w:r>
    </w:p>
    <w:p w14:paraId="498EA3B2" w14:textId="77777777" w:rsidR="00355AFD" w:rsidRPr="004D3BD0" w:rsidRDefault="00355AFD" w:rsidP="006E289C">
      <w:pPr>
        <w:pStyle w:val="NormalHanging12a"/>
        <w:widowControl/>
      </w:pPr>
      <w:r w:rsidRPr="004D3BD0">
        <w:t>Η.</w:t>
      </w:r>
      <w:r w:rsidRPr="004D3BD0">
        <w:tab/>
        <w:t>λαμβάνοντας υπόψη ότι από τη νομολογία του Δικαστηρίου της Ευρωπαϊκής Ένωσης προκύπτει ότι το Κοινοβούλιο διαθέτει «ευρεία εξουσία εκτιμήσεως ως προς τον προσανατολισμό που δύναται να δώσει σε απόφαση επί αιτήσεως άρσεως της ασυλίας [...], λόγω του πολιτικού χαρακτήρα που έχει μια τέτοια απόφαση»</w:t>
      </w:r>
      <w:r w:rsidRPr="004D3BD0">
        <w:rPr>
          <w:vertAlign w:val="superscript"/>
        </w:rPr>
        <w:footnoteReference w:id="2"/>
      </w:r>
      <w:r w:rsidRPr="004D3BD0">
        <w:t>·</w:t>
      </w:r>
    </w:p>
    <w:p w14:paraId="002AD137" w14:textId="77777777" w:rsidR="00355AFD" w:rsidRPr="004D3BD0" w:rsidRDefault="00355AFD" w:rsidP="006E289C">
      <w:pPr>
        <w:pStyle w:val="NormalHanging12a"/>
        <w:widowControl/>
      </w:pPr>
      <w:r w:rsidRPr="004D3BD0">
        <w:t>Θ.</w:t>
      </w:r>
      <w:r w:rsidRPr="004D3BD0">
        <w:tab/>
        <w:t xml:space="preserve">λαμβάνοντας υπόψη ότι, κατά την άσκηση αυτής της ευρείας εξουσίας εκτιμήσεως, το Κοινοβούλιο έκρινε στη συγκεκριμένη υπόθεση ότι η </w:t>
      </w:r>
      <w:proofErr w:type="spellStart"/>
      <w:r w:rsidRPr="004D3BD0">
        <w:t>Ilaria</w:t>
      </w:r>
      <w:proofErr w:type="spellEnd"/>
      <w:r w:rsidRPr="004D3BD0">
        <w:t xml:space="preserve"> </w:t>
      </w:r>
      <w:proofErr w:type="spellStart"/>
      <w:r w:rsidRPr="004D3BD0">
        <w:t>Salis</w:t>
      </w:r>
      <w:proofErr w:type="spellEnd"/>
      <w:r w:rsidRPr="004D3BD0">
        <w:t xml:space="preserve"> υπέστη σκληρές συνθήκες κράτησης και μέτρα κατά τη διάρκεια της ποινικής διαδικασίας εναντίον της· λαμβάνοντας υπόψη ότι, όπως φαίνεται, το περιφερειακό δικαστήριο της Βουδαπέστης δεν γνωρίζει καμία βίαιη πράξη που διαπράχθηκε από οποιονδήποτε άλλο συμμετέχοντα, ιδίως από συμμετέχοντες στον εορτασμό της «Ημέρας Τιμής 2023», οι οποίες θα είχαν οδηγήσει σε οποιαδήποτε ενέργεια εναντίον τους· λαμβάνοντας υπόψη ότι, ως εκ τούτου, φαίνεται ότι υπάρχουν αμφιβολίες οι οποίες δεν θα μπορούσαν να εξαλειφθούν όσον αφορά τις ληφθείσες πληροφορίες· λαμβάνοντας υπόψη ότι ο βασικός σκοπός της διαδικασίας και του επακόλουθου αιτήματος φαίνεται, επομένως, να συνίσταται στη φίμωση της </w:t>
      </w:r>
      <w:proofErr w:type="spellStart"/>
      <w:r w:rsidRPr="004D3BD0">
        <w:t>Ilaria</w:t>
      </w:r>
      <w:proofErr w:type="spellEnd"/>
      <w:r w:rsidRPr="004D3BD0">
        <w:t xml:space="preserve"> </w:t>
      </w:r>
      <w:proofErr w:type="spellStart"/>
      <w:r w:rsidRPr="004D3BD0">
        <w:t>Salis</w:t>
      </w:r>
      <w:proofErr w:type="spellEnd"/>
      <w:r w:rsidRPr="004D3BD0">
        <w:t xml:space="preserve"> λόγω των μακροχρόνιων πολιτικών της απόψεων και του ακτιβισμού της, ιδίως όσον αφορά την αντίθεσή της στον ετήσιο νεοναζιστικό εορτασμό που επιτρέπεται να λαμβάνει χώρα στη Βουδαπέστη, οι οποίες αποτελούν επίσης τη βάση της δέσμευσης και της πολιτικής δραστηριότητάς της υπό την ιδιότητά της ως βουλευτή του Ευρωπαϊκού Κοινοβουλίου·</w:t>
      </w:r>
    </w:p>
    <w:p w14:paraId="05A8CD87" w14:textId="77777777" w:rsidR="00355AFD" w:rsidRPr="004D3BD0" w:rsidRDefault="00355AFD" w:rsidP="006E289C">
      <w:pPr>
        <w:pStyle w:val="NormalHanging12a"/>
        <w:widowControl/>
      </w:pPr>
      <w:r w:rsidRPr="004D3BD0">
        <w:t>Ι.</w:t>
      </w:r>
      <w:r w:rsidRPr="004D3BD0">
        <w:tab/>
        <w:t xml:space="preserve">λαμβάνοντας υπόψη ότι, επομένως, φαίνεται ότι πρόκειται για μια περίπτωση στην οποία μπορεί να θεωρηθεί ότι υφίσταται </w:t>
      </w:r>
      <w:proofErr w:type="spellStart"/>
      <w:r w:rsidRPr="004D3BD0">
        <w:t>fumus</w:t>
      </w:r>
      <w:proofErr w:type="spellEnd"/>
      <w:r w:rsidRPr="004D3BD0">
        <w:t xml:space="preserve"> </w:t>
      </w:r>
      <w:proofErr w:type="spellStart"/>
      <w:r w:rsidRPr="004D3BD0">
        <w:t>persecutionis</w:t>
      </w:r>
      <w:proofErr w:type="spellEnd"/>
      <w:r w:rsidRPr="004D3BD0">
        <w:t>, δηλαδή «συγκεκριμένα αποδεικτικά στοιχεία»</w:t>
      </w:r>
      <w:r w:rsidRPr="004D3BD0">
        <w:rPr>
          <w:vertAlign w:val="superscript"/>
        </w:rPr>
        <w:footnoteReference w:id="3"/>
      </w:r>
      <w:r w:rsidRPr="004D3BD0">
        <w:t xml:space="preserve"> που υποδηλώνει ότι η εν λόγω δικαστική δίωξη κινήθηκε με </w:t>
      </w:r>
      <w:r w:rsidRPr="004D3BD0">
        <w:lastRenderedPageBreak/>
        <w:t xml:space="preserve">σκοπό να βλάψει την πολιτική δραστηριότητα της </w:t>
      </w:r>
      <w:proofErr w:type="spellStart"/>
      <w:r w:rsidRPr="004D3BD0">
        <w:t>Ilaria</w:t>
      </w:r>
      <w:proofErr w:type="spellEnd"/>
      <w:r w:rsidRPr="004D3BD0">
        <w:t xml:space="preserve"> </w:t>
      </w:r>
      <w:proofErr w:type="spellStart"/>
      <w:r w:rsidRPr="004D3BD0">
        <w:t>Salis</w:t>
      </w:r>
      <w:proofErr w:type="spellEnd"/>
      <w:r w:rsidRPr="004D3BD0">
        <w:t>, υπό την ιδιότητά της ως βουλευτή του Ευρωπαϊκού Κοινοβουλίου·</w:t>
      </w:r>
    </w:p>
    <w:p w14:paraId="37E15D68" w14:textId="77777777" w:rsidR="00355AFD" w:rsidRPr="004D3BD0" w:rsidRDefault="00355AFD" w:rsidP="006E289C">
      <w:pPr>
        <w:pStyle w:val="NormalHanging12a"/>
        <w:widowControl/>
      </w:pPr>
      <w:r w:rsidRPr="004D3BD0">
        <w:t>ΙΑ.</w:t>
      </w:r>
      <w:r w:rsidRPr="004D3BD0">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4D3BD0">
        <w:rPr>
          <w:rStyle w:val="FootnoteReference"/>
          <w:color w:val="000000"/>
        </w:rPr>
        <w:footnoteReference w:id="4"/>
      </w:r>
      <w:r w:rsidRPr="004D3BD0">
        <w:t>·</w:t>
      </w:r>
    </w:p>
    <w:p w14:paraId="5BC92AD1" w14:textId="77777777" w:rsidR="00355AFD" w:rsidRPr="004D3BD0" w:rsidRDefault="00355AFD" w:rsidP="006E289C">
      <w:pPr>
        <w:pStyle w:val="NormalHanging12a"/>
        <w:widowControl/>
      </w:pPr>
      <w:r w:rsidRPr="004D3BD0">
        <w:t>1.</w:t>
      </w:r>
      <w:r w:rsidRPr="004D3BD0">
        <w:tab/>
        <w:t xml:space="preserve">αποφασίζει να μην άρει τη βουλευτική ασυλία της </w:t>
      </w:r>
      <w:proofErr w:type="spellStart"/>
      <w:r w:rsidRPr="004D3BD0">
        <w:t>Ilaria</w:t>
      </w:r>
      <w:proofErr w:type="spellEnd"/>
      <w:r w:rsidRPr="004D3BD0">
        <w:t xml:space="preserve"> </w:t>
      </w:r>
      <w:proofErr w:type="spellStart"/>
      <w:r w:rsidRPr="004D3BD0">
        <w:t>Salis</w:t>
      </w:r>
      <w:proofErr w:type="spellEnd"/>
      <w:r w:rsidRPr="004D3BD0">
        <w:t>·</w:t>
      </w:r>
    </w:p>
    <w:p w14:paraId="66FA1CA4" w14:textId="7A628C34" w:rsidR="00E365E1" w:rsidRPr="004D3BD0" w:rsidRDefault="00355AFD" w:rsidP="006E289C">
      <w:pPr>
        <w:widowControl/>
        <w:spacing w:after="240"/>
        <w:ind w:left="567" w:hanging="567"/>
      </w:pPr>
      <w:r w:rsidRPr="004D3BD0">
        <w:t>2.</w:t>
      </w:r>
      <w:r w:rsidRPr="004D3BD0">
        <w:tab/>
        <w:t xml:space="preserve">αναθέτει στην Πρόεδρό του να διαβιβάσει αμελλητί την παρούσα απόφαση και την έκθεση της αρμόδιας επιτροπής του στην αρμόδια αρχή της Ουγγαρίας και στην </w:t>
      </w:r>
      <w:proofErr w:type="spellStart"/>
      <w:r w:rsidRPr="004D3BD0">
        <w:t>Ilaria</w:t>
      </w:r>
      <w:proofErr w:type="spellEnd"/>
      <w:r w:rsidRPr="004D3BD0">
        <w:t xml:space="preserve"> </w:t>
      </w:r>
      <w:proofErr w:type="spellStart"/>
      <w:r w:rsidRPr="004D3BD0">
        <w:t>Salis</w:t>
      </w:r>
      <w:proofErr w:type="spellEnd"/>
      <w:r w:rsidRPr="004D3BD0">
        <w:t>.</w:t>
      </w:r>
    </w:p>
    <w:sectPr w:rsidR="00E365E1" w:rsidRPr="004D3BD0" w:rsidSect="007E52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2969D" w14:textId="77777777" w:rsidR="00CC0A2E" w:rsidRPr="007E52D6" w:rsidRDefault="00CC0A2E">
      <w:r w:rsidRPr="007E52D6">
        <w:separator/>
      </w:r>
    </w:p>
  </w:endnote>
  <w:endnote w:type="continuationSeparator" w:id="0">
    <w:p w14:paraId="2C407C52" w14:textId="77777777" w:rsidR="00CC0A2E" w:rsidRPr="007E52D6" w:rsidRDefault="00CC0A2E">
      <w:r w:rsidRPr="007E52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7A8F" w14:textId="77777777" w:rsidR="00064002" w:rsidRPr="007E52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F066" w14:textId="77777777" w:rsidR="00064002" w:rsidRPr="007E52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3C75" w14:textId="77777777" w:rsidR="00064002" w:rsidRPr="007E52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A1F44" w14:textId="77777777" w:rsidR="00CC0A2E" w:rsidRPr="007E52D6" w:rsidRDefault="00CC0A2E">
      <w:r w:rsidRPr="007E52D6">
        <w:separator/>
      </w:r>
    </w:p>
  </w:footnote>
  <w:footnote w:type="continuationSeparator" w:id="0">
    <w:p w14:paraId="7BEC4B40" w14:textId="77777777" w:rsidR="00CC0A2E" w:rsidRPr="007E52D6" w:rsidRDefault="00CC0A2E">
      <w:r w:rsidRPr="007E52D6">
        <w:continuationSeparator/>
      </w:r>
    </w:p>
  </w:footnote>
  <w:footnote w:id="1">
    <w:p w14:paraId="77F856EB" w14:textId="4BF2B6C2" w:rsidR="00355AFD" w:rsidRPr="007E52D6" w:rsidRDefault="00355AFD" w:rsidP="007E52D6">
      <w:pPr>
        <w:pStyle w:val="FootnoteText"/>
        <w:ind w:left="567" w:hanging="567"/>
        <w:rPr>
          <w:sz w:val="24"/>
          <w:lang w:val="el-GR"/>
        </w:rPr>
      </w:pPr>
      <w:r w:rsidRPr="007E52D6">
        <w:rPr>
          <w:rStyle w:val="FootnoteReference"/>
          <w:sz w:val="24"/>
          <w:lang w:val="el-GR"/>
        </w:rPr>
        <w:footnoteRef/>
      </w:r>
      <w:r w:rsidR="007E52D6" w:rsidRPr="007E52D6">
        <w:rPr>
          <w:sz w:val="24"/>
          <w:lang w:val="el-GR"/>
        </w:rPr>
        <w:t xml:space="preserve"> </w:t>
      </w:r>
      <w:r w:rsidR="007E52D6" w:rsidRPr="007E52D6">
        <w:rPr>
          <w:sz w:val="24"/>
          <w:lang w:val="el-GR"/>
        </w:rPr>
        <w:tab/>
      </w:r>
      <w:r w:rsidRPr="007E52D6">
        <w:rPr>
          <w:sz w:val="24"/>
          <w:lang w:val="el-GR"/>
        </w:rPr>
        <w:t xml:space="preserve">Απόφαση του Δικαστηρίου της 21ης Οκτωβρίου 2008, </w:t>
      </w:r>
      <w:proofErr w:type="spellStart"/>
      <w:r w:rsidRPr="007E52D6">
        <w:rPr>
          <w:sz w:val="24"/>
          <w:lang w:val="el-GR"/>
        </w:rPr>
        <w:t>Marra</w:t>
      </w:r>
      <w:proofErr w:type="spellEnd"/>
      <w:r w:rsidRPr="007E52D6">
        <w:rPr>
          <w:sz w:val="24"/>
          <w:lang w:val="el-GR"/>
        </w:rPr>
        <w:t xml:space="preserve"> κατά De </w:t>
      </w:r>
      <w:proofErr w:type="spellStart"/>
      <w:r w:rsidRPr="007E52D6">
        <w:rPr>
          <w:sz w:val="24"/>
          <w:lang w:val="el-GR"/>
        </w:rPr>
        <w:t>Gregorio</w:t>
      </w:r>
      <w:proofErr w:type="spellEnd"/>
      <w:r w:rsidRPr="007E52D6">
        <w:rPr>
          <w:sz w:val="24"/>
          <w:lang w:val="el-GR"/>
        </w:rPr>
        <w:t xml:space="preserve"> και </w:t>
      </w:r>
      <w:proofErr w:type="spellStart"/>
      <w:r w:rsidRPr="007E52D6">
        <w:rPr>
          <w:sz w:val="24"/>
          <w:lang w:val="el-GR"/>
        </w:rPr>
        <w:t>Clemente</w:t>
      </w:r>
      <w:proofErr w:type="spellEnd"/>
      <w:r w:rsidRPr="007E52D6">
        <w:rPr>
          <w:sz w:val="24"/>
          <w:lang w:val="el-GR"/>
        </w:rPr>
        <w:t xml:space="preserve">, C-200/07 και C-201/07, ECLI:EU:C:2008:579· απόφαση του Γενικού Δικαστηρίου της 19ης Μαρτίου 2010, </w:t>
      </w:r>
      <w:proofErr w:type="spellStart"/>
      <w:r w:rsidRPr="007E52D6">
        <w:rPr>
          <w:sz w:val="24"/>
          <w:lang w:val="el-GR"/>
        </w:rPr>
        <w:t>Gollnisch</w:t>
      </w:r>
      <w:proofErr w:type="spellEnd"/>
      <w:r w:rsidRPr="007E52D6">
        <w:rPr>
          <w:sz w:val="24"/>
          <w:lang w:val="el-GR"/>
        </w:rPr>
        <w:t xml:space="preserve"> κατά Κοινοβουλίου, T-42/06, ECLI:EU:T:2010:102· απόφαση του Δικαστηρίου της 6ης Σεπτεμβρίου 2011, </w:t>
      </w:r>
      <w:proofErr w:type="spellStart"/>
      <w:r w:rsidRPr="007E52D6">
        <w:rPr>
          <w:sz w:val="24"/>
          <w:lang w:val="el-GR"/>
        </w:rPr>
        <w:t>Patriciello</w:t>
      </w:r>
      <w:proofErr w:type="spellEnd"/>
      <w:r w:rsidRPr="007E52D6">
        <w:rPr>
          <w:sz w:val="24"/>
          <w:lang w:val="el-GR"/>
        </w:rPr>
        <w:t xml:space="preserve">, C-163/10, ECLI: EU:C:2011:543· απόφαση του Γενικού Δικαστηρίου της 17ης Ιανουαρίου 2013, </w:t>
      </w:r>
      <w:proofErr w:type="spellStart"/>
      <w:r w:rsidRPr="007E52D6">
        <w:rPr>
          <w:sz w:val="24"/>
          <w:lang w:val="el-GR"/>
        </w:rPr>
        <w:t>Gollnisch</w:t>
      </w:r>
      <w:proofErr w:type="spellEnd"/>
      <w:r w:rsidRPr="007E52D6">
        <w:rPr>
          <w:sz w:val="24"/>
          <w:lang w:val="el-GR"/>
        </w:rPr>
        <w:t xml:space="preserve"> κατά Κοινοβουλίου, T-346/11 και T-347/11, ECLI:EU:T:2013:23· απόφαση του Δικαστηρίου της 19ης Δεκεμβρίου 2019, </w:t>
      </w:r>
      <w:proofErr w:type="spellStart"/>
      <w:r w:rsidRPr="007E52D6">
        <w:rPr>
          <w:sz w:val="24"/>
          <w:lang w:val="el-GR"/>
        </w:rPr>
        <w:t>Junqueras</w:t>
      </w:r>
      <w:proofErr w:type="spellEnd"/>
      <w:r w:rsidRPr="007E52D6">
        <w:rPr>
          <w:sz w:val="24"/>
          <w:lang w:val="el-GR"/>
        </w:rPr>
        <w:t xml:space="preserve"> </w:t>
      </w:r>
      <w:proofErr w:type="spellStart"/>
      <w:r w:rsidRPr="007E52D6">
        <w:rPr>
          <w:sz w:val="24"/>
          <w:lang w:val="el-GR"/>
        </w:rPr>
        <w:t>Vies</w:t>
      </w:r>
      <w:proofErr w:type="spellEnd"/>
      <w:r w:rsidRPr="007E52D6">
        <w:rPr>
          <w:sz w:val="24"/>
          <w:lang w:val="el-GR"/>
        </w:rPr>
        <w:t>, C-502/19, ECLI:EU:C:2019:1115· απόφαση του Γενικού Δικαστηρίου της 5ης</w:t>
      </w:r>
      <w:r w:rsidR="006E289C">
        <w:rPr>
          <w:sz w:val="24"/>
          <w:lang w:val="el-GR"/>
        </w:rPr>
        <w:t> </w:t>
      </w:r>
      <w:r w:rsidRPr="007E52D6">
        <w:rPr>
          <w:sz w:val="24"/>
          <w:lang w:val="el-GR"/>
        </w:rPr>
        <w:t xml:space="preserve">Ιουλίου 2023, </w:t>
      </w:r>
      <w:proofErr w:type="spellStart"/>
      <w:r w:rsidRPr="007E52D6">
        <w:rPr>
          <w:sz w:val="24"/>
          <w:lang w:val="el-GR"/>
        </w:rPr>
        <w:t>Puigdemont</w:t>
      </w:r>
      <w:proofErr w:type="spellEnd"/>
      <w:r w:rsidRPr="007E52D6">
        <w:rPr>
          <w:sz w:val="24"/>
          <w:lang w:val="el-GR"/>
        </w:rPr>
        <w:t xml:space="preserve"> i </w:t>
      </w:r>
      <w:proofErr w:type="spellStart"/>
      <w:r w:rsidRPr="007E52D6">
        <w:rPr>
          <w:sz w:val="24"/>
          <w:lang w:val="el-GR"/>
        </w:rPr>
        <w:t>Casamajó</w:t>
      </w:r>
      <w:proofErr w:type="spellEnd"/>
      <w:r w:rsidRPr="007E52D6">
        <w:rPr>
          <w:sz w:val="24"/>
          <w:lang w:val="el-GR"/>
        </w:rPr>
        <w:t xml:space="preserve"> και άλλοι κατά Κοινοβουλίου, T-272/21, ECLI:EU:T:2023:373.</w:t>
      </w:r>
    </w:p>
  </w:footnote>
  <w:footnote w:id="2">
    <w:p w14:paraId="0D2B68B0" w14:textId="12B6E587" w:rsidR="00355AFD" w:rsidRPr="007E52D6" w:rsidRDefault="00355AFD" w:rsidP="007E52D6">
      <w:pPr>
        <w:pStyle w:val="FootnoteText"/>
        <w:ind w:left="567" w:hanging="567"/>
        <w:rPr>
          <w:sz w:val="24"/>
          <w:lang w:val="el-GR"/>
        </w:rPr>
      </w:pPr>
      <w:r w:rsidRPr="007E52D6">
        <w:rPr>
          <w:rStyle w:val="FootnoteReference"/>
          <w:sz w:val="24"/>
          <w:lang w:val="el-GR"/>
        </w:rPr>
        <w:footnoteRef/>
      </w:r>
      <w:r w:rsidR="007E52D6" w:rsidRPr="007E52D6">
        <w:rPr>
          <w:sz w:val="24"/>
          <w:lang w:val="el-GR"/>
        </w:rPr>
        <w:t xml:space="preserve"> </w:t>
      </w:r>
      <w:r w:rsidR="007E52D6" w:rsidRPr="007E52D6">
        <w:rPr>
          <w:sz w:val="24"/>
          <w:lang w:val="el-GR"/>
        </w:rPr>
        <w:tab/>
      </w:r>
      <w:r w:rsidRPr="007E52D6">
        <w:rPr>
          <w:sz w:val="24"/>
          <w:lang w:val="el-GR"/>
        </w:rPr>
        <w:t xml:space="preserve">Απόφαση του Γενικού Δικαστηρίου της 17ης Ιανουαρίου 2013, </w:t>
      </w:r>
      <w:proofErr w:type="spellStart"/>
      <w:r w:rsidRPr="007E52D6">
        <w:rPr>
          <w:sz w:val="24"/>
          <w:lang w:val="el-GR"/>
        </w:rPr>
        <w:t>Gollnisch</w:t>
      </w:r>
      <w:proofErr w:type="spellEnd"/>
      <w:r w:rsidRPr="007E52D6">
        <w:rPr>
          <w:sz w:val="24"/>
          <w:lang w:val="el-GR"/>
        </w:rPr>
        <w:t xml:space="preserve"> κατά Κοινοβουλίου, T-346/11 και T-347/11, ECLI:EU:T:2013:23, σκέψη 59 και εκεί μνημονευόμενη νομολογία.</w:t>
      </w:r>
    </w:p>
  </w:footnote>
  <w:footnote w:id="3">
    <w:p w14:paraId="555BF064" w14:textId="6F690837" w:rsidR="00355AFD" w:rsidRPr="007E52D6" w:rsidRDefault="00355AFD" w:rsidP="007E52D6">
      <w:pPr>
        <w:pStyle w:val="FootnoteText"/>
        <w:ind w:left="567" w:hanging="567"/>
        <w:rPr>
          <w:sz w:val="24"/>
          <w:lang w:val="el-GR"/>
        </w:rPr>
      </w:pPr>
      <w:r w:rsidRPr="007E52D6">
        <w:rPr>
          <w:rStyle w:val="FootnoteReference"/>
          <w:sz w:val="24"/>
          <w:lang w:val="el-GR"/>
        </w:rPr>
        <w:footnoteRef/>
      </w:r>
      <w:r w:rsidR="007E52D6" w:rsidRPr="007E52D6">
        <w:rPr>
          <w:sz w:val="24"/>
          <w:lang w:val="el-GR"/>
        </w:rPr>
        <w:t xml:space="preserve"> </w:t>
      </w:r>
      <w:r w:rsidR="007E52D6" w:rsidRPr="007E52D6">
        <w:rPr>
          <w:sz w:val="24"/>
          <w:lang w:val="el-GR"/>
        </w:rPr>
        <w:tab/>
      </w:r>
      <w:r w:rsidRPr="007E52D6">
        <w:rPr>
          <w:sz w:val="24"/>
          <w:lang w:val="el-GR"/>
        </w:rPr>
        <w:t xml:space="preserve">Απόφαση του Δικαστηρίου της 17ης Σεπτεμβρίου 2020, </w:t>
      </w:r>
      <w:proofErr w:type="spellStart"/>
      <w:r w:rsidRPr="007E52D6">
        <w:rPr>
          <w:sz w:val="24"/>
          <w:lang w:val="el-GR"/>
        </w:rPr>
        <w:t>Troszczynski</w:t>
      </w:r>
      <w:proofErr w:type="spellEnd"/>
      <w:r w:rsidRPr="007E52D6">
        <w:rPr>
          <w:sz w:val="24"/>
          <w:lang w:val="el-GR"/>
        </w:rPr>
        <w:t xml:space="preserve"> κατά Κοινοβουλίου, C-12/19 P, ECLI:EU:C:2020:725, σκέψη 26.</w:t>
      </w:r>
    </w:p>
  </w:footnote>
  <w:footnote w:id="4">
    <w:p w14:paraId="43221EF8" w14:textId="5AF6C545" w:rsidR="00355AFD" w:rsidRPr="007E52D6" w:rsidRDefault="00355AFD" w:rsidP="007E52D6">
      <w:pPr>
        <w:pStyle w:val="FootnoteText"/>
        <w:ind w:left="567" w:hanging="567"/>
        <w:rPr>
          <w:sz w:val="24"/>
          <w:lang w:val="el-GR"/>
        </w:rPr>
      </w:pPr>
      <w:r w:rsidRPr="007E52D6">
        <w:rPr>
          <w:rStyle w:val="FootnoteReference"/>
          <w:sz w:val="24"/>
          <w:lang w:val="el-GR"/>
        </w:rPr>
        <w:footnoteRef/>
      </w:r>
      <w:r w:rsidR="007E52D6" w:rsidRPr="007E52D6">
        <w:rPr>
          <w:sz w:val="24"/>
          <w:lang w:val="el-GR"/>
        </w:rPr>
        <w:t xml:space="preserve"> </w:t>
      </w:r>
      <w:r w:rsidR="007E52D6" w:rsidRPr="007E52D6">
        <w:rPr>
          <w:sz w:val="24"/>
          <w:lang w:val="el-GR"/>
        </w:rPr>
        <w:tab/>
      </w:r>
      <w:r w:rsidRPr="007E52D6">
        <w:rPr>
          <w:sz w:val="24"/>
          <w:lang w:val="el-GR"/>
        </w:rPr>
        <w:t xml:space="preserve">Απόφαση του </w:t>
      </w:r>
      <w:r w:rsidR="006E289C">
        <w:rPr>
          <w:sz w:val="24"/>
          <w:lang w:val="el-GR"/>
        </w:rPr>
        <w:t xml:space="preserve">Γενικού </w:t>
      </w:r>
      <w:r w:rsidRPr="007E52D6">
        <w:rPr>
          <w:sz w:val="24"/>
          <w:lang w:val="el-GR"/>
        </w:rPr>
        <w:t xml:space="preserve">Δικαστηρίου της 30ής Απριλίου 2019, </w:t>
      </w:r>
      <w:proofErr w:type="spellStart"/>
      <w:r w:rsidRPr="007E52D6">
        <w:rPr>
          <w:sz w:val="24"/>
          <w:lang w:val="el-GR"/>
        </w:rPr>
        <w:t>Briois</w:t>
      </w:r>
      <w:proofErr w:type="spellEnd"/>
      <w:r w:rsidRPr="007E52D6">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6201F" w14:textId="77777777" w:rsidR="00064002" w:rsidRPr="007E52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D29A6" w14:textId="77777777" w:rsidR="00064002" w:rsidRPr="007E52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C0391" w14:textId="77777777" w:rsidR="00064002" w:rsidRPr="007E52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2264983">
    <w:abstractNumId w:val="9"/>
  </w:num>
  <w:num w:numId="2" w16cid:durableId="1306853820">
    <w:abstractNumId w:val="9"/>
  </w:num>
  <w:num w:numId="3" w16cid:durableId="476069311">
    <w:abstractNumId w:val="7"/>
  </w:num>
  <w:num w:numId="4" w16cid:durableId="1823230223">
    <w:abstractNumId w:val="7"/>
  </w:num>
  <w:num w:numId="5" w16cid:durableId="609433343">
    <w:abstractNumId w:val="6"/>
  </w:num>
  <w:num w:numId="6" w16cid:durableId="309792076">
    <w:abstractNumId w:val="6"/>
  </w:num>
  <w:num w:numId="7" w16cid:durableId="26105178">
    <w:abstractNumId w:val="5"/>
  </w:num>
  <w:num w:numId="8" w16cid:durableId="1502116845">
    <w:abstractNumId w:val="5"/>
  </w:num>
  <w:num w:numId="9" w16cid:durableId="1146583275">
    <w:abstractNumId w:val="4"/>
  </w:num>
  <w:num w:numId="10" w16cid:durableId="1614481506">
    <w:abstractNumId w:val="4"/>
  </w:num>
  <w:num w:numId="11" w16cid:durableId="1979215752">
    <w:abstractNumId w:val="8"/>
  </w:num>
  <w:num w:numId="12" w16cid:durableId="1917352477">
    <w:abstractNumId w:val="8"/>
  </w:num>
  <w:num w:numId="13" w16cid:durableId="212154953">
    <w:abstractNumId w:val="3"/>
  </w:num>
  <w:num w:numId="14" w16cid:durableId="1340691562">
    <w:abstractNumId w:val="3"/>
  </w:num>
  <w:num w:numId="15" w16cid:durableId="493380603">
    <w:abstractNumId w:val="2"/>
  </w:num>
  <w:num w:numId="16" w16cid:durableId="1673947729">
    <w:abstractNumId w:val="2"/>
  </w:num>
  <w:num w:numId="17" w16cid:durableId="601105177">
    <w:abstractNumId w:val="1"/>
  </w:num>
  <w:num w:numId="18" w16cid:durableId="1312755075">
    <w:abstractNumId w:val="1"/>
  </w:num>
  <w:num w:numId="19" w16cid:durableId="1419910647">
    <w:abstractNumId w:val="0"/>
  </w:num>
  <w:num w:numId="20" w16cid:durableId="1718817140">
    <w:abstractNumId w:val="0"/>
  </w:num>
  <w:num w:numId="21" w16cid:durableId="118765995">
    <w:abstractNumId w:val="9"/>
  </w:num>
  <w:num w:numId="22" w16cid:durableId="829836286">
    <w:abstractNumId w:val="7"/>
  </w:num>
  <w:num w:numId="23" w16cid:durableId="546452909">
    <w:abstractNumId w:val="6"/>
  </w:num>
  <w:num w:numId="24" w16cid:durableId="640623151">
    <w:abstractNumId w:val="5"/>
  </w:num>
  <w:num w:numId="25" w16cid:durableId="119343709">
    <w:abstractNumId w:val="4"/>
  </w:num>
  <w:num w:numId="26" w16cid:durableId="292490419">
    <w:abstractNumId w:val="8"/>
  </w:num>
  <w:num w:numId="27" w16cid:durableId="803624932">
    <w:abstractNumId w:val="3"/>
  </w:num>
  <w:num w:numId="28" w16cid:durableId="1941137301">
    <w:abstractNumId w:val="2"/>
  </w:num>
  <w:num w:numId="29" w16cid:durableId="689721418">
    <w:abstractNumId w:val="1"/>
  </w:num>
  <w:num w:numId="30" w16cid:durableId="874198021">
    <w:abstractNumId w:val="0"/>
  </w:num>
  <w:num w:numId="31" w16cid:durableId="139001882">
    <w:abstractNumId w:val="9"/>
  </w:num>
  <w:num w:numId="32" w16cid:durableId="1690791788">
    <w:abstractNumId w:val="7"/>
  </w:num>
  <w:num w:numId="33" w16cid:durableId="1229922129">
    <w:abstractNumId w:val="6"/>
  </w:num>
  <w:num w:numId="34" w16cid:durableId="36468139">
    <w:abstractNumId w:val="5"/>
  </w:num>
  <w:num w:numId="35" w16cid:durableId="1062876006">
    <w:abstractNumId w:val="4"/>
  </w:num>
  <w:num w:numId="36" w16cid:durableId="58328457">
    <w:abstractNumId w:val="8"/>
  </w:num>
  <w:num w:numId="37" w16cid:durableId="1708993436">
    <w:abstractNumId w:val="3"/>
  </w:num>
  <w:num w:numId="38" w16cid:durableId="1741782150">
    <w:abstractNumId w:val="2"/>
  </w:num>
  <w:num w:numId="39" w16cid:durableId="512886786">
    <w:abstractNumId w:val="1"/>
  </w:num>
  <w:num w:numId="40" w16cid:durableId="1475021409">
    <w:abstractNumId w:val="0"/>
  </w:num>
  <w:num w:numId="41" w16cid:durableId="513035810">
    <w:abstractNumId w:val="10"/>
  </w:num>
  <w:num w:numId="42" w16cid:durableId="547225">
    <w:abstractNumId w:val="10"/>
  </w:num>
  <w:num w:numId="43" w16cid:durableId="1242836900">
    <w:abstractNumId w:val="10"/>
  </w:num>
  <w:num w:numId="44" w16cid:durableId="827093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EL"/>
    <w:docVar w:name="dvnumam" w:val="0"/>
    <w:docVar w:name="dvpe" w:val="774.380"/>
    <w:docVar w:name="dvrapporteur" w:val="Εισηγητής: "/>
    <w:docVar w:name="dvtitre" w:val="Απόφαση του Ευρωπαϊκού Κοινοβουλίου σχετικά με το αίτημα για την άρση της ασυλίας της Ilaria Salis(2024/2086(IMM))"/>
  </w:docVars>
  <w:rsids>
    <w:rsidRoot w:val="00CC0A2E"/>
    <w:rsid w:val="00002272"/>
    <w:rsid w:val="00064002"/>
    <w:rsid w:val="000677B9"/>
    <w:rsid w:val="000831BA"/>
    <w:rsid w:val="000A42CC"/>
    <w:rsid w:val="000E7DD9"/>
    <w:rsid w:val="0010095E"/>
    <w:rsid w:val="00125B37"/>
    <w:rsid w:val="00187494"/>
    <w:rsid w:val="001D447C"/>
    <w:rsid w:val="001F32AE"/>
    <w:rsid w:val="002767FF"/>
    <w:rsid w:val="002B18FE"/>
    <w:rsid w:val="002B5493"/>
    <w:rsid w:val="00300F25"/>
    <w:rsid w:val="00343214"/>
    <w:rsid w:val="00355AFD"/>
    <w:rsid w:val="00361C00"/>
    <w:rsid w:val="00395FA1"/>
    <w:rsid w:val="003E15D4"/>
    <w:rsid w:val="00411CCE"/>
    <w:rsid w:val="0041666E"/>
    <w:rsid w:val="00421060"/>
    <w:rsid w:val="00471C19"/>
    <w:rsid w:val="004867E3"/>
    <w:rsid w:val="00494A28"/>
    <w:rsid w:val="004C0004"/>
    <w:rsid w:val="004C5D52"/>
    <w:rsid w:val="004D3BD0"/>
    <w:rsid w:val="004F0719"/>
    <w:rsid w:val="004F35A7"/>
    <w:rsid w:val="0050519A"/>
    <w:rsid w:val="005072A1"/>
    <w:rsid w:val="00514517"/>
    <w:rsid w:val="00545827"/>
    <w:rsid w:val="00560270"/>
    <w:rsid w:val="005C2568"/>
    <w:rsid w:val="005F1B17"/>
    <w:rsid w:val="006037C0"/>
    <w:rsid w:val="006631B6"/>
    <w:rsid w:val="00680577"/>
    <w:rsid w:val="006E289C"/>
    <w:rsid w:val="006F74FA"/>
    <w:rsid w:val="00731ADD"/>
    <w:rsid w:val="00734777"/>
    <w:rsid w:val="00747932"/>
    <w:rsid w:val="00751A4A"/>
    <w:rsid w:val="00756632"/>
    <w:rsid w:val="00762C74"/>
    <w:rsid w:val="00786EC0"/>
    <w:rsid w:val="007D1690"/>
    <w:rsid w:val="007E22AD"/>
    <w:rsid w:val="007E52D6"/>
    <w:rsid w:val="00817416"/>
    <w:rsid w:val="00842779"/>
    <w:rsid w:val="00865F67"/>
    <w:rsid w:val="00881A7B"/>
    <w:rsid w:val="008840E5"/>
    <w:rsid w:val="00887B3E"/>
    <w:rsid w:val="008A76B1"/>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178C"/>
    <w:rsid w:val="00BD48FE"/>
    <w:rsid w:val="00BD7BD8"/>
    <w:rsid w:val="00BE6ADC"/>
    <w:rsid w:val="00C05BFE"/>
    <w:rsid w:val="00C23CD4"/>
    <w:rsid w:val="00C61C0C"/>
    <w:rsid w:val="00C9240C"/>
    <w:rsid w:val="00C941CB"/>
    <w:rsid w:val="00CC0A2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69AED"/>
  <w15:chartTrackingRefBased/>
  <w15:docId w15:val="{303377F7-B6B7-447F-8DB5-51AFFAE6D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55AFD"/>
    <w:rPr>
      <w:b/>
    </w:rPr>
  </w:style>
  <w:style w:type="paragraph" w:customStyle="1" w:styleId="NormalHanging12a">
    <w:name w:val="NormalHanging12a"/>
    <w:basedOn w:val="Normal"/>
    <w:rsid w:val="00355AFD"/>
    <w:pPr>
      <w:spacing w:after="240"/>
      <w:ind w:left="567" w:hanging="567"/>
    </w:pPr>
  </w:style>
  <w:style w:type="paragraph" w:customStyle="1" w:styleId="EPComma">
    <w:name w:val="EPComma"/>
    <w:basedOn w:val="Normal"/>
    <w:rsid w:val="00355AFD"/>
    <w:pPr>
      <w:spacing w:before="480" w:after="240"/>
    </w:pPr>
  </w:style>
  <w:style w:type="paragraph" w:styleId="Revision">
    <w:name w:val="Revision"/>
    <w:hidden/>
    <w:uiPriority w:val="99"/>
    <w:semiHidden/>
    <w:rsid w:val="006E289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2025-10-07T11:50:00Z</dcterms:created>
  <dcterms:modified xsi:type="dcterms:W3CDTF">2025-10-07T11:50:00Z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P10_TA(2025)0206_</vt:lpwstr>
  </property>
  <property fmtid="{D5CDD505-2E9C-101B-9397-08002B2CF9AE}" pid="4" name="&lt;Type&gt;">
    <vt:lpwstr>RR</vt:lpwstr>
  </property>
</Properties>
</file>