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E4A6E" w14:paraId="468587E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3B66E01" w14:textId="77777777" w:rsidR="00751A4A" w:rsidRPr="00AE4A6E" w:rsidRDefault="003C2164" w:rsidP="0010095E">
            <w:pPr>
              <w:pStyle w:val="EPName"/>
            </w:pPr>
            <w:r w:rsidRPr="00AE4A6E">
              <w:t>Europski parlament</w:t>
            </w:r>
          </w:p>
          <w:p w14:paraId="58A6E2DF" w14:textId="77777777" w:rsidR="00751A4A" w:rsidRPr="00AE4A6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E4A6E">
              <w:t>2024</w:t>
            </w:r>
            <w:r w:rsidR="00817416" w:rsidRPr="00AE4A6E">
              <w:t>-202</w:t>
            </w:r>
            <w:r w:rsidRPr="00AE4A6E">
              <w:t>9</w:t>
            </w:r>
          </w:p>
        </w:tc>
        <w:tc>
          <w:tcPr>
            <w:tcW w:w="2268" w:type="dxa"/>
            <w:shd w:val="clear" w:color="auto" w:fill="auto"/>
          </w:tcPr>
          <w:p w14:paraId="155A5BEE" w14:textId="77777777" w:rsidR="00751A4A" w:rsidRPr="00AE4A6E" w:rsidRDefault="00187494" w:rsidP="0010095E">
            <w:pPr>
              <w:pStyle w:val="EPLogo"/>
            </w:pPr>
            <w:r w:rsidRPr="00AE4A6E">
              <w:rPr>
                <w:noProof/>
                <w:lang w:eastAsia="ja-JP"/>
              </w:rPr>
              <w:drawing>
                <wp:inline distT="0" distB="0" distL="0" distR="0" wp14:anchorId="0F745928" wp14:editId="7D8D1F5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BBD64E" w14:textId="77777777" w:rsidR="00D058B8" w:rsidRPr="00AE4A6E" w:rsidRDefault="00D058B8" w:rsidP="004C5D52">
      <w:pPr>
        <w:pStyle w:val="LineTop"/>
      </w:pPr>
    </w:p>
    <w:p w14:paraId="40192DF3" w14:textId="77777777" w:rsidR="00680577" w:rsidRPr="00AE4A6E" w:rsidRDefault="003C2164" w:rsidP="00680577">
      <w:pPr>
        <w:pStyle w:val="EPBodyTA1"/>
      </w:pPr>
      <w:r w:rsidRPr="00AE4A6E">
        <w:t>USVOJENI TEKSTOVI</w:t>
      </w:r>
    </w:p>
    <w:p w14:paraId="2104A549" w14:textId="77777777" w:rsidR="00D058B8" w:rsidRPr="00AE4A6E" w:rsidRDefault="00D058B8" w:rsidP="00D058B8">
      <w:pPr>
        <w:pStyle w:val="LineBottom"/>
      </w:pPr>
    </w:p>
    <w:p w14:paraId="4A45AB79" w14:textId="03AC298D" w:rsidR="003C2164" w:rsidRPr="00AE4A6E" w:rsidRDefault="003C2164" w:rsidP="003C2164">
      <w:pPr>
        <w:pStyle w:val="ATHeading1"/>
      </w:pPr>
      <w:bookmarkStart w:id="0" w:name="TANumber"/>
      <w:r w:rsidRPr="00AE4A6E">
        <w:t>P10_TA(2025)0</w:t>
      </w:r>
      <w:r w:rsidR="00106152">
        <w:t>206</w:t>
      </w:r>
      <w:bookmarkEnd w:id="0"/>
    </w:p>
    <w:p w14:paraId="6DD02582" w14:textId="77777777" w:rsidR="003C2164" w:rsidRPr="00AE4A6E" w:rsidRDefault="003C2164" w:rsidP="003C2164">
      <w:pPr>
        <w:pStyle w:val="ATHeading2"/>
      </w:pPr>
      <w:bookmarkStart w:id="1" w:name="title"/>
      <w:r w:rsidRPr="00AE4A6E">
        <w:t xml:space="preserve">Zahtjev za ukidanje imuniteta </w:t>
      </w:r>
      <w:proofErr w:type="spellStart"/>
      <w:r w:rsidRPr="00AE4A6E">
        <w:t>Ilariji</w:t>
      </w:r>
      <w:proofErr w:type="spellEnd"/>
      <w:r w:rsidRPr="00AE4A6E">
        <w:t xml:space="preserve"> </w:t>
      </w:r>
      <w:proofErr w:type="spellStart"/>
      <w:r w:rsidRPr="00AE4A6E">
        <w:t>Salis</w:t>
      </w:r>
      <w:bookmarkEnd w:id="1"/>
      <w:proofErr w:type="spellEnd"/>
    </w:p>
    <w:p w14:paraId="653BE349" w14:textId="77777777" w:rsidR="003C2164" w:rsidRPr="00AE4A6E" w:rsidRDefault="003C2164" w:rsidP="003C2164">
      <w:pPr>
        <w:rPr>
          <w:i/>
          <w:vanish/>
        </w:rPr>
      </w:pPr>
      <w:r w:rsidRPr="00AE4A6E">
        <w:rPr>
          <w:i/>
        </w:rPr>
        <w:fldChar w:fldCharType="begin"/>
      </w:r>
      <w:r w:rsidRPr="00AE4A6E">
        <w:rPr>
          <w:i/>
        </w:rPr>
        <w:instrText xml:space="preserve"> TC"(</w:instrText>
      </w:r>
      <w:bookmarkStart w:id="2" w:name="DocNumber"/>
      <w:r w:rsidRPr="00AE4A6E">
        <w:rPr>
          <w:i/>
        </w:rPr>
        <w:instrText>A10-0183/2025</w:instrText>
      </w:r>
      <w:bookmarkEnd w:id="2"/>
      <w:r w:rsidRPr="00AE4A6E">
        <w:rPr>
          <w:i/>
        </w:rPr>
        <w:instrText xml:space="preserve"> - Izvjestitelj: </w:instrText>
      </w:r>
      <w:proofErr w:type="spellStart"/>
      <w:r w:rsidRPr="00AE4A6E">
        <w:rPr>
          <w:i/>
        </w:rPr>
        <w:instrText>Ilhan</w:instrText>
      </w:r>
      <w:proofErr w:type="spellEnd"/>
      <w:r w:rsidRPr="00AE4A6E">
        <w:rPr>
          <w:i/>
        </w:rPr>
        <w:instrText xml:space="preserve"> </w:instrText>
      </w:r>
      <w:proofErr w:type="spellStart"/>
      <w:r w:rsidRPr="00AE4A6E">
        <w:rPr>
          <w:i/>
        </w:rPr>
        <w:instrText>Kyuchyuk</w:instrText>
      </w:r>
      <w:proofErr w:type="spellEnd"/>
      <w:r w:rsidRPr="00AE4A6E">
        <w:rPr>
          <w:i/>
        </w:rPr>
        <w:instrText xml:space="preserve">)"\l3 \n&gt; \* MERGEFORMAT </w:instrText>
      </w:r>
      <w:r w:rsidRPr="00AE4A6E">
        <w:rPr>
          <w:i/>
        </w:rPr>
        <w:fldChar w:fldCharType="end"/>
      </w:r>
    </w:p>
    <w:p w14:paraId="458B597C" w14:textId="77777777" w:rsidR="003C2164" w:rsidRPr="00AE4A6E" w:rsidRDefault="003C2164" w:rsidP="003C2164">
      <w:pPr>
        <w:rPr>
          <w:vanish/>
        </w:rPr>
      </w:pPr>
      <w:bookmarkStart w:id="3" w:name="Commission"/>
      <w:r w:rsidRPr="00AE4A6E">
        <w:rPr>
          <w:vanish/>
        </w:rPr>
        <w:t>Odbor za pravna pitanja</w:t>
      </w:r>
      <w:bookmarkEnd w:id="3"/>
    </w:p>
    <w:p w14:paraId="0DF4CE74" w14:textId="77777777" w:rsidR="003C2164" w:rsidRPr="00AE4A6E" w:rsidRDefault="003C2164" w:rsidP="003C2164">
      <w:pPr>
        <w:rPr>
          <w:vanish/>
        </w:rPr>
      </w:pPr>
      <w:bookmarkStart w:id="4" w:name="PE"/>
      <w:r w:rsidRPr="00AE4A6E">
        <w:rPr>
          <w:vanish/>
        </w:rPr>
        <w:t>PE774.380</w:t>
      </w:r>
      <w:bookmarkEnd w:id="4"/>
    </w:p>
    <w:p w14:paraId="03A0FAE8" w14:textId="6EDFF2FF" w:rsidR="003C2164" w:rsidRPr="00AE4A6E" w:rsidRDefault="003C2164" w:rsidP="003C2164">
      <w:pPr>
        <w:pStyle w:val="ATHeading3"/>
      </w:pPr>
      <w:bookmarkStart w:id="5" w:name="Sujet"/>
      <w:r w:rsidRPr="00AE4A6E">
        <w:t xml:space="preserve">Odluka Europskog parlamenta od </w:t>
      </w:r>
      <w:r w:rsidR="00AE4A6E">
        <w:t>7</w:t>
      </w:r>
      <w:r w:rsidRPr="00AE4A6E">
        <w:t xml:space="preserve">. </w:t>
      </w:r>
      <w:r w:rsidR="00AE4A6E">
        <w:t xml:space="preserve">listopada </w:t>
      </w:r>
      <w:r w:rsidRPr="00AE4A6E">
        <w:t xml:space="preserve">2025. o zahtjevu za ukidanje imuniteta </w:t>
      </w:r>
      <w:proofErr w:type="spellStart"/>
      <w:r w:rsidRPr="00AE4A6E">
        <w:t>Ilariji</w:t>
      </w:r>
      <w:proofErr w:type="spellEnd"/>
      <w:r w:rsidRPr="00AE4A6E">
        <w:t xml:space="preserve"> </w:t>
      </w:r>
      <w:proofErr w:type="spellStart"/>
      <w:r w:rsidRPr="00AE4A6E">
        <w:t>Salis</w:t>
      </w:r>
      <w:bookmarkEnd w:id="5"/>
      <w:proofErr w:type="spellEnd"/>
      <w:r w:rsidRPr="00AE4A6E">
        <w:t xml:space="preserve"> </w:t>
      </w:r>
      <w:bookmarkStart w:id="6" w:name="References"/>
      <w:r w:rsidRPr="00AE4A6E">
        <w:t>(2024/2086(IMM))</w:t>
      </w:r>
      <w:bookmarkEnd w:id="6"/>
    </w:p>
    <w:p w14:paraId="32FFA595" w14:textId="77777777" w:rsidR="001C3036" w:rsidRPr="00AE4A6E" w:rsidRDefault="001C3036" w:rsidP="001C3036">
      <w:pPr>
        <w:pStyle w:val="EPComma"/>
      </w:pPr>
      <w:bookmarkStart w:id="7" w:name="TextBodyBegin"/>
      <w:bookmarkEnd w:id="7"/>
      <w:r w:rsidRPr="00AE4A6E">
        <w:rPr>
          <w:i/>
        </w:rPr>
        <w:t>Europski parlament,</w:t>
      </w:r>
    </w:p>
    <w:p w14:paraId="14800A37" w14:textId="4C964490" w:rsidR="001C3036" w:rsidRPr="00AE4A6E" w:rsidRDefault="001C3036" w:rsidP="001C3036">
      <w:pPr>
        <w:pStyle w:val="NormalHanging12a"/>
      </w:pPr>
      <w:r w:rsidRPr="00AE4A6E">
        <w:t>–</w:t>
      </w:r>
      <w:r w:rsidRPr="00AE4A6E">
        <w:tab/>
        <w:t xml:space="preserve">uzimajući u obzir zahtjev za ukidanje imuniteta </w:t>
      </w:r>
      <w:proofErr w:type="spellStart"/>
      <w:r w:rsidRPr="00AE4A6E">
        <w:t>Ilariji</w:t>
      </w:r>
      <w:proofErr w:type="spellEnd"/>
      <w:r w:rsidRPr="00AE4A6E">
        <w:t xml:space="preserve"> </w:t>
      </w:r>
      <w:proofErr w:type="spellStart"/>
      <w:r w:rsidRPr="00AE4A6E">
        <w:t>Salis</w:t>
      </w:r>
      <w:proofErr w:type="spellEnd"/>
      <w:r w:rsidRPr="00AE4A6E">
        <w:t xml:space="preserve"> koji je 10. listopada 2024. proslijedio Regionalni sud </w:t>
      </w:r>
      <w:r w:rsidR="00D83CED">
        <w:t>glavnog grada</w:t>
      </w:r>
      <w:r w:rsidRPr="00AE4A6E">
        <w:t xml:space="preserve"> Budimpešt</w:t>
      </w:r>
      <w:r w:rsidR="00D83CED">
        <w:t>e</w:t>
      </w:r>
      <w:r w:rsidRPr="00AE4A6E">
        <w:t xml:space="preserve"> u vezi s kaznenim postupkom u tijeku pred tim sudom i koji je </w:t>
      </w:r>
      <w:r w:rsidR="00F5746D">
        <w:t>objavljen</w:t>
      </w:r>
      <w:r w:rsidRPr="00AE4A6E">
        <w:t xml:space="preserve"> </w:t>
      </w:r>
      <w:r w:rsidR="00D83CED">
        <w:t>u Parlamentu</w:t>
      </w:r>
      <w:r w:rsidRPr="00AE4A6E">
        <w:t xml:space="preserve"> 22. listopada 2024</w:t>
      </w:r>
      <w:r w:rsidR="00F5746D">
        <w:t>.</w:t>
      </w:r>
      <w:r w:rsidRPr="00AE4A6E">
        <w:t>,</w:t>
      </w:r>
    </w:p>
    <w:p w14:paraId="0F14A598" w14:textId="5F3DB92D" w:rsidR="001C3036" w:rsidRPr="00AE4A6E" w:rsidRDefault="001C3036" w:rsidP="001C3036">
      <w:pPr>
        <w:pStyle w:val="NormalHanging12a"/>
      </w:pPr>
      <w:r w:rsidRPr="00AE4A6E">
        <w:t>–</w:t>
      </w:r>
      <w:r w:rsidRPr="00AE4A6E">
        <w:tab/>
      </w:r>
      <w:r w:rsidR="00F5746D">
        <w:t>nakon saslušanja</w:t>
      </w:r>
      <w:r w:rsidRPr="00AE4A6E">
        <w:t xml:space="preserve"> </w:t>
      </w:r>
      <w:proofErr w:type="spellStart"/>
      <w:r w:rsidRPr="00AE4A6E">
        <w:t>Ilarij</w:t>
      </w:r>
      <w:r w:rsidR="00F5746D">
        <w:t>e</w:t>
      </w:r>
      <w:proofErr w:type="spellEnd"/>
      <w:r w:rsidRPr="00AE4A6E">
        <w:t xml:space="preserve"> </w:t>
      </w:r>
      <w:proofErr w:type="spellStart"/>
      <w:r w:rsidRPr="00AE4A6E">
        <w:t>Salis</w:t>
      </w:r>
      <w:proofErr w:type="spellEnd"/>
      <w:r w:rsidRPr="00AE4A6E">
        <w:t xml:space="preserve"> 13. veljače 2025. u skladu s člankom 9. stavkom 6. Poslovnika i uzimajući u obzir dokumente koje je podnijela tijekom postupka,</w:t>
      </w:r>
    </w:p>
    <w:p w14:paraId="262161E1" w14:textId="3DE6ACE8" w:rsidR="001C3036" w:rsidRPr="00AE4A6E" w:rsidRDefault="001C3036" w:rsidP="001C3036">
      <w:pPr>
        <w:pStyle w:val="NormalHanging12a"/>
      </w:pPr>
      <w:r w:rsidRPr="00AE4A6E">
        <w:t>–</w:t>
      </w:r>
      <w:r w:rsidRPr="00AE4A6E">
        <w:tab/>
        <w:t xml:space="preserve">uzimajući u obzir dodatne informacije koje je dostavio Regionalni sud </w:t>
      </w:r>
      <w:r w:rsidR="00D83CED">
        <w:t>glavnog grada</w:t>
      </w:r>
      <w:r w:rsidRPr="00AE4A6E">
        <w:t xml:space="preserve"> Budimpešt</w:t>
      </w:r>
      <w:r w:rsidR="00D83CED">
        <w:t>e</w:t>
      </w:r>
      <w:r w:rsidRPr="00AE4A6E">
        <w:t>,</w:t>
      </w:r>
    </w:p>
    <w:p w14:paraId="69B4CE46" w14:textId="77777777" w:rsidR="001C3036" w:rsidRPr="00AE4A6E" w:rsidRDefault="001C3036" w:rsidP="001C3036">
      <w:pPr>
        <w:pStyle w:val="NormalHanging12a"/>
      </w:pPr>
      <w:r w:rsidRPr="00AE4A6E">
        <w:t>–</w:t>
      </w:r>
      <w:r w:rsidRPr="00AE4A6E">
        <w:tab/>
        <w:t>uzimajući u obzir članke 8. i 9. Protokola br. 7 o povlasticama i imunitetima Europske unije te članak 6. stavak 2. Akta od 20. rujna 1976. o izboru zastupnika u Europski parlament neposrednim općim izborima,</w:t>
      </w:r>
    </w:p>
    <w:p w14:paraId="585A55F4" w14:textId="77777777" w:rsidR="001C3036" w:rsidRPr="00AE4A6E" w:rsidRDefault="001C3036" w:rsidP="001C3036">
      <w:pPr>
        <w:pStyle w:val="NormalHanging12a"/>
      </w:pPr>
      <w:r w:rsidRPr="00AE4A6E">
        <w:t>–</w:t>
      </w:r>
      <w:r w:rsidRPr="00AE4A6E">
        <w:tab/>
        <w:t>uzimajući u obzir presude Suda Europske unije od 21. listopada 2008., 19. ožujka 2010., 6. rujna 2011., 17. siječnja 2013., 19. prosinca 2019. i 5. srpnja 2023.</w:t>
      </w:r>
      <w:r w:rsidRPr="00AE4A6E">
        <w:rPr>
          <w:rStyle w:val="FootnoteReference"/>
          <w:color w:val="000000"/>
        </w:rPr>
        <w:footnoteReference w:id="1"/>
      </w:r>
      <w:r w:rsidRPr="00AE4A6E">
        <w:t>,</w:t>
      </w:r>
    </w:p>
    <w:p w14:paraId="1CA05B84" w14:textId="77777777" w:rsidR="001C3036" w:rsidRPr="00AE4A6E" w:rsidRDefault="001C3036" w:rsidP="001C3036">
      <w:pPr>
        <w:pStyle w:val="NormalHanging12a"/>
      </w:pPr>
      <w:r w:rsidRPr="00AE4A6E">
        <w:t>–</w:t>
      </w:r>
      <w:r w:rsidRPr="00AE4A6E">
        <w:tab/>
        <w:t>uzimajući u obzir članak 5. stavak 2., članak 6. stavak 1. i članak 9. Poslovnika,</w:t>
      </w:r>
    </w:p>
    <w:p w14:paraId="4EE3A3AE" w14:textId="241A996A" w:rsidR="001C3036" w:rsidRPr="00AE4A6E" w:rsidRDefault="001C3036" w:rsidP="001C3036">
      <w:pPr>
        <w:pStyle w:val="NormalHanging12a"/>
      </w:pPr>
      <w:r w:rsidRPr="00AE4A6E">
        <w:t>–</w:t>
      </w:r>
      <w:r w:rsidRPr="00AE4A6E">
        <w:tab/>
        <w:t>uzimajući u obzir izvješće Odbora za pravna pitanja (A10</w:t>
      </w:r>
      <w:r w:rsidRPr="00AE4A6E">
        <w:noBreakHyphen/>
        <w:t>0</w:t>
      </w:r>
      <w:r w:rsidR="00D63F31">
        <w:t>183</w:t>
      </w:r>
      <w:r w:rsidRPr="00AE4A6E">
        <w:t>/2025),</w:t>
      </w:r>
    </w:p>
    <w:p w14:paraId="0E0B240E" w14:textId="33C5EDAC" w:rsidR="001C3036" w:rsidRPr="00AE4A6E" w:rsidRDefault="001C3036" w:rsidP="001C3036">
      <w:pPr>
        <w:pStyle w:val="NormalHanging12a"/>
      </w:pPr>
      <w:r w:rsidRPr="00AE4A6E">
        <w:lastRenderedPageBreak/>
        <w:t>A.</w:t>
      </w:r>
      <w:r w:rsidRPr="00AE4A6E">
        <w:tab/>
        <w:t xml:space="preserve">budući da je mađarski Regionalni sud </w:t>
      </w:r>
      <w:r w:rsidR="00D83CED">
        <w:t>glavnog grada</w:t>
      </w:r>
      <w:r w:rsidRPr="00AE4A6E">
        <w:t xml:space="preserve"> Budimpešt</w:t>
      </w:r>
      <w:r w:rsidR="00D83CED">
        <w:t>e</w:t>
      </w:r>
      <w:r w:rsidRPr="00AE4A6E">
        <w:t xml:space="preserve"> </w:t>
      </w:r>
      <w:r w:rsidR="00D83CED">
        <w:t>10. listopada 2024. podnio zahtjev</w:t>
      </w:r>
      <w:r w:rsidRPr="00AE4A6E">
        <w:t xml:space="preserve"> da se u vezi s kaznenim postupkom koji se vodi pred njime ukine parlamentarni imunitet zastupnici u Europskom parlamentu </w:t>
      </w:r>
      <w:proofErr w:type="spellStart"/>
      <w:r w:rsidRPr="00AE4A6E">
        <w:t>Ilariji</w:t>
      </w:r>
      <w:proofErr w:type="spellEnd"/>
      <w:r w:rsidRPr="00AE4A6E">
        <w:t xml:space="preserve"> </w:t>
      </w:r>
      <w:proofErr w:type="spellStart"/>
      <w:r w:rsidRPr="00AE4A6E">
        <w:t>Salis</w:t>
      </w:r>
      <w:proofErr w:type="spellEnd"/>
      <w:r w:rsidRPr="00AE4A6E">
        <w:t>, izabranoj u Italiji;</w:t>
      </w:r>
    </w:p>
    <w:p w14:paraId="5C72D865" w14:textId="6D5821AE" w:rsidR="001C3036" w:rsidRPr="00AE4A6E" w:rsidRDefault="001C3036" w:rsidP="001C3036">
      <w:pPr>
        <w:pStyle w:val="NormalHanging12a"/>
      </w:pPr>
      <w:r w:rsidRPr="00AE4A6E">
        <w:t>B.</w:t>
      </w:r>
      <w:r w:rsidRPr="00AE4A6E">
        <w:tab/>
        <w:t xml:space="preserve">budući da su, prema navodima iz zahtjeva, članovi organizacije osnovane u Njemačkoj 2022. odlučili izvesti koordinirane nasilne napade u Budimpešti na simpatizere krajnje desnice ili neidentificirane osobe koje su smatrali ili za koje su sumnjali da su simpatizeri desnice, i te su napade planirali za 11. veljače 2023., te za dane prije i poslije tog takozvanog Dana časti, godišnjeg događanja u Budimpešti kojim se obilježava pokušaj proboja opkoljene nacističke vojske 1945. i koji je sastajalište europske neonacističke scene; budući da je, prema navodima iz zahtjeva, </w:t>
      </w:r>
      <w:proofErr w:type="spellStart"/>
      <w:r w:rsidRPr="00AE4A6E">
        <w:t>Ilaria</w:t>
      </w:r>
      <w:proofErr w:type="spellEnd"/>
      <w:r w:rsidRPr="00AE4A6E">
        <w:t xml:space="preserve"> </w:t>
      </w:r>
      <w:proofErr w:type="spellStart"/>
      <w:r w:rsidRPr="00AE4A6E">
        <w:t>Salis</w:t>
      </w:r>
      <w:proofErr w:type="spellEnd"/>
      <w:r w:rsidRPr="00AE4A6E">
        <w:t xml:space="preserve"> otputovala u Mađarsku kako bi sudjelovala u tim koordiniranim napadima te je to i učinila 10. i 11. veljače 2023.; budući da postoje izvješća o sukobima i slučajevima nasilja koje su počinili pojedinci koji su slavili tzv. Dan časti; budući da je Regionalni sud </w:t>
      </w:r>
      <w:r w:rsidR="00D83CED">
        <w:t>glavnog grada</w:t>
      </w:r>
      <w:r w:rsidRPr="00AE4A6E">
        <w:t xml:space="preserve"> Budimpešt</w:t>
      </w:r>
      <w:r w:rsidR="00D83CED">
        <w:t>e</w:t>
      </w:r>
      <w:r w:rsidRPr="00AE4A6E">
        <w:t xml:space="preserve"> naveo da unatoč tome nije upoznat ni s kakvim nasilnim radnjama koje je počinio bilo koji sudionik obilježavanja </w:t>
      </w:r>
      <w:r w:rsidR="00D83CED">
        <w:t>t</w:t>
      </w:r>
      <w:r w:rsidR="00A171F6">
        <w:t>zv.</w:t>
      </w:r>
      <w:r w:rsidR="00D83CED">
        <w:t xml:space="preserve"> </w:t>
      </w:r>
      <w:r w:rsidRPr="00AE4A6E">
        <w:t xml:space="preserve">Dana časti 2023., a koje bi dovele do poduzimanja bilo kakvih mjera protiv </w:t>
      </w:r>
      <w:r w:rsidR="00A171F6">
        <w:t>takvih sudionika</w:t>
      </w:r>
      <w:r w:rsidRPr="00AE4A6E">
        <w:t xml:space="preserve">, osim </w:t>
      </w:r>
      <w:proofErr w:type="spellStart"/>
      <w:r w:rsidRPr="00AE4A6E">
        <w:t>Ilarije</w:t>
      </w:r>
      <w:proofErr w:type="spellEnd"/>
      <w:r w:rsidRPr="00AE4A6E">
        <w:t xml:space="preserve"> </w:t>
      </w:r>
      <w:proofErr w:type="spellStart"/>
      <w:r w:rsidRPr="00AE4A6E">
        <w:t>Salis</w:t>
      </w:r>
      <w:proofErr w:type="spellEnd"/>
      <w:r w:rsidRPr="00AE4A6E">
        <w:t xml:space="preserve"> i još dvaju optuženika u predmetu;</w:t>
      </w:r>
    </w:p>
    <w:p w14:paraId="3CE47415" w14:textId="6910FF2D" w:rsidR="001C3036" w:rsidRPr="00AE4A6E" w:rsidRDefault="001C3036" w:rsidP="001C3036">
      <w:pPr>
        <w:pStyle w:val="NormalHanging12a"/>
      </w:pPr>
      <w:r w:rsidRPr="00AE4A6E">
        <w:t>C.</w:t>
      </w:r>
      <w:r w:rsidRPr="00AE4A6E">
        <w:tab/>
        <w:t xml:space="preserve">budući da je, prema navodima iz zahtjeva, </w:t>
      </w:r>
      <w:proofErr w:type="spellStart"/>
      <w:r w:rsidRPr="00AE4A6E">
        <w:t>Ilaria</w:t>
      </w:r>
      <w:proofErr w:type="spellEnd"/>
      <w:r w:rsidRPr="00AE4A6E">
        <w:t xml:space="preserve"> </w:t>
      </w:r>
      <w:proofErr w:type="spellStart"/>
      <w:r w:rsidRPr="00AE4A6E">
        <w:t>Salis</w:t>
      </w:r>
      <w:proofErr w:type="spellEnd"/>
      <w:r w:rsidRPr="00AE4A6E">
        <w:t xml:space="preserve">, jedna od triju optuženika u tom predmetu, optužena za tri kaznena djela napada u pokušaju s posljedicom po život opasne tjelesne ozljede, kao članica zločinačke organizacije, u skladu s prvim dijelom članka 164. stavka 8. i protivno članku 164. stavku 1. Zakona C iz 2012. o mađarskom Kaznenom zakonu, u dva slučaja kao supočinitelj i u jednom kao sudionik; budući da djela koja je navodno počinila </w:t>
      </w:r>
      <w:proofErr w:type="spellStart"/>
      <w:r w:rsidRPr="00AE4A6E">
        <w:t>Ilaria</w:t>
      </w:r>
      <w:proofErr w:type="spellEnd"/>
      <w:r w:rsidRPr="00AE4A6E">
        <w:t xml:space="preserve"> </w:t>
      </w:r>
      <w:proofErr w:type="spellStart"/>
      <w:r w:rsidRPr="00AE4A6E">
        <w:t>Salis</w:t>
      </w:r>
      <w:proofErr w:type="spellEnd"/>
      <w:r w:rsidRPr="00AE4A6E">
        <w:t xml:space="preserve"> stoga predstavljaju kaznena djela prema mađarskom Kaznenom zakonu;</w:t>
      </w:r>
    </w:p>
    <w:p w14:paraId="234617DB" w14:textId="57A23526" w:rsidR="001C3036" w:rsidRPr="00AE4A6E" w:rsidRDefault="001C3036" w:rsidP="001C3036">
      <w:pPr>
        <w:pStyle w:val="NormalHanging12a"/>
        <w:rPr>
          <w:szCs w:val="24"/>
          <w:shd w:val="clear" w:color="auto" w:fill="FFFFFF"/>
        </w:rPr>
      </w:pPr>
      <w:r w:rsidRPr="00AE4A6E">
        <w:t>D.</w:t>
      </w:r>
      <w:r w:rsidRPr="00AE4A6E">
        <w:tab/>
      </w:r>
      <w:r w:rsidRPr="00AE4A6E">
        <w:rPr>
          <w:shd w:val="clear" w:color="auto" w:fill="FFFFFF"/>
        </w:rPr>
        <w:t>budući da</w:t>
      </w:r>
      <w:r w:rsidRPr="00AE4A6E">
        <w:t xml:space="preserve"> je </w:t>
      </w:r>
      <w:proofErr w:type="spellStart"/>
      <w:r w:rsidRPr="00AE4A6E">
        <w:t>Ilaria</w:t>
      </w:r>
      <w:proofErr w:type="spellEnd"/>
      <w:r w:rsidRPr="00AE4A6E">
        <w:t xml:space="preserve"> </w:t>
      </w:r>
      <w:proofErr w:type="spellStart"/>
      <w:r w:rsidRPr="00AE4A6E">
        <w:t>Salis</w:t>
      </w:r>
      <w:proofErr w:type="spellEnd"/>
      <w:r w:rsidRPr="00AE4A6E">
        <w:t xml:space="preserve"> </w:t>
      </w:r>
      <w:r w:rsidRPr="00AE4A6E">
        <w:rPr>
          <w:shd w:val="clear" w:color="auto" w:fill="FFFFFF"/>
        </w:rPr>
        <w:t xml:space="preserve">izabrana u Europski parlament na europskim izborima </w:t>
      </w:r>
      <w:r w:rsidR="00A171F6">
        <w:rPr>
          <w:shd w:val="clear" w:color="auto" w:fill="FFFFFF"/>
        </w:rPr>
        <w:t xml:space="preserve">u lipnju </w:t>
      </w:r>
      <w:r w:rsidRPr="00AE4A6E">
        <w:rPr>
          <w:shd w:val="clear" w:color="auto" w:fill="FFFFFF"/>
        </w:rPr>
        <w:t>2024.</w:t>
      </w:r>
      <w:r w:rsidRPr="00AE4A6E">
        <w:t>;</w:t>
      </w:r>
    </w:p>
    <w:p w14:paraId="530DF84F" w14:textId="2B2E6F1F" w:rsidR="001C3036" w:rsidRPr="00AE4A6E" w:rsidRDefault="001C3036" w:rsidP="001C3036">
      <w:pPr>
        <w:pStyle w:val="NormalHanging12a"/>
      </w:pPr>
      <w:r w:rsidRPr="00AE4A6E">
        <w:t>E.</w:t>
      </w:r>
      <w:r w:rsidRPr="00AE4A6E">
        <w:tab/>
        <w:t xml:space="preserve">budući da navodna kaznena djela i zahtjev za ukidanje imuniteta </w:t>
      </w:r>
      <w:proofErr w:type="spellStart"/>
      <w:r w:rsidR="00A171F6">
        <w:t>Ilariji</w:t>
      </w:r>
      <w:proofErr w:type="spellEnd"/>
      <w:r w:rsidR="00A171F6">
        <w:t xml:space="preserve"> </w:t>
      </w:r>
      <w:proofErr w:type="spellStart"/>
      <w:r w:rsidR="00A171F6">
        <w:t>Salis</w:t>
      </w:r>
      <w:proofErr w:type="spellEnd"/>
      <w:r w:rsidR="00A171F6">
        <w:t xml:space="preserve"> </w:t>
      </w:r>
      <w:r w:rsidRPr="00AE4A6E">
        <w:t>koji je uslijedio nisu povezani s izraženim mišljenj</w:t>
      </w:r>
      <w:r w:rsidR="00A171F6">
        <w:t>em</w:t>
      </w:r>
      <w:r w:rsidRPr="00AE4A6E">
        <w:t xml:space="preserve"> ili glasovanjem </w:t>
      </w:r>
      <w:proofErr w:type="spellStart"/>
      <w:r w:rsidRPr="00AE4A6E">
        <w:t>Ilarije</w:t>
      </w:r>
      <w:proofErr w:type="spellEnd"/>
      <w:r w:rsidRPr="00AE4A6E">
        <w:t xml:space="preserve"> </w:t>
      </w:r>
      <w:proofErr w:type="spellStart"/>
      <w:r w:rsidRPr="00AE4A6E">
        <w:t>Salis</w:t>
      </w:r>
      <w:proofErr w:type="spellEnd"/>
      <w:r w:rsidRPr="00AE4A6E">
        <w:t xml:space="preserve"> pri obnašanju njezinih dužnosti u smislu članka 8. Protokola br. 7 o povlasticama i imunitetima Europske unije;</w:t>
      </w:r>
    </w:p>
    <w:p w14:paraId="59FBE10A" w14:textId="77777777" w:rsidR="001C3036" w:rsidRPr="00AE4A6E" w:rsidRDefault="001C3036" w:rsidP="001C3036">
      <w:pPr>
        <w:pStyle w:val="NormalHanging12a"/>
        <w:rPr>
          <w:spacing w:val="-4"/>
        </w:rPr>
      </w:pPr>
      <w:r w:rsidRPr="00AE4A6E">
        <w:t>F.</w:t>
      </w:r>
      <w:r w:rsidRPr="00AE4A6E">
        <w:tab/>
        <w:t>budući da se člankom 9. prvim stavkom Protokola br. 7 o povlasticama i imunitetima Europske unije predviđa da zastupnici u Europskom parlamentu na državnom području svoje države uživaju imunitet koji se priznaje zastupnicima u parlamentu te države članice, a na teritoriju bilo koje druge države članice imunitet od svake mjere zadržavanja i od sudskih postupaka;</w:t>
      </w:r>
    </w:p>
    <w:p w14:paraId="2EF51D84" w14:textId="618112FF" w:rsidR="001C3036" w:rsidRPr="00AE4A6E" w:rsidRDefault="001C3036" w:rsidP="001C3036">
      <w:pPr>
        <w:pStyle w:val="NormalHanging12a"/>
      </w:pPr>
      <w:r w:rsidRPr="00AE4A6E">
        <w:t>G.</w:t>
      </w:r>
      <w:r w:rsidRPr="00AE4A6E">
        <w:tab/>
        <w:t xml:space="preserve">budući da zastupnički imunitet u skladu s člankom 5. stavkom 2. Poslovnika Europskog parlamenta nije osobna povlastica zastupnika, već jamstvo neovisnosti </w:t>
      </w:r>
      <w:r w:rsidR="00B11470">
        <w:t>Europskog p</w:t>
      </w:r>
      <w:r w:rsidRPr="00AE4A6E">
        <w:t>arlamenta kao cjeline i njegovih zastupnika;</w:t>
      </w:r>
    </w:p>
    <w:p w14:paraId="0C7A257A" w14:textId="77777777" w:rsidR="001C3036" w:rsidRPr="00AE4A6E" w:rsidRDefault="001C3036" w:rsidP="001C3036">
      <w:pPr>
        <w:pStyle w:val="NormalHanging12a"/>
      </w:pPr>
      <w:r w:rsidRPr="00AE4A6E">
        <w:t>H.</w:t>
      </w:r>
      <w:r w:rsidRPr="00AE4A6E">
        <w:tab/>
        <w:t xml:space="preserve">budući da u skladu sa sudskom praksom Suda Europske unije Parlament raspolaže „širokom diskrecijskom ovlašću u vezi s odlukom o zahtjevu za ukidanje imuniteta (...), </w:t>
      </w:r>
      <w:r w:rsidRPr="00AE4A6E">
        <w:lastRenderedPageBreak/>
        <w:t>zbog političke prirode takve odluke”</w:t>
      </w:r>
      <w:r w:rsidRPr="00AE4A6E">
        <w:rPr>
          <w:vertAlign w:val="superscript"/>
        </w:rPr>
        <w:footnoteReference w:id="2"/>
      </w:r>
      <w:r w:rsidRPr="00AE4A6E">
        <w:t>;</w:t>
      </w:r>
    </w:p>
    <w:p w14:paraId="44FC689A" w14:textId="05E82C93" w:rsidR="001C3036" w:rsidRPr="00AE4A6E" w:rsidRDefault="001C3036" w:rsidP="001C3036">
      <w:pPr>
        <w:pStyle w:val="NormalHanging12a"/>
      </w:pPr>
      <w:r w:rsidRPr="00AE4A6E">
        <w:t>I.</w:t>
      </w:r>
      <w:r w:rsidRPr="00AE4A6E">
        <w:tab/>
        <w:t xml:space="preserve">budući da je pri izvršavanju te široke diskrecijske ovlasti Parlament u ovom konkretnom slučaju utvrdio da je tijekom kaznenog postupka protiv nje </w:t>
      </w:r>
      <w:proofErr w:type="spellStart"/>
      <w:r w:rsidRPr="00AE4A6E">
        <w:t>Ilaria</w:t>
      </w:r>
      <w:proofErr w:type="spellEnd"/>
      <w:r w:rsidRPr="00AE4A6E">
        <w:t xml:space="preserve"> </w:t>
      </w:r>
      <w:proofErr w:type="spellStart"/>
      <w:r w:rsidRPr="00AE4A6E">
        <w:t>Salis</w:t>
      </w:r>
      <w:proofErr w:type="spellEnd"/>
      <w:r w:rsidRPr="00AE4A6E">
        <w:t xml:space="preserve"> bila podvrgnuta teškim uvjetima i mjerama pritvora; budući da se čini da Regionalni sud </w:t>
      </w:r>
      <w:r w:rsidR="00106152">
        <w:t>glavnog grada</w:t>
      </w:r>
      <w:r w:rsidRPr="00AE4A6E">
        <w:t xml:space="preserve"> Budimpešt</w:t>
      </w:r>
      <w:r w:rsidR="00106152">
        <w:t>e</w:t>
      </w:r>
      <w:r w:rsidRPr="00AE4A6E">
        <w:t xml:space="preserve"> nije svjestan nijednog nasilnog djela koje je počinio bilo koji drugi sudionik, a osobito oni koji su obilježavali tzv. Dan časti 2023., što bi dovelo do poduzimanja bilo kakvih mjera protiv njih; budući da se stoga čini da u pogledu primljenih informacija postoji sumnja koja nije mogla biti otklonjena; budući da se čini da je temeljna svrha postupka i zahtjeva koji iz toga proizlazi ušutkavanje </w:t>
      </w:r>
      <w:proofErr w:type="spellStart"/>
      <w:r w:rsidRPr="00AE4A6E">
        <w:t>Ilarije</w:t>
      </w:r>
      <w:proofErr w:type="spellEnd"/>
      <w:r w:rsidRPr="00AE4A6E">
        <w:t xml:space="preserve"> </w:t>
      </w:r>
      <w:proofErr w:type="spellStart"/>
      <w:r w:rsidRPr="00AE4A6E">
        <w:t>Salis</w:t>
      </w:r>
      <w:proofErr w:type="spellEnd"/>
      <w:r w:rsidRPr="00AE4A6E">
        <w:t xml:space="preserve"> zbog njezina dugogodišnjeg političkog mišljenja i aktivizma, posebno zbog protivljenja godišnjoj neonacističkoj komemoraciji odobrenoj za održavanje u Budimpešti, koji su također temelj njezina angažmana i političke aktivnosti kao zastupnice u Europskom parlamentu;</w:t>
      </w:r>
    </w:p>
    <w:p w14:paraId="2245A707" w14:textId="7EA761FA" w:rsidR="001C3036" w:rsidRPr="00AE4A6E" w:rsidRDefault="001C3036" w:rsidP="001C3036">
      <w:pPr>
        <w:pStyle w:val="NormalHanging12a"/>
      </w:pPr>
      <w:r w:rsidRPr="00AE4A6E">
        <w:t>J.</w:t>
      </w:r>
      <w:r w:rsidRPr="00AE4A6E">
        <w:tab/>
        <w:t xml:space="preserve">budući da se stoga čini da </w:t>
      </w:r>
      <w:r w:rsidR="00437E47">
        <w:t>se u ovom</w:t>
      </w:r>
      <w:r w:rsidRPr="00AE4A6E">
        <w:t xml:space="preserve"> slučaju može pretpostaviti da postoji </w:t>
      </w:r>
      <w:proofErr w:type="spellStart"/>
      <w:r w:rsidRPr="00AE4A6E">
        <w:rPr>
          <w:i/>
        </w:rPr>
        <w:t>fumus</w:t>
      </w:r>
      <w:proofErr w:type="spellEnd"/>
      <w:r w:rsidRPr="00AE4A6E">
        <w:rPr>
          <w:i/>
        </w:rPr>
        <w:t xml:space="preserve"> </w:t>
      </w:r>
      <w:proofErr w:type="spellStart"/>
      <w:r w:rsidRPr="00AE4A6E">
        <w:rPr>
          <w:i/>
        </w:rPr>
        <w:t>persecutionis</w:t>
      </w:r>
      <w:proofErr w:type="spellEnd"/>
      <w:r w:rsidRPr="00AE4A6E">
        <w:t>, odnosno „konkretni dokazi”</w:t>
      </w:r>
      <w:r w:rsidRPr="00AE4A6E">
        <w:rPr>
          <w:vertAlign w:val="superscript"/>
        </w:rPr>
        <w:footnoteReference w:id="3"/>
      </w:r>
      <w:r w:rsidRPr="00AE4A6E">
        <w:t xml:space="preserve"> da je predmetni sudski postupak pokrenut s namjerom da se našteti političkoj aktivnosti </w:t>
      </w:r>
      <w:proofErr w:type="spellStart"/>
      <w:r w:rsidRPr="00AE4A6E">
        <w:t>Ilarije</w:t>
      </w:r>
      <w:proofErr w:type="spellEnd"/>
      <w:r w:rsidRPr="00AE4A6E">
        <w:t xml:space="preserve"> </w:t>
      </w:r>
      <w:proofErr w:type="spellStart"/>
      <w:r w:rsidRPr="00AE4A6E">
        <w:t>Salis</w:t>
      </w:r>
      <w:proofErr w:type="spellEnd"/>
      <w:r w:rsidRPr="00AE4A6E">
        <w:t xml:space="preserve"> kao zastupnice u Europskom parlamentu;</w:t>
      </w:r>
    </w:p>
    <w:p w14:paraId="65256B2B" w14:textId="77777777" w:rsidR="001C3036" w:rsidRPr="00AE4A6E" w:rsidRDefault="001C3036" w:rsidP="001C3036">
      <w:pPr>
        <w:pStyle w:val="NormalHanging12a"/>
      </w:pPr>
      <w:r w:rsidRPr="00AE4A6E">
        <w:t>K.</w:t>
      </w:r>
      <w:r w:rsidRPr="00AE4A6E">
        <w:tab/>
        <w:t>budući da Parlament ne može preuzeti ulogu suda te da se zastupnik u kontekstu postupka ukidanja imuniteta ne može smatrati optuženikom</w:t>
      </w:r>
      <w:r w:rsidRPr="00AE4A6E">
        <w:rPr>
          <w:rStyle w:val="FootnoteReference"/>
          <w:color w:val="000000"/>
        </w:rPr>
        <w:footnoteReference w:id="4"/>
      </w:r>
      <w:r w:rsidRPr="00AE4A6E">
        <w:t>;</w:t>
      </w:r>
    </w:p>
    <w:p w14:paraId="678D303A" w14:textId="77777777" w:rsidR="001C3036" w:rsidRPr="00AE4A6E" w:rsidRDefault="001C3036" w:rsidP="001C3036">
      <w:pPr>
        <w:pStyle w:val="NormalHanging12a"/>
      </w:pPr>
      <w:r w:rsidRPr="00AE4A6E">
        <w:t>1.</w:t>
      </w:r>
      <w:r w:rsidRPr="00AE4A6E">
        <w:tab/>
        <w:t xml:space="preserve">odlučuje ne ukinuti imunitet </w:t>
      </w:r>
      <w:proofErr w:type="spellStart"/>
      <w:r w:rsidRPr="00AE4A6E">
        <w:t>Ilariji</w:t>
      </w:r>
      <w:proofErr w:type="spellEnd"/>
      <w:r w:rsidRPr="00AE4A6E">
        <w:t xml:space="preserve"> </w:t>
      </w:r>
      <w:proofErr w:type="spellStart"/>
      <w:r w:rsidRPr="00AE4A6E">
        <w:t>Salis</w:t>
      </w:r>
      <w:proofErr w:type="spellEnd"/>
      <w:r w:rsidRPr="00AE4A6E">
        <w:t>;</w:t>
      </w:r>
    </w:p>
    <w:p w14:paraId="5C6F2F0D" w14:textId="618C8911" w:rsidR="00E365E1" w:rsidRPr="00AE4A6E" w:rsidRDefault="001C3036" w:rsidP="00AE4A6E">
      <w:pPr>
        <w:ind w:left="567" w:hanging="567"/>
      </w:pPr>
      <w:r w:rsidRPr="00AE4A6E">
        <w:t>2.</w:t>
      </w:r>
      <w:r w:rsidRPr="00AE4A6E">
        <w:tab/>
        <w:t xml:space="preserve">nalaže svojoj predsjednici da odmah proslijedi ovu Odluku i izvješće nadležnog odbora nadležnom tijelu Mađarske i </w:t>
      </w:r>
      <w:proofErr w:type="spellStart"/>
      <w:r w:rsidRPr="00AE4A6E">
        <w:t>Ilariji</w:t>
      </w:r>
      <w:proofErr w:type="spellEnd"/>
      <w:r w:rsidRPr="00AE4A6E">
        <w:t xml:space="preserve"> </w:t>
      </w:r>
      <w:proofErr w:type="spellStart"/>
      <w:r w:rsidRPr="00AE4A6E">
        <w:t>Salis</w:t>
      </w:r>
      <w:proofErr w:type="spellEnd"/>
      <w:r w:rsidRPr="00AE4A6E">
        <w:t>.</w:t>
      </w:r>
    </w:p>
    <w:sectPr w:rsidR="00E365E1" w:rsidRPr="00AE4A6E" w:rsidSect="00CD685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4D2103" w14:textId="77777777" w:rsidR="003C2164" w:rsidRPr="00CD685F" w:rsidRDefault="003C2164">
      <w:r w:rsidRPr="00CD685F">
        <w:separator/>
      </w:r>
    </w:p>
  </w:endnote>
  <w:endnote w:type="continuationSeparator" w:id="0">
    <w:p w14:paraId="785C5921" w14:textId="77777777" w:rsidR="003C2164" w:rsidRPr="00CD685F" w:rsidRDefault="003C2164">
      <w:r w:rsidRPr="00CD685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B3FBB" w14:textId="77777777" w:rsidR="00064002" w:rsidRPr="00CD685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D623F" w14:textId="77777777" w:rsidR="00064002" w:rsidRPr="00CD685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15D2E" w14:textId="77777777" w:rsidR="00064002" w:rsidRPr="00CD685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9DF5FC" w14:textId="77777777" w:rsidR="003C2164" w:rsidRPr="00CD685F" w:rsidRDefault="003C2164">
      <w:r w:rsidRPr="00CD685F">
        <w:separator/>
      </w:r>
    </w:p>
  </w:footnote>
  <w:footnote w:type="continuationSeparator" w:id="0">
    <w:p w14:paraId="4800AA25" w14:textId="77777777" w:rsidR="003C2164" w:rsidRPr="00CD685F" w:rsidRDefault="003C2164">
      <w:r w:rsidRPr="00CD685F">
        <w:continuationSeparator/>
      </w:r>
    </w:p>
  </w:footnote>
  <w:footnote w:id="1">
    <w:p w14:paraId="033BDB1B" w14:textId="318CF4CD" w:rsidR="001C3036" w:rsidRPr="00CD685F" w:rsidRDefault="001C3036" w:rsidP="00CD685F">
      <w:pPr>
        <w:pStyle w:val="FootnoteText"/>
        <w:ind w:left="567" w:hanging="567"/>
        <w:rPr>
          <w:sz w:val="24"/>
          <w:lang w:val="hr-HR"/>
        </w:rPr>
      </w:pPr>
      <w:r w:rsidRPr="00CD685F">
        <w:rPr>
          <w:rStyle w:val="FootnoteReference"/>
          <w:sz w:val="24"/>
          <w:lang w:val="hr-HR"/>
        </w:rPr>
        <w:footnoteRef/>
      </w:r>
      <w:r w:rsidR="00CD685F" w:rsidRPr="00CD685F">
        <w:rPr>
          <w:sz w:val="24"/>
          <w:lang w:val="hr-HR"/>
        </w:rPr>
        <w:t xml:space="preserve"> </w:t>
      </w:r>
      <w:r w:rsidR="00CD685F" w:rsidRPr="00CD685F">
        <w:rPr>
          <w:sz w:val="24"/>
          <w:lang w:val="hr-HR"/>
        </w:rPr>
        <w:tab/>
      </w:r>
      <w:r w:rsidRPr="00CD685F">
        <w:rPr>
          <w:sz w:val="24"/>
          <w:lang w:val="hr-HR"/>
        </w:rPr>
        <w:t xml:space="preserve">Presuda Suda od 21. listopada 2008., </w:t>
      </w:r>
      <w:proofErr w:type="spellStart"/>
      <w:r w:rsidRPr="00CD685F">
        <w:rPr>
          <w:i/>
          <w:sz w:val="24"/>
          <w:lang w:val="hr-HR"/>
        </w:rPr>
        <w:t>Marra</w:t>
      </w:r>
      <w:proofErr w:type="spellEnd"/>
      <w:r w:rsidRPr="00CD685F">
        <w:rPr>
          <w:i/>
          <w:sz w:val="24"/>
          <w:lang w:val="hr-HR"/>
        </w:rPr>
        <w:t xml:space="preserve">/De </w:t>
      </w:r>
      <w:proofErr w:type="spellStart"/>
      <w:r w:rsidRPr="00CD685F">
        <w:rPr>
          <w:i/>
          <w:sz w:val="24"/>
          <w:lang w:val="hr-HR"/>
        </w:rPr>
        <w:t>Gregorio</w:t>
      </w:r>
      <w:proofErr w:type="spellEnd"/>
      <w:r w:rsidRPr="00CD685F">
        <w:rPr>
          <w:i/>
          <w:sz w:val="24"/>
          <w:lang w:val="hr-HR"/>
        </w:rPr>
        <w:t xml:space="preserve"> i </w:t>
      </w:r>
      <w:proofErr w:type="spellStart"/>
      <w:r w:rsidRPr="00CD685F">
        <w:rPr>
          <w:i/>
          <w:sz w:val="24"/>
          <w:lang w:val="hr-HR"/>
        </w:rPr>
        <w:t>Clemente</w:t>
      </w:r>
      <w:proofErr w:type="spellEnd"/>
      <w:r w:rsidRPr="00CD685F">
        <w:rPr>
          <w:sz w:val="24"/>
          <w:lang w:val="hr-HR"/>
        </w:rPr>
        <w:t xml:space="preserve">, C-200/07 i C-201/07, ECLI:EU:C:2008:579; </w:t>
      </w:r>
      <w:r w:rsidR="00F5746D">
        <w:rPr>
          <w:sz w:val="24"/>
          <w:lang w:val="hr-HR"/>
        </w:rPr>
        <w:t>P</w:t>
      </w:r>
      <w:r w:rsidRPr="00CD685F">
        <w:rPr>
          <w:sz w:val="24"/>
          <w:lang w:val="hr-HR"/>
        </w:rPr>
        <w:t xml:space="preserve">resuda Općeg suda od 19. ožujka 2010., </w:t>
      </w:r>
      <w:proofErr w:type="spellStart"/>
      <w:r w:rsidRPr="00CD685F">
        <w:rPr>
          <w:i/>
          <w:sz w:val="24"/>
          <w:lang w:val="hr-HR"/>
        </w:rPr>
        <w:t>Gollnisch</w:t>
      </w:r>
      <w:proofErr w:type="spellEnd"/>
      <w:r w:rsidRPr="00CD685F">
        <w:rPr>
          <w:i/>
          <w:sz w:val="24"/>
          <w:lang w:val="hr-HR"/>
        </w:rPr>
        <w:t>/Parlament</w:t>
      </w:r>
      <w:r w:rsidRPr="00CD685F">
        <w:rPr>
          <w:sz w:val="24"/>
          <w:lang w:val="hr-HR"/>
        </w:rPr>
        <w:t xml:space="preserve">, T-42/06, ECLI:EU:T:2010:102; </w:t>
      </w:r>
      <w:r w:rsidR="00F5746D">
        <w:rPr>
          <w:sz w:val="24"/>
          <w:lang w:val="hr-HR"/>
        </w:rPr>
        <w:t>P</w:t>
      </w:r>
      <w:r w:rsidRPr="00CD685F">
        <w:rPr>
          <w:sz w:val="24"/>
          <w:lang w:val="hr-HR"/>
        </w:rPr>
        <w:t xml:space="preserve">resuda Suda od 6. rujna 2011., </w:t>
      </w:r>
      <w:proofErr w:type="spellStart"/>
      <w:r w:rsidRPr="00CD685F">
        <w:rPr>
          <w:i/>
          <w:sz w:val="24"/>
          <w:lang w:val="hr-HR"/>
        </w:rPr>
        <w:t>Patriciello</w:t>
      </w:r>
      <w:proofErr w:type="spellEnd"/>
      <w:r w:rsidRPr="00CD685F">
        <w:rPr>
          <w:sz w:val="24"/>
          <w:lang w:val="hr-HR"/>
        </w:rPr>
        <w:t xml:space="preserve">, C-163/10, ECLI: EU:C:2011:543; </w:t>
      </w:r>
      <w:r w:rsidR="00F5746D">
        <w:rPr>
          <w:sz w:val="24"/>
          <w:lang w:val="hr-HR"/>
        </w:rPr>
        <w:t>P</w:t>
      </w:r>
      <w:r w:rsidRPr="00CD685F">
        <w:rPr>
          <w:sz w:val="24"/>
          <w:lang w:val="hr-HR"/>
        </w:rPr>
        <w:t xml:space="preserve">resuda Općeg suda od 17. siječnja 2013., </w:t>
      </w:r>
      <w:proofErr w:type="spellStart"/>
      <w:r w:rsidRPr="00CD685F">
        <w:rPr>
          <w:i/>
          <w:sz w:val="24"/>
          <w:lang w:val="hr-HR"/>
        </w:rPr>
        <w:t>Gollnisch</w:t>
      </w:r>
      <w:proofErr w:type="spellEnd"/>
      <w:r w:rsidRPr="00CD685F">
        <w:rPr>
          <w:i/>
          <w:sz w:val="24"/>
          <w:lang w:val="hr-HR"/>
        </w:rPr>
        <w:t>/Parlament</w:t>
      </w:r>
      <w:r w:rsidRPr="00CD685F">
        <w:rPr>
          <w:sz w:val="24"/>
          <w:lang w:val="hr-HR"/>
        </w:rPr>
        <w:t xml:space="preserve">, T-346/11 i T-347/11, ECLI:EU:T:2013:23. </w:t>
      </w:r>
      <w:r w:rsidR="00F5746D">
        <w:rPr>
          <w:sz w:val="24"/>
          <w:lang w:val="hr-HR"/>
        </w:rPr>
        <w:t>P</w:t>
      </w:r>
      <w:r w:rsidRPr="00CD685F">
        <w:rPr>
          <w:sz w:val="24"/>
          <w:lang w:val="hr-HR"/>
        </w:rPr>
        <w:t xml:space="preserve">resuda Suda od 19. prosinca 2019., </w:t>
      </w:r>
      <w:proofErr w:type="spellStart"/>
      <w:r w:rsidRPr="00CD685F">
        <w:rPr>
          <w:i/>
          <w:sz w:val="24"/>
          <w:lang w:val="hr-HR"/>
        </w:rPr>
        <w:t>Junqueras</w:t>
      </w:r>
      <w:proofErr w:type="spellEnd"/>
      <w:r w:rsidRPr="00CD685F">
        <w:rPr>
          <w:i/>
          <w:sz w:val="24"/>
          <w:lang w:val="hr-HR"/>
        </w:rPr>
        <w:t xml:space="preserve"> </w:t>
      </w:r>
      <w:proofErr w:type="spellStart"/>
      <w:r w:rsidRPr="00CD685F">
        <w:rPr>
          <w:i/>
          <w:sz w:val="24"/>
          <w:lang w:val="hr-HR"/>
        </w:rPr>
        <w:t>Vies</w:t>
      </w:r>
      <w:proofErr w:type="spellEnd"/>
      <w:r w:rsidRPr="00CD685F">
        <w:rPr>
          <w:sz w:val="24"/>
          <w:lang w:val="hr-HR"/>
        </w:rPr>
        <w:t xml:space="preserve">, C-502/19, ECLI:EU:C:2019:1115. </w:t>
      </w:r>
      <w:r w:rsidR="00F5746D">
        <w:rPr>
          <w:sz w:val="24"/>
          <w:lang w:val="hr-HR"/>
        </w:rPr>
        <w:t>P</w:t>
      </w:r>
      <w:r w:rsidRPr="00CD685F">
        <w:rPr>
          <w:sz w:val="24"/>
          <w:lang w:val="hr-HR"/>
        </w:rPr>
        <w:t xml:space="preserve">resuda Općeg suda od 5. srpnja 2023., </w:t>
      </w:r>
      <w:proofErr w:type="spellStart"/>
      <w:r w:rsidRPr="00CD685F">
        <w:rPr>
          <w:i/>
          <w:sz w:val="24"/>
          <w:lang w:val="hr-HR"/>
        </w:rPr>
        <w:t>Puigdemont</w:t>
      </w:r>
      <w:proofErr w:type="spellEnd"/>
      <w:r w:rsidRPr="00CD685F">
        <w:rPr>
          <w:i/>
          <w:sz w:val="24"/>
          <w:lang w:val="hr-HR"/>
        </w:rPr>
        <w:t xml:space="preserve"> i </w:t>
      </w:r>
      <w:proofErr w:type="spellStart"/>
      <w:r w:rsidRPr="00CD685F">
        <w:rPr>
          <w:i/>
          <w:sz w:val="24"/>
          <w:lang w:val="hr-HR"/>
        </w:rPr>
        <w:t>Casamajó</w:t>
      </w:r>
      <w:proofErr w:type="spellEnd"/>
      <w:r w:rsidRPr="00CD685F">
        <w:rPr>
          <w:i/>
          <w:sz w:val="24"/>
          <w:lang w:val="hr-HR"/>
        </w:rPr>
        <w:t xml:space="preserve"> i dr.</w:t>
      </w:r>
      <w:r w:rsidRPr="00CD685F">
        <w:rPr>
          <w:sz w:val="24"/>
          <w:lang w:val="hr-HR"/>
        </w:rPr>
        <w:t>/</w:t>
      </w:r>
      <w:r w:rsidRPr="00CD685F">
        <w:rPr>
          <w:i/>
          <w:sz w:val="24"/>
          <w:lang w:val="hr-HR"/>
        </w:rPr>
        <w:t>Parlament</w:t>
      </w:r>
      <w:r w:rsidRPr="00CD685F">
        <w:rPr>
          <w:sz w:val="24"/>
          <w:lang w:val="hr-HR"/>
        </w:rPr>
        <w:t>, T-272/21, ECLI:EU:T:2023:373.</w:t>
      </w:r>
    </w:p>
  </w:footnote>
  <w:footnote w:id="2">
    <w:p w14:paraId="2A515F85" w14:textId="528190F7" w:rsidR="001C3036" w:rsidRPr="00CD685F" w:rsidRDefault="001C3036" w:rsidP="00CD685F">
      <w:pPr>
        <w:pStyle w:val="FootnoteText"/>
        <w:ind w:left="567" w:hanging="567"/>
        <w:rPr>
          <w:sz w:val="24"/>
          <w:lang w:val="hr-HR"/>
        </w:rPr>
      </w:pPr>
      <w:r w:rsidRPr="00CD685F">
        <w:rPr>
          <w:rStyle w:val="FootnoteReference"/>
          <w:sz w:val="24"/>
          <w:lang w:val="hr-HR"/>
        </w:rPr>
        <w:footnoteRef/>
      </w:r>
      <w:r w:rsidR="00CD685F" w:rsidRPr="00CD685F">
        <w:rPr>
          <w:sz w:val="24"/>
          <w:lang w:val="hr-HR"/>
        </w:rPr>
        <w:t xml:space="preserve"> </w:t>
      </w:r>
      <w:r w:rsidR="00CD685F" w:rsidRPr="00CD685F">
        <w:rPr>
          <w:sz w:val="24"/>
          <w:lang w:val="hr-HR"/>
        </w:rPr>
        <w:tab/>
      </w:r>
      <w:r w:rsidRPr="00CD685F">
        <w:rPr>
          <w:sz w:val="24"/>
          <w:lang w:val="hr-HR"/>
        </w:rPr>
        <w:t xml:space="preserve">Presuda Općeg suda od 17. siječnja 2013., </w:t>
      </w:r>
      <w:proofErr w:type="spellStart"/>
      <w:r w:rsidRPr="00CD685F">
        <w:rPr>
          <w:i/>
          <w:sz w:val="24"/>
          <w:lang w:val="hr-HR"/>
        </w:rPr>
        <w:t>Gollnisch</w:t>
      </w:r>
      <w:proofErr w:type="spellEnd"/>
      <w:r w:rsidRPr="00CD685F">
        <w:rPr>
          <w:sz w:val="24"/>
          <w:lang w:val="hr-HR"/>
        </w:rPr>
        <w:t>/</w:t>
      </w:r>
      <w:r w:rsidRPr="00CD685F">
        <w:rPr>
          <w:i/>
          <w:sz w:val="24"/>
          <w:lang w:val="hr-HR"/>
        </w:rPr>
        <w:t>Parlament</w:t>
      </w:r>
      <w:r w:rsidRPr="00CD685F">
        <w:rPr>
          <w:sz w:val="24"/>
          <w:lang w:val="hr-HR"/>
        </w:rPr>
        <w:t>, T-346/11 i T-347/11, ECLI:EU:T:2013:23, točka 59. i navedena sudska praksa.</w:t>
      </w:r>
    </w:p>
  </w:footnote>
  <w:footnote w:id="3">
    <w:p w14:paraId="0ECA3A74" w14:textId="4568058F" w:rsidR="001C3036" w:rsidRPr="00CD685F" w:rsidRDefault="001C3036" w:rsidP="00CD685F">
      <w:pPr>
        <w:pStyle w:val="FootnoteText"/>
        <w:ind w:left="567" w:hanging="567"/>
        <w:rPr>
          <w:sz w:val="24"/>
          <w:lang w:val="hr-HR"/>
        </w:rPr>
      </w:pPr>
      <w:r w:rsidRPr="00CD685F">
        <w:rPr>
          <w:rStyle w:val="FootnoteReference"/>
          <w:sz w:val="24"/>
          <w:lang w:val="hr-HR"/>
        </w:rPr>
        <w:footnoteRef/>
      </w:r>
      <w:r w:rsidR="00CD685F" w:rsidRPr="00CD685F">
        <w:rPr>
          <w:sz w:val="24"/>
          <w:lang w:val="hr-HR"/>
        </w:rPr>
        <w:t xml:space="preserve"> </w:t>
      </w:r>
      <w:r w:rsidR="00CD685F" w:rsidRPr="00CD685F">
        <w:rPr>
          <w:sz w:val="24"/>
          <w:lang w:val="hr-HR"/>
        </w:rPr>
        <w:tab/>
      </w:r>
      <w:r w:rsidRPr="00CD685F">
        <w:rPr>
          <w:sz w:val="24"/>
          <w:lang w:val="hr-HR"/>
        </w:rPr>
        <w:t xml:space="preserve">Presuda Suda od 17. rujna 2020., </w:t>
      </w:r>
      <w:proofErr w:type="spellStart"/>
      <w:r w:rsidRPr="00CD685F">
        <w:rPr>
          <w:i/>
          <w:sz w:val="24"/>
          <w:lang w:val="hr-HR"/>
        </w:rPr>
        <w:t>Troszczynski</w:t>
      </w:r>
      <w:proofErr w:type="spellEnd"/>
      <w:r w:rsidRPr="00CD685F">
        <w:rPr>
          <w:sz w:val="24"/>
          <w:lang w:val="hr-HR"/>
        </w:rPr>
        <w:t>/</w:t>
      </w:r>
      <w:r w:rsidRPr="00CD685F">
        <w:rPr>
          <w:i/>
          <w:sz w:val="24"/>
          <w:lang w:val="hr-HR"/>
        </w:rPr>
        <w:t>Parlament</w:t>
      </w:r>
      <w:r w:rsidRPr="00CD685F">
        <w:rPr>
          <w:sz w:val="24"/>
          <w:lang w:val="hr-HR"/>
        </w:rPr>
        <w:t>, C-12/19 P, ECLI:EU:C:2020:725, točka 26.</w:t>
      </w:r>
    </w:p>
  </w:footnote>
  <w:footnote w:id="4">
    <w:p w14:paraId="7F31230B" w14:textId="143D9B45" w:rsidR="001C3036" w:rsidRPr="00CD685F" w:rsidRDefault="001C3036" w:rsidP="00CD685F">
      <w:pPr>
        <w:pStyle w:val="FootnoteText"/>
        <w:ind w:left="567" w:hanging="567"/>
        <w:rPr>
          <w:sz w:val="24"/>
          <w:lang w:val="hr-HR"/>
        </w:rPr>
      </w:pPr>
      <w:r w:rsidRPr="00CD685F">
        <w:rPr>
          <w:rStyle w:val="FootnoteReference"/>
          <w:sz w:val="24"/>
          <w:lang w:val="hr-HR"/>
        </w:rPr>
        <w:footnoteRef/>
      </w:r>
      <w:r w:rsidR="00CD685F" w:rsidRPr="00CD685F">
        <w:rPr>
          <w:sz w:val="24"/>
          <w:lang w:val="hr-HR"/>
        </w:rPr>
        <w:t xml:space="preserve"> </w:t>
      </w:r>
      <w:r w:rsidR="00CD685F" w:rsidRPr="00CD685F">
        <w:rPr>
          <w:sz w:val="24"/>
          <w:lang w:val="hr-HR"/>
        </w:rPr>
        <w:tab/>
      </w:r>
      <w:r w:rsidRPr="00CD685F">
        <w:rPr>
          <w:sz w:val="24"/>
          <w:lang w:val="hr-HR"/>
        </w:rPr>
        <w:t xml:space="preserve">Presuda Općeg suda od 30. travnja 2019., </w:t>
      </w:r>
      <w:proofErr w:type="spellStart"/>
      <w:r w:rsidRPr="00CD685F">
        <w:rPr>
          <w:i/>
          <w:sz w:val="24"/>
          <w:lang w:val="hr-HR"/>
        </w:rPr>
        <w:t>Briois</w:t>
      </w:r>
      <w:proofErr w:type="spellEnd"/>
      <w:r w:rsidRPr="00CD685F">
        <w:rPr>
          <w:i/>
          <w:sz w:val="24"/>
          <w:lang w:val="hr-HR"/>
        </w:rPr>
        <w:t>/Parlament</w:t>
      </w:r>
      <w:r w:rsidRPr="00CD685F">
        <w:rPr>
          <w:sz w:val="24"/>
          <w:lang w:val="hr-HR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EF574" w14:textId="77777777" w:rsidR="00064002" w:rsidRPr="00CD685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003DB" w14:textId="77777777" w:rsidR="00064002" w:rsidRPr="00CD685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5A58D" w14:textId="77777777" w:rsidR="00064002" w:rsidRPr="00CD685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52082512">
    <w:abstractNumId w:val="9"/>
  </w:num>
  <w:num w:numId="2" w16cid:durableId="1134562374">
    <w:abstractNumId w:val="9"/>
  </w:num>
  <w:num w:numId="3" w16cid:durableId="1188522192">
    <w:abstractNumId w:val="7"/>
  </w:num>
  <w:num w:numId="4" w16cid:durableId="1954551794">
    <w:abstractNumId w:val="7"/>
  </w:num>
  <w:num w:numId="5" w16cid:durableId="1184982276">
    <w:abstractNumId w:val="6"/>
  </w:num>
  <w:num w:numId="6" w16cid:durableId="457262284">
    <w:abstractNumId w:val="6"/>
  </w:num>
  <w:num w:numId="7" w16cid:durableId="586771560">
    <w:abstractNumId w:val="5"/>
  </w:num>
  <w:num w:numId="8" w16cid:durableId="1592423466">
    <w:abstractNumId w:val="5"/>
  </w:num>
  <w:num w:numId="9" w16cid:durableId="1720277308">
    <w:abstractNumId w:val="4"/>
  </w:num>
  <w:num w:numId="10" w16cid:durableId="1326662270">
    <w:abstractNumId w:val="4"/>
  </w:num>
  <w:num w:numId="11" w16cid:durableId="846555808">
    <w:abstractNumId w:val="8"/>
  </w:num>
  <w:num w:numId="12" w16cid:durableId="911309969">
    <w:abstractNumId w:val="8"/>
  </w:num>
  <w:num w:numId="13" w16cid:durableId="1747921793">
    <w:abstractNumId w:val="3"/>
  </w:num>
  <w:num w:numId="14" w16cid:durableId="1661153346">
    <w:abstractNumId w:val="3"/>
  </w:num>
  <w:num w:numId="15" w16cid:durableId="1420642411">
    <w:abstractNumId w:val="2"/>
  </w:num>
  <w:num w:numId="16" w16cid:durableId="1196653117">
    <w:abstractNumId w:val="2"/>
  </w:num>
  <w:num w:numId="17" w16cid:durableId="1198084823">
    <w:abstractNumId w:val="1"/>
  </w:num>
  <w:num w:numId="18" w16cid:durableId="1819883223">
    <w:abstractNumId w:val="1"/>
  </w:num>
  <w:num w:numId="19" w16cid:durableId="1711496093">
    <w:abstractNumId w:val="0"/>
  </w:num>
  <w:num w:numId="20" w16cid:durableId="1505627627">
    <w:abstractNumId w:val="0"/>
  </w:num>
  <w:num w:numId="21" w16cid:durableId="584538238">
    <w:abstractNumId w:val="9"/>
  </w:num>
  <w:num w:numId="22" w16cid:durableId="1262880488">
    <w:abstractNumId w:val="7"/>
  </w:num>
  <w:num w:numId="23" w16cid:durableId="547228117">
    <w:abstractNumId w:val="6"/>
  </w:num>
  <w:num w:numId="24" w16cid:durableId="117571637">
    <w:abstractNumId w:val="5"/>
  </w:num>
  <w:num w:numId="25" w16cid:durableId="236747681">
    <w:abstractNumId w:val="4"/>
  </w:num>
  <w:num w:numId="26" w16cid:durableId="1004405230">
    <w:abstractNumId w:val="8"/>
  </w:num>
  <w:num w:numId="27" w16cid:durableId="1680347808">
    <w:abstractNumId w:val="3"/>
  </w:num>
  <w:num w:numId="28" w16cid:durableId="849953828">
    <w:abstractNumId w:val="2"/>
  </w:num>
  <w:num w:numId="29" w16cid:durableId="1057783608">
    <w:abstractNumId w:val="1"/>
  </w:num>
  <w:num w:numId="30" w16cid:durableId="995837648">
    <w:abstractNumId w:val="0"/>
  </w:num>
  <w:num w:numId="31" w16cid:durableId="1533574606">
    <w:abstractNumId w:val="9"/>
  </w:num>
  <w:num w:numId="32" w16cid:durableId="1499154186">
    <w:abstractNumId w:val="7"/>
  </w:num>
  <w:num w:numId="33" w16cid:durableId="367342693">
    <w:abstractNumId w:val="6"/>
  </w:num>
  <w:num w:numId="34" w16cid:durableId="397442601">
    <w:abstractNumId w:val="5"/>
  </w:num>
  <w:num w:numId="35" w16cid:durableId="260727244">
    <w:abstractNumId w:val="4"/>
  </w:num>
  <w:num w:numId="36" w16cid:durableId="970402758">
    <w:abstractNumId w:val="8"/>
  </w:num>
  <w:num w:numId="37" w16cid:durableId="548418347">
    <w:abstractNumId w:val="3"/>
  </w:num>
  <w:num w:numId="38" w16cid:durableId="1873567930">
    <w:abstractNumId w:val="2"/>
  </w:num>
  <w:num w:numId="39" w16cid:durableId="407116684">
    <w:abstractNumId w:val="1"/>
  </w:num>
  <w:num w:numId="40" w16cid:durableId="1076587844">
    <w:abstractNumId w:val="0"/>
  </w:num>
  <w:num w:numId="41" w16cid:durableId="889221114">
    <w:abstractNumId w:val="10"/>
  </w:num>
  <w:num w:numId="42" w16cid:durableId="1685595162">
    <w:abstractNumId w:val="10"/>
  </w:num>
  <w:num w:numId="43" w16cid:durableId="603465781">
    <w:abstractNumId w:val="10"/>
  </w:num>
  <w:num w:numId="44" w16cid:durableId="119904745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3/2025"/>
    <w:docVar w:name="dvlangue" w:val="HR"/>
    <w:docVar w:name="dvnumam" w:val="0"/>
    <w:docVar w:name="dvpe" w:val="774.380"/>
    <w:docVar w:name="dvrapporteur" w:val="Izvjestitelj: "/>
    <w:docVar w:name="dvtitre" w:val="Odluka Europskog parlamenta od .... 2025. o zahtjevu za ukidanje imuniteta Ilariji Salis(2024/2086(IMM))"/>
  </w:docVars>
  <w:rsids>
    <w:rsidRoot w:val="003C2164"/>
    <w:rsid w:val="00002272"/>
    <w:rsid w:val="00064002"/>
    <w:rsid w:val="000677B9"/>
    <w:rsid w:val="000831BA"/>
    <w:rsid w:val="000A42CC"/>
    <w:rsid w:val="000E7DD9"/>
    <w:rsid w:val="0010095E"/>
    <w:rsid w:val="00106152"/>
    <w:rsid w:val="00125B37"/>
    <w:rsid w:val="00187494"/>
    <w:rsid w:val="001C3036"/>
    <w:rsid w:val="001F32AE"/>
    <w:rsid w:val="002767FF"/>
    <w:rsid w:val="002B18FE"/>
    <w:rsid w:val="002B5493"/>
    <w:rsid w:val="00343214"/>
    <w:rsid w:val="00361C00"/>
    <w:rsid w:val="00395FA1"/>
    <w:rsid w:val="003C2164"/>
    <w:rsid w:val="003E15D4"/>
    <w:rsid w:val="00411CCE"/>
    <w:rsid w:val="0041666E"/>
    <w:rsid w:val="00421060"/>
    <w:rsid w:val="00437E47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171F6"/>
    <w:rsid w:val="00A43E52"/>
    <w:rsid w:val="00A4678D"/>
    <w:rsid w:val="00A778C7"/>
    <w:rsid w:val="00AB441E"/>
    <w:rsid w:val="00AB6293"/>
    <w:rsid w:val="00AE0928"/>
    <w:rsid w:val="00AE4A6E"/>
    <w:rsid w:val="00AF3B82"/>
    <w:rsid w:val="00B11470"/>
    <w:rsid w:val="00B12E95"/>
    <w:rsid w:val="00B22876"/>
    <w:rsid w:val="00B5539C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7C50"/>
    <w:rsid w:val="00CD685F"/>
    <w:rsid w:val="00CF071A"/>
    <w:rsid w:val="00D058B8"/>
    <w:rsid w:val="00D56C11"/>
    <w:rsid w:val="00D63F31"/>
    <w:rsid w:val="00D6440C"/>
    <w:rsid w:val="00D64533"/>
    <w:rsid w:val="00D834A0"/>
    <w:rsid w:val="00D83CED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746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376AB4"/>
  <w15:chartTrackingRefBased/>
  <w15:docId w15:val="{44D7CF8C-78FF-4D22-A84B-E08DFEAAC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1C3036"/>
    <w:pPr>
      <w:spacing w:after="240"/>
      <w:ind w:left="567" w:hanging="567"/>
    </w:pPr>
  </w:style>
  <w:style w:type="paragraph" w:customStyle="1" w:styleId="EPComma">
    <w:name w:val="EPComma"/>
    <w:basedOn w:val="Normal"/>
    <w:rsid w:val="001C3036"/>
    <w:pPr>
      <w:spacing w:before="480" w:after="240"/>
    </w:pPr>
  </w:style>
  <w:style w:type="paragraph" w:styleId="Revision">
    <w:name w:val="Revision"/>
    <w:hidden/>
    <w:uiPriority w:val="99"/>
    <w:semiHidden/>
    <w:rsid w:val="00F5746D"/>
    <w:rPr>
      <w:sz w:val="24"/>
      <w:lang w:val="hr-HR"/>
    </w:rPr>
  </w:style>
  <w:style w:type="character" w:styleId="CommentReference">
    <w:name w:val="annotation reference"/>
    <w:basedOn w:val="DefaultParagraphFont"/>
    <w:rsid w:val="00A171F6"/>
    <w:rPr>
      <w:sz w:val="16"/>
      <w:szCs w:val="16"/>
    </w:rPr>
  </w:style>
  <w:style w:type="paragraph" w:styleId="CommentText">
    <w:name w:val="annotation text"/>
    <w:basedOn w:val="Normal"/>
    <w:link w:val="CommentTextChar"/>
    <w:rsid w:val="00A171F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171F6"/>
    <w:rPr>
      <w:lang w:val="hr-HR"/>
    </w:rPr>
  </w:style>
  <w:style w:type="paragraph" w:styleId="CommentSubject">
    <w:name w:val="annotation subject"/>
    <w:basedOn w:val="CommentText"/>
    <w:next w:val="CommentText"/>
    <w:link w:val="CommentSubjectChar"/>
    <w:rsid w:val="00A171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171F6"/>
    <w:rPr>
      <w:b/>
      <w:bCs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816</Words>
  <Characters>5226</Characters>
  <Application>Microsoft Office Word</Application>
  <DocSecurity>0</DocSecurity>
  <Lines>227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2025-10-07T11:50:00Z</dcterms:created>
  <dcterms:modified xsi:type="dcterms:W3CDTF">2025-10-07T11:50:00Z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P10_TA(2025)0206_</vt:lpwstr>
  </property>
  <property fmtid="{D5CDD505-2E9C-101B-9397-08002B2CF9AE}" pid="4" name="&lt;Type&gt;">
    <vt:lpwstr>RR</vt:lpwstr>
  </property>
</Properties>
</file>