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4A6D" w14:paraId="7D5EA11B" w14:textId="77777777" w:rsidTr="0010095E">
        <w:trPr>
          <w:trHeight w:hRule="exact" w:val="1418"/>
        </w:trPr>
        <w:tc>
          <w:tcPr>
            <w:tcW w:w="6804" w:type="dxa"/>
            <w:shd w:val="clear" w:color="auto" w:fill="auto"/>
            <w:vAlign w:val="center"/>
          </w:tcPr>
          <w:p w14:paraId="599B604C" w14:textId="70BE52C2" w:rsidR="00751A4A" w:rsidRPr="00074A6D" w:rsidRDefault="00E6203C" w:rsidP="0010095E">
            <w:pPr>
              <w:pStyle w:val="EPName"/>
            </w:pPr>
            <w:r w:rsidRPr="00074A6D">
              <w:t>Europos Parlamentas</w:t>
            </w:r>
          </w:p>
          <w:p w14:paraId="38CA2458" w14:textId="77777777" w:rsidR="00751A4A" w:rsidRPr="00074A6D" w:rsidRDefault="005F1B17" w:rsidP="005F1B17">
            <w:pPr>
              <w:pStyle w:val="EPTerm"/>
              <w:rPr>
                <w:rStyle w:val="HideTWBExt"/>
                <w:noProof w:val="0"/>
                <w:vanish w:val="0"/>
                <w:color w:val="auto"/>
              </w:rPr>
            </w:pPr>
            <w:r w:rsidRPr="00074A6D">
              <w:t>2024</w:t>
            </w:r>
            <w:r w:rsidR="00817416" w:rsidRPr="00074A6D">
              <w:t>-202</w:t>
            </w:r>
            <w:r w:rsidRPr="00074A6D">
              <w:t>9</w:t>
            </w:r>
          </w:p>
        </w:tc>
        <w:tc>
          <w:tcPr>
            <w:tcW w:w="2268" w:type="dxa"/>
            <w:shd w:val="clear" w:color="auto" w:fill="auto"/>
          </w:tcPr>
          <w:p w14:paraId="3DE10A8D" w14:textId="77777777" w:rsidR="00751A4A" w:rsidRPr="00074A6D" w:rsidRDefault="00187494" w:rsidP="0010095E">
            <w:pPr>
              <w:pStyle w:val="EPLogo"/>
            </w:pPr>
            <w:r w:rsidRPr="00074A6D">
              <w:rPr>
                <w:noProof/>
                <w:lang w:eastAsia="ja-JP"/>
              </w:rPr>
              <w:drawing>
                <wp:inline distT="0" distB="0" distL="0" distR="0" wp14:anchorId="2889825B" wp14:editId="3E5AA5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577980" w14:textId="77777777" w:rsidR="00D058B8" w:rsidRPr="00074A6D" w:rsidRDefault="00D058B8" w:rsidP="004C5D52">
      <w:pPr>
        <w:pStyle w:val="LineTop"/>
      </w:pPr>
    </w:p>
    <w:p w14:paraId="60DD0488" w14:textId="6E6A0D13" w:rsidR="00680577" w:rsidRPr="00074A6D" w:rsidRDefault="00E6203C" w:rsidP="00680577">
      <w:pPr>
        <w:pStyle w:val="EPBodyTA1"/>
      </w:pPr>
      <w:r w:rsidRPr="00074A6D">
        <w:t>PRIIMTI TEKSTAI</w:t>
      </w:r>
    </w:p>
    <w:p w14:paraId="1A03B7DD" w14:textId="77777777" w:rsidR="00D058B8" w:rsidRPr="00074A6D" w:rsidRDefault="00D058B8" w:rsidP="00D058B8">
      <w:pPr>
        <w:pStyle w:val="LineBottom"/>
      </w:pPr>
    </w:p>
    <w:p w14:paraId="62810819" w14:textId="11C325F4" w:rsidR="00E6203C" w:rsidRPr="00074A6D" w:rsidRDefault="00E6203C" w:rsidP="00E6203C">
      <w:pPr>
        <w:pStyle w:val="ATHeading1"/>
      </w:pPr>
      <w:bookmarkStart w:id="0" w:name="TANumber"/>
      <w:r w:rsidRPr="00074A6D">
        <w:t>P10_TA(2025)0</w:t>
      </w:r>
      <w:r w:rsidR="00C35F2D">
        <w:t>206</w:t>
      </w:r>
      <w:bookmarkEnd w:id="0"/>
    </w:p>
    <w:p w14:paraId="7C86B79E" w14:textId="77777777" w:rsidR="00E6203C" w:rsidRPr="00074A6D" w:rsidRDefault="00E6203C" w:rsidP="00E6203C">
      <w:pPr>
        <w:pStyle w:val="ATHeading2"/>
      </w:pPr>
      <w:bookmarkStart w:id="1" w:name="title"/>
      <w:r w:rsidRPr="00074A6D">
        <w:t xml:space="preserve">Prašymas atšaukti </w:t>
      </w:r>
      <w:proofErr w:type="spellStart"/>
      <w:r w:rsidRPr="00074A6D">
        <w:t>Ilarios</w:t>
      </w:r>
      <w:proofErr w:type="spellEnd"/>
      <w:r w:rsidRPr="00074A6D">
        <w:t xml:space="preserve"> </w:t>
      </w:r>
      <w:proofErr w:type="spellStart"/>
      <w:r w:rsidRPr="00074A6D">
        <w:t>Salis</w:t>
      </w:r>
      <w:proofErr w:type="spellEnd"/>
      <w:r w:rsidRPr="00074A6D">
        <w:t xml:space="preserve"> (</w:t>
      </w:r>
      <w:proofErr w:type="spellStart"/>
      <w:r w:rsidRPr="00074A6D">
        <w:t>Ilaria</w:t>
      </w:r>
      <w:proofErr w:type="spellEnd"/>
      <w:r w:rsidRPr="00074A6D">
        <w:t xml:space="preserve"> </w:t>
      </w:r>
      <w:proofErr w:type="spellStart"/>
      <w:r w:rsidRPr="00074A6D">
        <w:t>Salis</w:t>
      </w:r>
      <w:proofErr w:type="spellEnd"/>
      <w:r w:rsidRPr="00074A6D">
        <w:t>) imunitetą</w:t>
      </w:r>
      <w:bookmarkEnd w:id="1"/>
    </w:p>
    <w:p w14:paraId="2201BB3D" w14:textId="77777777" w:rsidR="00E6203C" w:rsidRPr="00074A6D" w:rsidRDefault="00E6203C" w:rsidP="00E6203C">
      <w:pPr>
        <w:rPr>
          <w:i/>
          <w:vanish/>
        </w:rPr>
      </w:pPr>
      <w:r w:rsidRPr="00074A6D">
        <w:rPr>
          <w:i/>
        </w:rPr>
        <w:fldChar w:fldCharType="begin"/>
      </w:r>
      <w:r w:rsidRPr="00074A6D">
        <w:rPr>
          <w:i/>
        </w:rPr>
        <w:instrText xml:space="preserve"> TC"(</w:instrText>
      </w:r>
      <w:bookmarkStart w:id="2" w:name="DocNumber"/>
      <w:r w:rsidRPr="00074A6D">
        <w:rPr>
          <w:i/>
        </w:rPr>
        <w:instrText>A10-0183/2025</w:instrText>
      </w:r>
      <w:bookmarkEnd w:id="2"/>
      <w:r w:rsidRPr="00074A6D">
        <w:rPr>
          <w:i/>
        </w:rPr>
        <w:instrText xml:space="preserve"> - Pranešėjas: Ilhan Kyuchyuk)"\l3 \n&gt; \* MERGEFORMAT </w:instrText>
      </w:r>
      <w:r w:rsidRPr="00074A6D">
        <w:rPr>
          <w:i/>
        </w:rPr>
        <w:fldChar w:fldCharType="end"/>
      </w:r>
    </w:p>
    <w:p w14:paraId="2DB42C70" w14:textId="77777777" w:rsidR="00E6203C" w:rsidRPr="00074A6D" w:rsidRDefault="00E6203C" w:rsidP="00E6203C">
      <w:pPr>
        <w:rPr>
          <w:vanish/>
        </w:rPr>
      </w:pPr>
      <w:bookmarkStart w:id="3" w:name="Commission"/>
      <w:r w:rsidRPr="00074A6D">
        <w:rPr>
          <w:vanish/>
        </w:rPr>
        <w:t>Teisės reikalų komitetas</w:t>
      </w:r>
      <w:bookmarkEnd w:id="3"/>
    </w:p>
    <w:p w14:paraId="302867B7" w14:textId="77777777" w:rsidR="00E6203C" w:rsidRPr="00074A6D" w:rsidRDefault="00E6203C" w:rsidP="00E6203C">
      <w:pPr>
        <w:rPr>
          <w:vanish/>
        </w:rPr>
      </w:pPr>
      <w:bookmarkStart w:id="4" w:name="PE"/>
      <w:r w:rsidRPr="00074A6D">
        <w:rPr>
          <w:vanish/>
        </w:rPr>
        <w:t>PE774.380</w:t>
      </w:r>
      <w:bookmarkEnd w:id="4"/>
    </w:p>
    <w:p w14:paraId="19B4A88D" w14:textId="574F0C92" w:rsidR="00E6203C" w:rsidRPr="00074A6D" w:rsidRDefault="00E4494D" w:rsidP="00A27E78">
      <w:pPr>
        <w:pStyle w:val="ATHeading3"/>
      </w:pPr>
      <w:bookmarkStart w:id="5" w:name="Sujet"/>
      <w:r>
        <w:t xml:space="preserve">2025 m. spalio 7 d. </w:t>
      </w:r>
      <w:r w:rsidR="00E6203C" w:rsidRPr="00074A6D">
        <w:t xml:space="preserve">Europos Parlamento sprendimas dėl prašymo atšaukti </w:t>
      </w:r>
      <w:proofErr w:type="spellStart"/>
      <w:r w:rsidR="00E6203C" w:rsidRPr="00074A6D">
        <w:t>Ilarios</w:t>
      </w:r>
      <w:proofErr w:type="spellEnd"/>
      <w:r w:rsidR="00E6203C" w:rsidRPr="00074A6D">
        <w:t xml:space="preserve"> </w:t>
      </w:r>
      <w:proofErr w:type="spellStart"/>
      <w:r w:rsidR="00E6203C" w:rsidRPr="00074A6D">
        <w:t>Salis</w:t>
      </w:r>
      <w:proofErr w:type="spellEnd"/>
      <w:r w:rsidR="00E6203C" w:rsidRPr="00074A6D">
        <w:t xml:space="preserve"> (</w:t>
      </w:r>
      <w:proofErr w:type="spellStart"/>
      <w:r w:rsidR="00E6203C" w:rsidRPr="00074A6D">
        <w:t>Ilaria</w:t>
      </w:r>
      <w:proofErr w:type="spellEnd"/>
      <w:r w:rsidR="00E6203C" w:rsidRPr="00074A6D">
        <w:t xml:space="preserve"> </w:t>
      </w:r>
      <w:proofErr w:type="spellStart"/>
      <w:r w:rsidR="00E6203C" w:rsidRPr="00074A6D">
        <w:t>Salis</w:t>
      </w:r>
      <w:proofErr w:type="spellEnd"/>
      <w:r w:rsidR="00E6203C" w:rsidRPr="00074A6D">
        <w:t>) imunitetą</w:t>
      </w:r>
      <w:bookmarkEnd w:id="5"/>
      <w:r w:rsidR="00E6203C" w:rsidRPr="00074A6D">
        <w:t xml:space="preserve"> </w:t>
      </w:r>
      <w:bookmarkStart w:id="6" w:name="References"/>
      <w:r w:rsidR="00E6203C" w:rsidRPr="00074A6D">
        <w:t>(2024/2086(IMM))</w:t>
      </w:r>
      <w:bookmarkEnd w:id="6"/>
    </w:p>
    <w:p w14:paraId="3A73D48C" w14:textId="77777777" w:rsidR="00A96014" w:rsidRPr="00074A6D" w:rsidRDefault="00A96014" w:rsidP="00A96014">
      <w:pPr>
        <w:pStyle w:val="EPComma"/>
      </w:pPr>
      <w:bookmarkStart w:id="7" w:name="TextBodyBegin"/>
      <w:bookmarkEnd w:id="7"/>
      <w:r w:rsidRPr="00074A6D">
        <w:rPr>
          <w:i/>
        </w:rPr>
        <w:t>Europos Parlamentas</w:t>
      </w:r>
      <w:r w:rsidRPr="00074A6D">
        <w:t>,</w:t>
      </w:r>
    </w:p>
    <w:p w14:paraId="08ADD8ED" w14:textId="57481E22" w:rsidR="00A96014" w:rsidRPr="00074A6D" w:rsidRDefault="00A96014" w:rsidP="00A96014">
      <w:pPr>
        <w:pStyle w:val="NormalHanging12a"/>
      </w:pPr>
      <w:r w:rsidRPr="00074A6D">
        <w:t>–</w:t>
      </w:r>
      <w:r w:rsidRPr="00074A6D">
        <w:tab/>
        <w:t xml:space="preserve">atsižvelgdamas į </w:t>
      </w:r>
      <w:r w:rsidR="00C166A2" w:rsidRPr="00074A6D">
        <w:t xml:space="preserve">2024 m. spalio 10 d. </w:t>
      </w:r>
      <w:r w:rsidRPr="00074A6D">
        <w:t xml:space="preserve">Budapešto </w:t>
      </w:r>
      <w:r w:rsidR="00C166A2">
        <w:t xml:space="preserve">sostinės </w:t>
      </w:r>
      <w:r w:rsidRPr="00074A6D">
        <w:t xml:space="preserve">apygardos teismo pateiktą prašymą </w:t>
      </w:r>
      <w:r w:rsidR="000D6D9E">
        <w:t>dėl</w:t>
      </w:r>
      <w:r w:rsidR="000D6D9E" w:rsidRPr="00074A6D">
        <w:t xml:space="preserve"> </w:t>
      </w:r>
      <w:proofErr w:type="spellStart"/>
      <w:r w:rsidRPr="00074A6D">
        <w:t>Ilarios</w:t>
      </w:r>
      <w:proofErr w:type="spellEnd"/>
      <w:r w:rsidRPr="00074A6D">
        <w:t xml:space="preserve"> </w:t>
      </w:r>
      <w:proofErr w:type="spellStart"/>
      <w:r w:rsidRPr="00074A6D">
        <w:t>Salis</w:t>
      </w:r>
      <w:proofErr w:type="spellEnd"/>
      <w:r w:rsidRPr="00074A6D">
        <w:t xml:space="preserve"> imunitet</w:t>
      </w:r>
      <w:r w:rsidR="000D6D9E">
        <w:t>o atšaukimo</w:t>
      </w:r>
      <w:r w:rsidRPr="00074A6D">
        <w:t xml:space="preserve"> ryšium su tame teisme pradėtu baudžiamuoju procesu, paskelbt</w:t>
      </w:r>
      <w:r w:rsidR="000D6D9E">
        <w:t>ą</w:t>
      </w:r>
      <w:r w:rsidRPr="00074A6D">
        <w:t xml:space="preserve"> 2024 m. spalio 22 d. </w:t>
      </w:r>
      <w:r w:rsidR="00E4494D">
        <w:t>Parlamente</w:t>
      </w:r>
      <w:r w:rsidRPr="00074A6D">
        <w:t>,</w:t>
      </w:r>
    </w:p>
    <w:p w14:paraId="1067BC50" w14:textId="04F5CD47" w:rsidR="00A96014" w:rsidRPr="00074A6D" w:rsidRDefault="00A96014" w:rsidP="00A96014">
      <w:pPr>
        <w:pStyle w:val="NormalHanging12a"/>
      </w:pPr>
      <w:r w:rsidRPr="00074A6D">
        <w:t>–</w:t>
      </w:r>
      <w:r w:rsidRPr="00074A6D">
        <w:tab/>
        <w:t xml:space="preserve">2025 m. vasario 13 d. išklausęs </w:t>
      </w:r>
      <w:proofErr w:type="spellStart"/>
      <w:r w:rsidRPr="00074A6D">
        <w:t>Ilarios</w:t>
      </w:r>
      <w:proofErr w:type="spellEnd"/>
      <w:r w:rsidRPr="00074A6D">
        <w:t xml:space="preserve"> </w:t>
      </w:r>
      <w:proofErr w:type="spellStart"/>
      <w:r w:rsidRPr="00074A6D">
        <w:t>Salis</w:t>
      </w:r>
      <w:proofErr w:type="spellEnd"/>
      <w:r w:rsidRPr="00074A6D">
        <w:t xml:space="preserve"> paaiškinimų ir atsižvelgdamas į jos pateiktus dokumentus,</w:t>
      </w:r>
      <w:r w:rsidR="00E4494D">
        <w:t xml:space="preserve"> </w:t>
      </w:r>
      <w:r w:rsidR="00E4494D" w:rsidRPr="00074A6D">
        <w:t xml:space="preserve">kaip nurodyta Darbo tvarkos taisyklių 9 straipsnio 6 dalyje, </w:t>
      </w:r>
    </w:p>
    <w:p w14:paraId="76B01616" w14:textId="5D6DD553" w:rsidR="00A96014" w:rsidRPr="00074A6D" w:rsidRDefault="00A96014" w:rsidP="00A96014">
      <w:pPr>
        <w:pStyle w:val="NormalHanging12a"/>
      </w:pPr>
      <w:r w:rsidRPr="00074A6D">
        <w:t>–</w:t>
      </w:r>
      <w:r w:rsidRPr="00074A6D">
        <w:tab/>
        <w:t xml:space="preserve">atsižvelgdamas į Budapešto </w:t>
      </w:r>
      <w:r w:rsidR="00C166A2">
        <w:t xml:space="preserve">sostinės </w:t>
      </w:r>
      <w:r w:rsidRPr="00074A6D">
        <w:t>apygardos teismo pateiktą papildomą informaciją,</w:t>
      </w:r>
    </w:p>
    <w:p w14:paraId="5C4C3FB4" w14:textId="77777777" w:rsidR="00A96014" w:rsidRPr="00074A6D" w:rsidRDefault="00A96014" w:rsidP="00A96014">
      <w:pPr>
        <w:pStyle w:val="NormalHanging12a"/>
      </w:pPr>
      <w:r w:rsidRPr="00074A6D">
        <w:t>–</w:t>
      </w:r>
      <w:r w:rsidRPr="00074A6D">
        <w:tab/>
        <w:t>atsižvelgdamas į Protokolo Nr. 7 dėl Europos Sąjungos privilegijų ir imunitetų 8 ir 9 straipsnius ir į 1976 m. rugsėjo 20 d. Akto dėl Europos Parlamento narių rinkimų remiantis tiesiogine visuotine rinkimų teise 6 straipsnio 2 dalį,</w:t>
      </w:r>
    </w:p>
    <w:p w14:paraId="7434C403" w14:textId="77777777" w:rsidR="00A96014" w:rsidRPr="00074A6D" w:rsidRDefault="00A96014" w:rsidP="00A96014">
      <w:pPr>
        <w:pStyle w:val="NormalHanging12a"/>
      </w:pPr>
      <w:r w:rsidRPr="00074A6D">
        <w:t>–</w:t>
      </w:r>
      <w:r w:rsidRPr="00074A6D">
        <w:tab/>
        <w:t>atsižvelgdamas į Europos Sąjungos Teisingumo Teismo 2008 m. spalio 21 d., 2010 m. kovo 19 d., 2011 m. rugsėjo 6 d., 2013 m. sausio 17 d., 2019 m. gruodžio 19 d. ir 2023 m. liepos 5 d. sprendimus</w:t>
      </w:r>
      <w:r w:rsidRPr="00074A6D">
        <w:rPr>
          <w:rStyle w:val="FootnoteReference"/>
          <w:color w:val="000000"/>
        </w:rPr>
        <w:footnoteReference w:id="1"/>
      </w:r>
      <w:r w:rsidRPr="00074A6D">
        <w:t>,</w:t>
      </w:r>
    </w:p>
    <w:p w14:paraId="2750AF50" w14:textId="77777777" w:rsidR="00A96014" w:rsidRPr="00074A6D" w:rsidRDefault="00A96014" w:rsidP="00A96014">
      <w:pPr>
        <w:pStyle w:val="NormalHanging12a"/>
      </w:pPr>
      <w:r w:rsidRPr="00074A6D">
        <w:t>–</w:t>
      </w:r>
      <w:r w:rsidRPr="00074A6D">
        <w:tab/>
        <w:t>atsižvelgdamas į Darbo tvarkos taisyklių 5 straipsnio 2 dalį, 6 straipsnio 1 dalį ir 9 straipsnį,</w:t>
      </w:r>
    </w:p>
    <w:p w14:paraId="5D624C3A" w14:textId="77777777" w:rsidR="00A96014" w:rsidRPr="00074A6D" w:rsidRDefault="00A96014" w:rsidP="00A96014">
      <w:pPr>
        <w:pStyle w:val="NormalHanging12a"/>
      </w:pPr>
      <w:r w:rsidRPr="00074A6D">
        <w:lastRenderedPageBreak/>
        <w:t>–</w:t>
      </w:r>
      <w:r w:rsidRPr="00074A6D">
        <w:tab/>
        <w:t>atsižvelgdamas į Teisės reikalų komiteto pranešimą (A10-0183/2025),</w:t>
      </w:r>
    </w:p>
    <w:p w14:paraId="1F1347CE" w14:textId="2BBBC4A8" w:rsidR="00A96014" w:rsidRPr="00074A6D" w:rsidRDefault="00A96014" w:rsidP="00A96014">
      <w:pPr>
        <w:pStyle w:val="NormalHanging12a"/>
      </w:pPr>
      <w:r w:rsidRPr="00074A6D">
        <w:t>A.</w:t>
      </w:r>
      <w:r w:rsidRPr="00074A6D">
        <w:tab/>
        <w:t xml:space="preserve">kadangi </w:t>
      </w:r>
      <w:r w:rsidR="00C166A2">
        <w:t xml:space="preserve">2024 m. spalio 10 d. </w:t>
      </w:r>
      <w:r w:rsidRPr="00074A6D">
        <w:t xml:space="preserve">Budapešto </w:t>
      </w:r>
      <w:r w:rsidR="00C166A2">
        <w:t xml:space="preserve">sostinės </w:t>
      </w:r>
      <w:r w:rsidRPr="00074A6D">
        <w:t xml:space="preserve">apygardos teismas </w:t>
      </w:r>
      <w:r w:rsidR="00C166A2">
        <w:t>pateikė prašymą</w:t>
      </w:r>
      <w:r w:rsidR="00C166A2" w:rsidRPr="00074A6D">
        <w:t xml:space="preserve"> </w:t>
      </w:r>
      <w:r w:rsidRPr="00074A6D">
        <w:t xml:space="preserve">atšaukti Italijoje išrinktos Europos Parlamento narės </w:t>
      </w:r>
      <w:proofErr w:type="spellStart"/>
      <w:r w:rsidRPr="00074A6D">
        <w:t>Ilarios</w:t>
      </w:r>
      <w:proofErr w:type="spellEnd"/>
      <w:r w:rsidRPr="00074A6D">
        <w:t xml:space="preserve"> </w:t>
      </w:r>
      <w:proofErr w:type="spellStart"/>
      <w:r w:rsidRPr="00074A6D">
        <w:t>Salis</w:t>
      </w:r>
      <w:proofErr w:type="spellEnd"/>
      <w:r w:rsidRPr="00074A6D">
        <w:t xml:space="preserve"> imunitetą ryšium su tame teisme pradėtu baudžiamuoju procesu;</w:t>
      </w:r>
    </w:p>
    <w:p w14:paraId="0FE0B4E9" w14:textId="35DD7DFC" w:rsidR="00C166A2" w:rsidRPr="00074A6D" w:rsidRDefault="00A96014" w:rsidP="00A96014">
      <w:pPr>
        <w:pStyle w:val="NormalHanging12a"/>
      </w:pPr>
      <w:r w:rsidRPr="00074A6D">
        <w:t>B.</w:t>
      </w:r>
      <w:r w:rsidRPr="00074A6D">
        <w:tab/>
        <w:t xml:space="preserve">kadangi prašyme nurodyta, kad Vokietijoje suburto susivienijimo nariai 2022 metais nusprendė Budapešte surengti koordinuotus smurtinius išpuolius prieš kraštutinei dešiniajai prijaučiančius asmenis arba neidentifikuotus asmenis, kurie tokiais laikomi ar įtariami, ir suplanavo tuos išpuolius surengti 2023 m. vasario 11 d., kurią minima vadinamoji Garbės diena – kasmetinis renginys, skirtas paminėti apgultos nacių kariuomenės mėginimą pralaužti apgultį 1945 metais, į kurį taip pat susirenka Europos </w:t>
      </w:r>
      <w:proofErr w:type="spellStart"/>
      <w:r w:rsidRPr="00074A6D">
        <w:t>neonaciai</w:t>
      </w:r>
      <w:proofErr w:type="spellEnd"/>
      <w:r w:rsidRPr="00074A6D">
        <w:t xml:space="preserve">, ir kelias dienas prieš tai bei po to; kadangi prašyme nurodyta, kad </w:t>
      </w:r>
      <w:proofErr w:type="spellStart"/>
      <w:r w:rsidRPr="00074A6D">
        <w:t>Ilaria</w:t>
      </w:r>
      <w:proofErr w:type="spellEnd"/>
      <w:r w:rsidRPr="00074A6D">
        <w:t xml:space="preserve"> </w:t>
      </w:r>
      <w:proofErr w:type="spellStart"/>
      <w:r w:rsidRPr="00074A6D">
        <w:t>Salis</w:t>
      </w:r>
      <w:proofErr w:type="spellEnd"/>
      <w:r w:rsidRPr="00074A6D">
        <w:t xml:space="preserve"> atvyko į Vengriją dalyvauti tuose koordinuotuose išpuoliuose ir 2023 m. vasario 10 ir 11 d. juose dalyvavo; kadangi buvo gauta pranešimų apie vadinamąją Garbės dieną minėjusių asmenų sukeltus kivirčus ir smurtinius incidentus; kadangi Budapešto </w:t>
      </w:r>
      <w:r w:rsidR="00C166A2">
        <w:t xml:space="preserve">sostinės </w:t>
      </w:r>
      <w:r w:rsidRPr="00074A6D">
        <w:t xml:space="preserve">apygardos teismas nurodė, kad jam vis dėlto nėra žinoma apie kokius nors </w:t>
      </w:r>
      <w:r w:rsidR="00C166A2" w:rsidRPr="00074A6D">
        <w:t>smurtinius veiksmus</w:t>
      </w:r>
      <w:r w:rsidR="00C166A2">
        <w:t>, kuriuos</w:t>
      </w:r>
      <w:r w:rsidR="00D900F5">
        <w:t xml:space="preserve"> būtų</w:t>
      </w:r>
      <w:r w:rsidR="00C166A2">
        <w:t xml:space="preserve"> įvykd</w:t>
      </w:r>
      <w:r w:rsidR="00D900F5">
        <w:t>ęs</w:t>
      </w:r>
      <w:r w:rsidR="00C166A2">
        <w:t xml:space="preserve"> kuris nors </w:t>
      </w:r>
      <w:r w:rsidRPr="00074A6D">
        <w:t xml:space="preserve">2023 metų </w:t>
      </w:r>
      <w:r w:rsidR="00C166A2">
        <w:t xml:space="preserve">vadinamosios </w:t>
      </w:r>
      <w:r w:rsidRPr="00074A6D">
        <w:t>Garbės dienos minėjimo dalyvi</w:t>
      </w:r>
      <w:r w:rsidR="00C166A2">
        <w:t>s ir</w:t>
      </w:r>
      <w:r w:rsidRPr="00074A6D">
        <w:t xml:space="preserve"> dėl kurių būtų buvę imtasi kokių nors veiksmų</w:t>
      </w:r>
      <w:r w:rsidR="00C166A2">
        <w:t xml:space="preserve"> prieš tokį dalyvį</w:t>
      </w:r>
      <w:r w:rsidRPr="00074A6D">
        <w:t xml:space="preserve">, išskyrus </w:t>
      </w:r>
      <w:proofErr w:type="spellStart"/>
      <w:r w:rsidRPr="00074A6D">
        <w:t>Ilarią</w:t>
      </w:r>
      <w:proofErr w:type="spellEnd"/>
      <w:r w:rsidRPr="00074A6D">
        <w:t xml:space="preserve"> </w:t>
      </w:r>
      <w:proofErr w:type="spellStart"/>
      <w:r w:rsidRPr="00074A6D">
        <w:t>Salis</w:t>
      </w:r>
      <w:proofErr w:type="spellEnd"/>
      <w:r w:rsidRPr="00074A6D">
        <w:t xml:space="preserve"> ir kitus du kaltinamuosius šioje byloje;</w:t>
      </w:r>
    </w:p>
    <w:p w14:paraId="4AF67AF8" w14:textId="3C7FBA94" w:rsidR="00D6035F" w:rsidRPr="00074A6D" w:rsidRDefault="00A96014" w:rsidP="00D6035F">
      <w:pPr>
        <w:pStyle w:val="NormalHanging12a"/>
      </w:pPr>
      <w:r w:rsidRPr="00074A6D">
        <w:t>C.</w:t>
      </w:r>
      <w:r w:rsidRPr="00074A6D">
        <w:tab/>
        <w:t xml:space="preserve">kadangi prašyme nurodyta, kad vienai iš trijų kaltinamųjų byloje </w:t>
      </w:r>
      <w:proofErr w:type="spellStart"/>
      <w:r w:rsidRPr="00074A6D">
        <w:t>Ilariai</w:t>
      </w:r>
      <w:proofErr w:type="spellEnd"/>
      <w:r w:rsidRPr="00074A6D">
        <w:t xml:space="preserve"> </w:t>
      </w:r>
      <w:proofErr w:type="spellStart"/>
      <w:r w:rsidRPr="00074A6D">
        <w:t>Salis</w:t>
      </w:r>
      <w:proofErr w:type="spellEnd"/>
      <w:r w:rsidRPr="00074A6D">
        <w:t xml:space="preserve"> buvo pareikšti kaltinimai padarius 2012 m. įstatymo Nr. C dėl Vengrijos baudžiamojo kodekso 164 straipsnio 1 dalies pažeidimą, t. y. tris pasikėsinimus padaryti gyvybei pavojingą kūno sužalojimą, kaip numatyta Baudžiamojo kodekso 164 straipsnio 8 dalies pirmojoje dalyje, kuriuos ji įvykdė veikdama nusikalstamame susivienijime dviem atvejais kaip bendrininkė (</w:t>
      </w:r>
      <w:proofErr w:type="spellStart"/>
      <w:r w:rsidRPr="00074A6D">
        <w:t>bendravykdė</w:t>
      </w:r>
      <w:proofErr w:type="spellEnd"/>
      <w:r w:rsidRPr="00074A6D">
        <w:t xml:space="preserve">) ir vieną kartą kaip padėjėja; kadangi dėl to </w:t>
      </w:r>
      <w:proofErr w:type="spellStart"/>
      <w:r w:rsidRPr="00074A6D">
        <w:t>Ilarios</w:t>
      </w:r>
      <w:proofErr w:type="spellEnd"/>
      <w:r w:rsidRPr="00074A6D">
        <w:t xml:space="preserve"> </w:t>
      </w:r>
      <w:proofErr w:type="spellStart"/>
      <w:r w:rsidRPr="00074A6D">
        <w:t>Salis</w:t>
      </w:r>
      <w:proofErr w:type="spellEnd"/>
      <w:r w:rsidRPr="00074A6D">
        <w:t xml:space="preserve"> galimai padarytos veikos pagal Vengrijos baudžiamąjį kodeksą laikomos nusikalstamomis veikomis;</w:t>
      </w:r>
    </w:p>
    <w:p w14:paraId="0DDB8F2B" w14:textId="0D36FCB9" w:rsidR="00A96014" w:rsidRPr="00074A6D" w:rsidRDefault="00A96014" w:rsidP="00A96014">
      <w:pPr>
        <w:pStyle w:val="NormalHanging12a"/>
        <w:rPr>
          <w:szCs w:val="24"/>
          <w:shd w:val="clear" w:color="auto" w:fill="FFFFFF"/>
        </w:rPr>
      </w:pPr>
      <w:r w:rsidRPr="00074A6D">
        <w:t>D.</w:t>
      </w:r>
      <w:r w:rsidRPr="00074A6D">
        <w:tab/>
        <w:t xml:space="preserve">kadangi 2024 </w:t>
      </w:r>
      <w:r w:rsidR="00E4494D">
        <w:t>m. birželio mėn.</w:t>
      </w:r>
      <w:r w:rsidR="00E4494D" w:rsidRPr="00074A6D">
        <w:t xml:space="preserve"> </w:t>
      </w:r>
      <w:r w:rsidRPr="00074A6D">
        <w:t xml:space="preserve">vykusiuose Europos Parlamento rinkimuose </w:t>
      </w:r>
      <w:proofErr w:type="spellStart"/>
      <w:r w:rsidRPr="00074A6D">
        <w:t>Ilaria</w:t>
      </w:r>
      <w:proofErr w:type="spellEnd"/>
      <w:r w:rsidRPr="00074A6D">
        <w:t xml:space="preserve"> </w:t>
      </w:r>
      <w:proofErr w:type="spellStart"/>
      <w:r w:rsidRPr="00074A6D">
        <w:t>Salis</w:t>
      </w:r>
      <w:proofErr w:type="spellEnd"/>
      <w:r w:rsidRPr="00074A6D">
        <w:t xml:space="preserve"> buvo išrinkta Parlamento nare;</w:t>
      </w:r>
    </w:p>
    <w:p w14:paraId="2076BA1A" w14:textId="4276A8D7" w:rsidR="00E4494D" w:rsidRPr="00074A6D" w:rsidRDefault="00A96014" w:rsidP="00A96014">
      <w:pPr>
        <w:pStyle w:val="NormalHanging12a"/>
      </w:pPr>
      <w:r w:rsidRPr="00074A6D">
        <w:t>E.</w:t>
      </w:r>
      <w:r w:rsidRPr="00074A6D">
        <w:tab/>
        <w:t>kadangi galimos nusikalstamos veikos</w:t>
      </w:r>
      <w:r w:rsidR="00E4494D">
        <w:t xml:space="preserve"> nelaikytinos </w:t>
      </w:r>
      <w:proofErr w:type="spellStart"/>
      <w:r w:rsidR="00E4494D" w:rsidRPr="00E4494D">
        <w:t>Ilaria</w:t>
      </w:r>
      <w:proofErr w:type="spellEnd"/>
      <w:r w:rsidR="00E4494D" w:rsidRPr="00E4494D">
        <w:t xml:space="preserve"> </w:t>
      </w:r>
      <w:proofErr w:type="spellStart"/>
      <w:r w:rsidR="00E4494D" w:rsidRPr="00E4494D">
        <w:t>Salis</w:t>
      </w:r>
      <w:proofErr w:type="spellEnd"/>
      <w:r w:rsidR="00E4494D" w:rsidRPr="00E4494D">
        <w:t xml:space="preserve"> </w:t>
      </w:r>
      <w:r w:rsidRPr="00074A6D">
        <w:t>pareikšta nuomone ar balsavimu</w:t>
      </w:r>
      <w:r w:rsidR="00E4494D">
        <w:t xml:space="preserve"> jai vykdant savo pareigas</w:t>
      </w:r>
      <w:r w:rsidRPr="00074A6D">
        <w:t>, kaip numatyta Protokolo Nr. 7 dėl Europos Sąjungos privilegijų ir imunitetų 8 straipsnyje</w:t>
      </w:r>
      <w:r w:rsidR="009E18D3">
        <w:t>,</w:t>
      </w:r>
      <w:r w:rsidR="009E18D3" w:rsidRPr="009E18D3">
        <w:t xml:space="preserve"> </w:t>
      </w:r>
      <w:r w:rsidR="00A62FB8">
        <w:t>ir</w:t>
      </w:r>
      <w:r w:rsidR="009E18D3" w:rsidRPr="00074A6D">
        <w:t xml:space="preserve"> </w:t>
      </w:r>
      <w:r w:rsidR="009E18D3">
        <w:t>vėlesnis</w:t>
      </w:r>
      <w:r w:rsidR="009E18D3" w:rsidRPr="00074A6D">
        <w:t xml:space="preserve"> prašymas atšaukti </w:t>
      </w:r>
      <w:proofErr w:type="spellStart"/>
      <w:r w:rsidR="009E18D3" w:rsidRPr="00074A6D">
        <w:t>Ilarios</w:t>
      </w:r>
      <w:proofErr w:type="spellEnd"/>
      <w:r w:rsidR="009E18D3" w:rsidRPr="00074A6D">
        <w:t xml:space="preserve"> </w:t>
      </w:r>
      <w:proofErr w:type="spellStart"/>
      <w:r w:rsidR="009E18D3" w:rsidRPr="00074A6D">
        <w:t>Salis</w:t>
      </w:r>
      <w:proofErr w:type="spellEnd"/>
      <w:r w:rsidR="009E18D3" w:rsidRPr="00074A6D">
        <w:t xml:space="preserve"> imunitetą nėra susiję</w:t>
      </w:r>
      <w:r w:rsidR="009E18D3">
        <w:t>s</w:t>
      </w:r>
      <w:r w:rsidR="009E18D3" w:rsidRPr="00074A6D">
        <w:t xml:space="preserve"> su</w:t>
      </w:r>
      <w:r w:rsidR="009E18D3">
        <w:t xml:space="preserve"> tokia nuomone ar tokiu balsavimu</w:t>
      </w:r>
      <w:r w:rsidRPr="00074A6D">
        <w:t>;</w:t>
      </w:r>
    </w:p>
    <w:p w14:paraId="7564D2A3" w14:textId="77777777" w:rsidR="00A96014" w:rsidRPr="00074A6D" w:rsidRDefault="00A96014" w:rsidP="00A96014">
      <w:pPr>
        <w:pStyle w:val="NormalHanging12a"/>
        <w:rPr>
          <w:spacing w:val="-4"/>
        </w:rPr>
      </w:pPr>
      <w:r w:rsidRPr="00074A6D">
        <w:t>F.</w:t>
      </w:r>
      <w:r w:rsidRPr="00074A6D">
        <w:tab/>
        <w:t>kadangi Protokolo Nr. 7 dėl Europos Sąjungos privilegijų ir imunitetų 9 straipsnio pirmoje pastraipoje nustatyta, kad Europos Parlamento nariai savo valstybės narės teritorijoje naudojasi imunitetais, kurie toje valstybėje narėje yra suteikiami parlamento nariams, o visų kitų valstybių narių teritorijose – imunitetu nuo bet kokios sulaikymo priemonės ir patraukimo atsakomybėn;</w:t>
      </w:r>
    </w:p>
    <w:p w14:paraId="37F1A8CF" w14:textId="6CFAF482" w:rsidR="00A96014" w:rsidRPr="00074A6D" w:rsidRDefault="00A96014" w:rsidP="00A96014">
      <w:pPr>
        <w:pStyle w:val="NormalHanging12a"/>
      </w:pPr>
      <w:r w:rsidRPr="00074A6D">
        <w:t>G.</w:t>
      </w:r>
      <w:r w:rsidRPr="00074A6D">
        <w:tab/>
        <w:t xml:space="preserve">kadangi Parlamento darbo tvarkos taisyklių 5 straipsnio 2 dalyje numatyta, kad Parlamento nario imunitetas yra ne jo asmeninė privilegija, bet viso </w:t>
      </w:r>
      <w:r w:rsidR="002F48BD">
        <w:t xml:space="preserve">Europos </w:t>
      </w:r>
      <w:r w:rsidRPr="00074A6D">
        <w:t>Parlamento ir jo narių nepriklausomumo garantija;</w:t>
      </w:r>
    </w:p>
    <w:p w14:paraId="4CE5CEC3" w14:textId="77777777" w:rsidR="00A96014" w:rsidRPr="00074A6D" w:rsidRDefault="00A96014" w:rsidP="00A96014">
      <w:pPr>
        <w:pStyle w:val="NormalHanging12a"/>
      </w:pPr>
      <w:r w:rsidRPr="00074A6D">
        <w:t>H.</w:t>
      </w:r>
      <w:r w:rsidRPr="00074A6D">
        <w:tab/>
        <w:t>kadangi iš Europos Sąjungos Teisingumo Teismo praktikos matyti, kad Parlamentas turi labai plačią „</w:t>
      </w:r>
      <w:proofErr w:type="spellStart"/>
      <w:r w:rsidRPr="00074A6D">
        <w:t>diskreciją</w:t>
      </w:r>
      <w:proofErr w:type="spellEnd"/>
      <w:r w:rsidRPr="00074A6D">
        <w:t xml:space="preserve"> priimti teigiamą ar neigiamą sprendimą dėl prašymo atšaukti [...] </w:t>
      </w:r>
      <w:r w:rsidRPr="00074A6D">
        <w:lastRenderedPageBreak/>
        <w:t>imunitetą, dėl tokio sprendimo politinio pobūdžio“</w:t>
      </w:r>
      <w:r w:rsidRPr="00074A6D">
        <w:rPr>
          <w:vertAlign w:val="superscript"/>
        </w:rPr>
        <w:footnoteReference w:id="2"/>
      </w:r>
      <w:r w:rsidRPr="00074A6D">
        <w:t>;</w:t>
      </w:r>
    </w:p>
    <w:p w14:paraId="2739E635" w14:textId="0A164C9D" w:rsidR="00A96014" w:rsidRPr="00074A6D" w:rsidRDefault="00A96014" w:rsidP="00A96014">
      <w:pPr>
        <w:pStyle w:val="NormalHanging12a"/>
      </w:pPr>
      <w:r w:rsidRPr="00074A6D">
        <w:t>I.</w:t>
      </w:r>
      <w:r w:rsidRPr="00074A6D">
        <w:tab/>
        <w:t xml:space="preserve">kadangi Parlamentas, naudodamasis šia plačia </w:t>
      </w:r>
      <w:proofErr w:type="spellStart"/>
      <w:r w:rsidRPr="00074A6D">
        <w:t>diskrecija</w:t>
      </w:r>
      <w:proofErr w:type="spellEnd"/>
      <w:r w:rsidRPr="00074A6D">
        <w:t xml:space="preserve">, šiuo konkrečiu atveju nustatė, kad </w:t>
      </w:r>
      <w:proofErr w:type="spellStart"/>
      <w:r w:rsidRPr="00074A6D">
        <w:t>Ilariai</w:t>
      </w:r>
      <w:proofErr w:type="spellEnd"/>
      <w:r w:rsidRPr="00074A6D">
        <w:t xml:space="preserve"> </w:t>
      </w:r>
      <w:proofErr w:type="spellStart"/>
      <w:r w:rsidRPr="00074A6D">
        <w:t>Salis</w:t>
      </w:r>
      <w:proofErr w:type="spellEnd"/>
      <w:r w:rsidRPr="00074A6D">
        <w:t xml:space="preserve"> dėl jos vykstančiame baudžiamajame procese buvo taikomos griežtos sulaikymo sąlygos ir priemonės; kadangi panašu, kad Budapešto </w:t>
      </w:r>
      <w:r w:rsidR="00B3782F">
        <w:t xml:space="preserve">sostinės </w:t>
      </w:r>
      <w:r w:rsidRPr="00074A6D">
        <w:t xml:space="preserve">apygardos teismui nėra žinoma apie kokius nors kurio nors kito dalyvio, visų pirma 2023 metais vadinamosios Garbės dienos minėjimo dalyvio, padarytus smurtinius veiksmus, dėl kurių jo atžvilgiu būtų buvę imtasi kokių nors veiksmų; kadangi dėl to kilo abejonių, kurių gauta informacija negalėjo išsklaidyti; kadangi dėl to panašu, kad pagrindinis proceso ir iš jo sekančio prašymo tikslas yra nutildyti </w:t>
      </w:r>
      <w:proofErr w:type="spellStart"/>
      <w:r w:rsidRPr="00074A6D">
        <w:t>Ilarią</w:t>
      </w:r>
      <w:proofErr w:type="spellEnd"/>
      <w:r w:rsidRPr="00074A6D">
        <w:t xml:space="preserve"> </w:t>
      </w:r>
      <w:proofErr w:type="spellStart"/>
      <w:r w:rsidRPr="00074A6D">
        <w:t>Salis</w:t>
      </w:r>
      <w:proofErr w:type="spellEnd"/>
      <w:r w:rsidRPr="00074A6D">
        <w:t xml:space="preserve"> atsižvelgiant į jos ilgametes politines pažiūras ir aktyvumą, visų pirma priešinantis kasmetiniam </w:t>
      </w:r>
      <w:proofErr w:type="spellStart"/>
      <w:r w:rsidRPr="00074A6D">
        <w:t>neonacių</w:t>
      </w:r>
      <w:proofErr w:type="spellEnd"/>
      <w:r w:rsidRPr="00074A6D">
        <w:t xml:space="preserve"> minėjimui, kurį leidžiama rengti Budapešte, kurie taip pat yra jos, kaip Europos Parlamento narės, dalyvavimo ir politinės veiklos pagrindas;</w:t>
      </w:r>
    </w:p>
    <w:p w14:paraId="73415126" w14:textId="77777777" w:rsidR="00A96014" w:rsidRPr="00074A6D" w:rsidRDefault="00A96014" w:rsidP="00A96014">
      <w:pPr>
        <w:pStyle w:val="NormalHanging12a"/>
      </w:pPr>
      <w:r w:rsidRPr="00074A6D">
        <w:t>J.</w:t>
      </w:r>
      <w:r w:rsidRPr="00074A6D">
        <w:tab/>
        <w:t xml:space="preserve">kadangi dėl to šiuo atveju galima daryti prielaidą, jog esama </w:t>
      </w:r>
      <w:proofErr w:type="spellStart"/>
      <w:r w:rsidRPr="00074A6D">
        <w:rPr>
          <w:i/>
        </w:rPr>
        <w:t>fumus</w:t>
      </w:r>
      <w:proofErr w:type="spellEnd"/>
      <w:r w:rsidRPr="00074A6D">
        <w:rPr>
          <w:i/>
        </w:rPr>
        <w:t xml:space="preserve"> </w:t>
      </w:r>
      <w:proofErr w:type="spellStart"/>
      <w:r w:rsidRPr="00074A6D">
        <w:rPr>
          <w:i/>
        </w:rPr>
        <w:t>persecutionis</w:t>
      </w:r>
      <w:proofErr w:type="spellEnd"/>
      <w:r w:rsidRPr="00074A6D">
        <w:t>, t. y. konkrečių įrodymų</w:t>
      </w:r>
      <w:r w:rsidRPr="00074A6D">
        <w:rPr>
          <w:vertAlign w:val="superscript"/>
        </w:rPr>
        <w:footnoteReference w:id="3"/>
      </w:r>
      <w:r w:rsidRPr="00074A6D">
        <w:t xml:space="preserve">, iš kurių matyti, kad šis procesas buvo pradėtas siekiant pakenkti </w:t>
      </w:r>
      <w:proofErr w:type="spellStart"/>
      <w:r w:rsidRPr="00074A6D">
        <w:t>Ilarios</w:t>
      </w:r>
      <w:proofErr w:type="spellEnd"/>
      <w:r w:rsidRPr="00074A6D">
        <w:t xml:space="preserve"> </w:t>
      </w:r>
      <w:proofErr w:type="spellStart"/>
      <w:r w:rsidRPr="00074A6D">
        <w:t>Salis</w:t>
      </w:r>
      <w:proofErr w:type="spellEnd"/>
      <w:r w:rsidRPr="00074A6D">
        <w:t>, kaip Europos Parlamento narės, politinei veiklai;</w:t>
      </w:r>
    </w:p>
    <w:p w14:paraId="2BD30D1A" w14:textId="77777777" w:rsidR="00A96014" w:rsidRPr="00074A6D" w:rsidRDefault="00A96014" w:rsidP="00A96014">
      <w:pPr>
        <w:pStyle w:val="NormalHanging12a"/>
      </w:pPr>
      <w:r w:rsidRPr="00074A6D">
        <w:t>K.</w:t>
      </w:r>
      <w:r w:rsidRPr="00074A6D">
        <w:tab/>
        <w:t>kadangi, pirma, Parlamentas negali būti prilyginamas teismui ir, antra, vykstant imuniteto atšaukimo procedūrai Parlamento narys negali būti laikomas kaltinamuoju</w:t>
      </w:r>
      <w:r w:rsidRPr="00074A6D">
        <w:rPr>
          <w:rStyle w:val="FootnoteReference"/>
          <w:color w:val="000000"/>
        </w:rPr>
        <w:footnoteReference w:id="4"/>
      </w:r>
      <w:r w:rsidRPr="00074A6D">
        <w:t>;</w:t>
      </w:r>
    </w:p>
    <w:p w14:paraId="5AAA604E" w14:textId="77777777" w:rsidR="00A96014" w:rsidRPr="00074A6D" w:rsidRDefault="00A96014" w:rsidP="00A96014">
      <w:pPr>
        <w:pStyle w:val="NormalHanging12a"/>
      </w:pPr>
      <w:r w:rsidRPr="00074A6D">
        <w:t>1.</w:t>
      </w:r>
      <w:r w:rsidRPr="00074A6D">
        <w:tab/>
        <w:t xml:space="preserve">nusprendžia neatšaukti </w:t>
      </w:r>
      <w:proofErr w:type="spellStart"/>
      <w:r w:rsidRPr="00074A6D">
        <w:t>Ilarios</w:t>
      </w:r>
      <w:proofErr w:type="spellEnd"/>
      <w:r w:rsidRPr="00074A6D">
        <w:t xml:space="preserve"> </w:t>
      </w:r>
      <w:proofErr w:type="spellStart"/>
      <w:r w:rsidRPr="00074A6D">
        <w:t>Salis</w:t>
      </w:r>
      <w:proofErr w:type="spellEnd"/>
      <w:r w:rsidRPr="00074A6D">
        <w:t xml:space="preserve"> imuniteto;</w:t>
      </w:r>
    </w:p>
    <w:p w14:paraId="676CBB49" w14:textId="2CF201D0" w:rsidR="00E365E1" w:rsidRPr="00074A6D" w:rsidRDefault="00A96014" w:rsidP="00A27E78">
      <w:pPr>
        <w:ind w:left="567" w:hanging="567"/>
      </w:pPr>
      <w:r w:rsidRPr="00074A6D">
        <w:t>2.</w:t>
      </w:r>
      <w:r w:rsidRPr="00074A6D">
        <w:tab/>
        <w:t xml:space="preserve">paveda Pirmininkei nedelsiant perduoti šį sprendimą ir atsakingo komiteto pranešimą Vengrijos kompetentingai institucijai ir </w:t>
      </w:r>
      <w:proofErr w:type="spellStart"/>
      <w:r w:rsidRPr="00074A6D">
        <w:t>Ilariai</w:t>
      </w:r>
      <w:proofErr w:type="spellEnd"/>
      <w:r w:rsidRPr="00074A6D">
        <w:t xml:space="preserve"> </w:t>
      </w:r>
      <w:proofErr w:type="spellStart"/>
      <w:r w:rsidRPr="00074A6D">
        <w:t>Salis</w:t>
      </w:r>
      <w:proofErr w:type="spellEnd"/>
      <w:r w:rsidRPr="00074A6D">
        <w:t>.</w:t>
      </w:r>
    </w:p>
    <w:sectPr w:rsidR="00E365E1" w:rsidRPr="00074A6D" w:rsidSect="00074A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60121" w14:textId="77777777" w:rsidR="00E6203C" w:rsidRPr="00074A6D" w:rsidRDefault="00E6203C">
      <w:r w:rsidRPr="00074A6D">
        <w:separator/>
      </w:r>
    </w:p>
  </w:endnote>
  <w:endnote w:type="continuationSeparator" w:id="0">
    <w:p w14:paraId="2D7C1FAB" w14:textId="77777777" w:rsidR="00E6203C" w:rsidRPr="00074A6D" w:rsidRDefault="00E6203C">
      <w:r w:rsidRPr="00074A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DB367" w14:textId="77777777" w:rsidR="00064002" w:rsidRPr="00074A6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76F5" w14:textId="77777777" w:rsidR="00064002" w:rsidRPr="00074A6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C6FC" w14:textId="77777777" w:rsidR="00064002" w:rsidRPr="00074A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CD29C" w14:textId="77777777" w:rsidR="00E6203C" w:rsidRPr="00074A6D" w:rsidRDefault="00E6203C">
      <w:r w:rsidRPr="00074A6D">
        <w:separator/>
      </w:r>
    </w:p>
  </w:footnote>
  <w:footnote w:type="continuationSeparator" w:id="0">
    <w:p w14:paraId="7338AB99" w14:textId="77777777" w:rsidR="00E6203C" w:rsidRPr="00074A6D" w:rsidRDefault="00E6203C">
      <w:r w:rsidRPr="00074A6D">
        <w:continuationSeparator/>
      </w:r>
    </w:p>
  </w:footnote>
  <w:footnote w:id="1">
    <w:p w14:paraId="33ED862E" w14:textId="4A6145D9" w:rsidR="00A96014" w:rsidRPr="00074A6D" w:rsidRDefault="00A96014" w:rsidP="00074A6D">
      <w:pPr>
        <w:pStyle w:val="FootnoteText"/>
        <w:ind w:left="567" w:hanging="567"/>
        <w:rPr>
          <w:sz w:val="24"/>
          <w:lang w:val="lt-LT"/>
        </w:rPr>
      </w:pPr>
      <w:r w:rsidRPr="00074A6D">
        <w:rPr>
          <w:rStyle w:val="FootnoteReference"/>
          <w:sz w:val="24"/>
          <w:lang w:val="lt-LT"/>
        </w:rPr>
        <w:footnoteRef/>
      </w:r>
      <w:r w:rsidR="00074A6D" w:rsidRPr="00074A6D">
        <w:rPr>
          <w:sz w:val="24"/>
          <w:lang w:val="lt-LT"/>
        </w:rPr>
        <w:t xml:space="preserve"> </w:t>
      </w:r>
      <w:r w:rsidR="00074A6D" w:rsidRPr="00074A6D">
        <w:rPr>
          <w:sz w:val="24"/>
          <w:lang w:val="lt-LT"/>
        </w:rPr>
        <w:tab/>
      </w:r>
      <w:r w:rsidRPr="00074A6D">
        <w:rPr>
          <w:sz w:val="24"/>
          <w:lang w:val="lt-LT"/>
        </w:rPr>
        <w:t xml:space="preserve">2008 m. spalio 21 d. Teisingumo Teismo sprendimas </w:t>
      </w:r>
      <w:proofErr w:type="spellStart"/>
      <w:r w:rsidRPr="00074A6D">
        <w:rPr>
          <w:i/>
          <w:sz w:val="24"/>
          <w:lang w:val="lt-LT"/>
        </w:rPr>
        <w:t>Marra</w:t>
      </w:r>
      <w:proofErr w:type="spellEnd"/>
      <w:r w:rsidRPr="00074A6D">
        <w:rPr>
          <w:i/>
          <w:sz w:val="24"/>
          <w:lang w:val="lt-LT"/>
        </w:rPr>
        <w:t xml:space="preserve"> / De </w:t>
      </w:r>
      <w:proofErr w:type="spellStart"/>
      <w:r w:rsidRPr="00074A6D">
        <w:rPr>
          <w:i/>
          <w:sz w:val="24"/>
          <w:lang w:val="lt-LT"/>
        </w:rPr>
        <w:t>Gregorio</w:t>
      </w:r>
      <w:proofErr w:type="spellEnd"/>
      <w:r w:rsidRPr="00074A6D">
        <w:rPr>
          <w:i/>
          <w:sz w:val="24"/>
          <w:lang w:val="lt-LT"/>
        </w:rPr>
        <w:t xml:space="preserve"> ir </w:t>
      </w:r>
      <w:proofErr w:type="spellStart"/>
      <w:r w:rsidRPr="00074A6D">
        <w:rPr>
          <w:i/>
          <w:sz w:val="24"/>
          <w:lang w:val="lt-LT"/>
        </w:rPr>
        <w:t>Clemente</w:t>
      </w:r>
      <w:proofErr w:type="spellEnd"/>
      <w:r w:rsidRPr="00074A6D">
        <w:rPr>
          <w:sz w:val="24"/>
          <w:lang w:val="lt-LT"/>
        </w:rPr>
        <w:t xml:space="preserve">, C-200/07 ir C-201/07, ECLI:EU:C:2008:579; 2010 m. kovo 19 d. Bendrojo Teismo sprendimas </w:t>
      </w:r>
      <w:proofErr w:type="spellStart"/>
      <w:r w:rsidRPr="00074A6D">
        <w:rPr>
          <w:i/>
          <w:sz w:val="24"/>
          <w:lang w:val="lt-LT"/>
        </w:rPr>
        <w:t>Gollnisch</w:t>
      </w:r>
      <w:proofErr w:type="spellEnd"/>
      <w:r w:rsidRPr="00074A6D">
        <w:rPr>
          <w:i/>
          <w:sz w:val="24"/>
          <w:lang w:val="lt-LT"/>
        </w:rPr>
        <w:t> / Parlamentas</w:t>
      </w:r>
      <w:r w:rsidRPr="00074A6D">
        <w:rPr>
          <w:sz w:val="24"/>
          <w:lang w:val="lt-LT"/>
        </w:rPr>
        <w:t xml:space="preserve">, T-42/06, ECLI:EU:T:2010:102; 2011 m. rugsėjo 6 d. Teisingumo Teismo sprendimas </w:t>
      </w:r>
      <w:proofErr w:type="spellStart"/>
      <w:r w:rsidRPr="00074A6D">
        <w:rPr>
          <w:i/>
          <w:iCs/>
          <w:sz w:val="24"/>
          <w:lang w:val="lt-LT"/>
        </w:rPr>
        <w:t>Patriciello</w:t>
      </w:r>
      <w:proofErr w:type="spellEnd"/>
      <w:r w:rsidRPr="00074A6D">
        <w:rPr>
          <w:sz w:val="24"/>
          <w:lang w:val="lt-LT"/>
        </w:rPr>
        <w:t xml:space="preserve">, C-163/10, ECLI: EU:C:2011:543; 2013 m. sausio 17 d. Bendrojo Teismo sprendimas </w:t>
      </w:r>
      <w:proofErr w:type="spellStart"/>
      <w:r w:rsidRPr="00074A6D">
        <w:rPr>
          <w:i/>
          <w:iCs/>
          <w:sz w:val="24"/>
          <w:lang w:val="lt-LT"/>
        </w:rPr>
        <w:t>Gollnisch</w:t>
      </w:r>
      <w:proofErr w:type="spellEnd"/>
      <w:r w:rsidRPr="00074A6D">
        <w:rPr>
          <w:i/>
          <w:iCs/>
          <w:sz w:val="24"/>
          <w:lang w:val="lt-LT"/>
        </w:rPr>
        <w:t> / Parlamentas</w:t>
      </w:r>
      <w:r w:rsidRPr="00074A6D">
        <w:rPr>
          <w:sz w:val="24"/>
          <w:lang w:val="lt-LT"/>
        </w:rPr>
        <w:t xml:space="preserve">, T-346/11 ir T-347/11, ECLI:EU:T:2013:23; 2019 m. gruodžio 19 d. Teisingumo Teismo sprendimas </w:t>
      </w:r>
      <w:proofErr w:type="spellStart"/>
      <w:r w:rsidRPr="00074A6D">
        <w:rPr>
          <w:i/>
          <w:iCs/>
          <w:sz w:val="24"/>
          <w:lang w:val="lt-LT"/>
        </w:rPr>
        <w:t>Junqueras</w:t>
      </w:r>
      <w:proofErr w:type="spellEnd"/>
      <w:r w:rsidRPr="00074A6D">
        <w:rPr>
          <w:i/>
          <w:iCs/>
          <w:sz w:val="24"/>
          <w:lang w:val="lt-LT"/>
        </w:rPr>
        <w:t xml:space="preserve"> </w:t>
      </w:r>
      <w:proofErr w:type="spellStart"/>
      <w:r w:rsidRPr="00074A6D">
        <w:rPr>
          <w:i/>
          <w:iCs/>
          <w:sz w:val="24"/>
          <w:lang w:val="lt-LT"/>
        </w:rPr>
        <w:t>Vies</w:t>
      </w:r>
      <w:proofErr w:type="spellEnd"/>
      <w:r w:rsidRPr="00074A6D">
        <w:rPr>
          <w:sz w:val="24"/>
          <w:lang w:val="lt-LT"/>
        </w:rPr>
        <w:t xml:space="preserve">, C-502/19, ECLI:EU:C:2019:1115; 2023 m. liepos 5 d. Bendrojo Teismo sprendimas </w:t>
      </w:r>
      <w:proofErr w:type="spellStart"/>
      <w:r w:rsidRPr="00074A6D">
        <w:rPr>
          <w:i/>
          <w:sz w:val="24"/>
          <w:lang w:val="lt-LT"/>
        </w:rPr>
        <w:t>Puigdemont</w:t>
      </w:r>
      <w:proofErr w:type="spellEnd"/>
      <w:r w:rsidRPr="00074A6D">
        <w:rPr>
          <w:i/>
          <w:sz w:val="24"/>
          <w:lang w:val="lt-LT"/>
        </w:rPr>
        <w:t xml:space="preserve"> i </w:t>
      </w:r>
      <w:proofErr w:type="spellStart"/>
      <w:r w:rsidRPr="00074A6D">
        <w:rPr>
          <w:i/>
          <w:sz w:val="24"/>
          <w:lang w:val="lt-LT"/>
        </w:rPr>
        <w:t>Casamajó</w:t>
      </w:r>
      <w:proofErr w:type="spellEnd"/>
      <w:r w:rsidRPr="00074A6D">
        <w:rPr>
          <w:i/>
          <w:sz w:val="24"/>
          <w:lang w:val="lt-LT"/>
        </w:rPr>
        <w:t xml:space="preserve"> ir kt. / Parlamentas</w:t>
      </w:r>
      <w:r w:rsidRPr="00074A6D">
        <w:rPr>
          <w:sz w:val="24"/>
          <w:lang w:val="lt-LT"/>
        </w:rPr>
        <w:t>, T-272/21, ECLI:EU:T:2023:373.</w:t>
      </w:r>
    </w:p>
  </w:footnote>
  <w:footnote w:id="2">
    <w:p w14:paraId="3A415C24" w14:textId="69E2B443" w:rsidR="00A96014" w:rsidRPr="00074A6D" w:rsidRDefault="00A96014" w:rsidP="00074A6D">
      <w:pPr>
        <w:pStyle w:val="FootnoteText"/>
        <w:ind w:left="567" w:hanging="567"/>
        <w:rPr>
          <w:sz w:val="24"/>
          <w:lang w:val="lt-LT"/>
        </w:rPr>
      </w:pPr>
      <w:r w:rsidRPr="00074A6D">
        <w:rPr>
          <w:rStyle w:val="FootnoteReference"/>
          <w:sz w:val="24"/>
          <w:lang w:val="lt-LT"/>
        </w:rPr>
        <w:footnoteRef/>
      </w:r>
      <w:r w:rsidR="00074A6D" w:rsidRPr="00074A6D">
        <w:rPr>
          <w:sz w:val="24"/>
          <w:lang w:val="lt-LT"/>
        </w:rPr>
        <w:t xml:space="preserve"> </w:t>
      </w:r>
      <w:r w:rsidR="00074A6D" w:rsidRPr="00074A6D">
        <w:rPr>
          <w:sz w:val="24"/>
          <w:lang w:val="lt-LT"/>
        </w:rPr>
        <w:tab/>
      </w:r>
      <w:r w:rsidRPr="00074A6D">
        <w:rPr>
          <w:sz w:val="24"/>
          <w:lang w:val="lt-LT"/>
        </w:rPr>
        <w:t xml:space="preserve">2013 m. sausio 17 d. Bendrojo Teismo sprendimo </w:t>
      </w:r>
      <w:proofErr w:type="spellStart"/>
      <w:r w:rsidRPr="00074A6D">
        <w:rPr>
          <w:i/>
          <w:iCs/>
          <w:sz w:val="24"/>
          <w:lang w:val="lt-LT"/>
        </w:rPr>
        <w:t>Gollnisch</w:t>
      </w:r>
      <w:proofErr w:type="spellEnd"/>
      <w:r w:rsidRPr="00074A6D">
        <w:rPr>
          <w:i/>
          <w:iCs/>
          <w:sz w:val="24"/>
          <w:lang w:val="lt-LT"/>
        </w:rPr>
        <w:t> / Parlamentas</w:t>
      </w:r>
      <w:r w:rsidRPr="00074A6D">
        <w:rPr>
          <w:sz w:val="24"/>
          <w:lang w:val="lt-LT"/>
        </w:rPr>
        <w:t>, T-346/11 ir T-347/11, ECLI:EU:T:2013:23, 59 punktas ir jame nurodyta jurisprudencija.</w:t>
      </w:r>
    </w:p>
  </w:footnote>
  <w:footnote w:id="3">
    <w:p w14:paraId="7878AB37" w14:textId="2BBA3DDA" w:rsidR="00A96014" w:rsidRPr="00074A6D" w:rsidRDefault="00A96014" w:rsidP="00074A6D">
      <w:pPr>
        <w:pStyle w:val="FootnoteText"/>
        <w:ind w:left="567" w:hanging="567"/>
        <w:rPr>
          <w:sz w:val="24"/>
          <w:lang w:val="lt-LT"/>
        </w:rPr>
      </w:pPr>
      <w:r w:rsidRPr="00074A6D">
        <w:rPr>
          <w:rStyle w:val="FootnoteReference"/>
          <w:sz w:val="24"/>
          <w:lang w:val="lt-LT"/>
        </w:rPr>
        <w:footnoteRef/>
      </w:r>
      <w:r w:rsidR="00074A6D" w:rsidRPr="00074A6D">
        <w:rPr>
          <w:sz w:val="24"/>
          <w:lang w:val="lt-LT"/>
        </w:rPr>
        <w:t xml:space="preserve"> </w:t>
      </w:r>
      <w:r w:rsidR="00074A6D" w:rsidRPr="00074A6D">
        <w:rPr>
          <w:sz w:val="24"/>
          <w:lang w:val="lt-LT"/>
        </w:rPr>
        <w:tab/>
      </w:r>
      <w:r w:rsidRPr="00074A6D">
        <w:rPr>
          <w:sz w:val="24"/>
          <w:lang w:val="lt-LT"/>
        </w:rPr>
        <w:t xml:space="preserve">2020 m. rugsėjo 17 d. Teisingumo Teismo sprendimo </w:t>
      </w:r>
      <w:proofErr w:type="spellStart"/>
      <w:r w:rsidRPr="00074A6D">
        <w:rPr>
          <w:i/>
          <w:sz w:val="24"/>
          <w:lang w:val="lt-LT"/>
        </w:rPr>
        <w:t>Troszczynski</w:t>
      </w:r>
      <w:proofErr w:type="spellEnd"/>
      <w:r w:rsidRPr="00074A6D">
        <w:rPr>
          <w:i/>
          <w:sz w:val="24"/>
          <w:lang w:val="lt-LT"/>
        </w:rPr>
        <w:t> / Parlamentas</w:t>
      </w:r>
      <w:r w:rsidRPr="00074A6D">
        <w:rPr>
          <w:sz w:val="24"/>
          <w:lang w:val="lt-LT"/>
        </w:rPr>
        <w:t>, C-12/19 P, ECLI:EU:C:2020:725, 26 punktas.</w:t>
      </w:r>
    </w:p>
  </w:footnote>
  <w:footnote w:id="4">
    <w:p w14:paraId="484D4A87" w14:textId="100EE9AF" w:rsidR="00A96014" w:rsidRPr="00074A6D" w:rsidRDefault="00A96014" w:rsidP="00074A6D">
      <w:pPr>
        <w:pStyle w:val="FootnoteText"/>
        <w:ind w:left="567" w:hanging="567"/>
        <w:rPr>
          <w:sz w:val="24"/>
          <w:lang w:val="lt-LT"/>
        </w:rPr>
      </w:pPr>
      <w:r w:rsidRPr="00074A6D">
        <w:rPr>
          <w:rStyle w:val="FootnoteReference"/>
          <w:sz w:val="24"/>
          <w:lang w:val="lt-LT"/>
        </w:rPr>
        <w:footnoteRef/>
      </w:r>
      <w:r w:rsidR="00074A6D" w:rsidRPr="00074A6D">
        <w:rPr>
          <w:sz w:val="24"/>
          <w:lang w:val="lt-LT"/>
        </w:rPr>
        <w:t xml:space="preserve"> </w:t>
      </w:r>
      <w:r w:rsidR="00074A6D" w:rsidRPr="00074A6D">
        <w:rPr>
          <w:sz w:val="24"/>
          <w:lang w:val="lt-LT"/>
        </w:rPr>
        <w:tab/>
      </w:r>
      <w:r w:rsidRPr="00074A6D">
        <w:rPr>
          <w:sz w:val="24"/>
          <w:lang w:val="lt-LT"/>
        </w:rPr>
        <w:t xml:space="preserve">2019 m. balandžio 30 d. Bendrojo Teismo sprendimas </w:t>
      </w:r>
      <w:proofErr w:type="spellStart"/>
      <w:r w:rsidRPr="00074A6D">
        <w:rPr>
          <w:i/>
          <w:sz w:val="24"/>
          <w:lang w:val="lt-LT"/>
        </w:rPr>
        <w:t>Briois</w:t>
      </w:r>
      <w:proofErr w:type="spellEnd"/>
      <w:r w:rsidRPr="00074A6D">
        <w:rPr>
          <w:i/>
          <w:sz w:val="24"/>
          <w:lang w:val="lt-LT"/>
        </w:rPr>
        <w:t> / Parlamentas</w:t>
      </w:r>
      <w:r w:rsidRPr="00074A6D">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9C40A" w14:textId="77777777" w:rsidR="00064002" w:rsidRPr="00074A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6CC20" w14:textId="77777777" w:rsidR="00064002" w:rsidRPr="00074A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D763D" w14:textId="77777777" w:rsidR="00064002" w:rsidRPr="00074A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928395">
    <w:abstractNumId w:val="9"/>
  </w:num>
  <w:num w:numId="2" w16cid:durableId="304774223">
    <w:abstractNumId w:val="9"/>
  </w:num>
  <w:num w:numId="3" w16cid:durableId="535042769">
    <w:abstractNumId w:val="7"/>
  </w:num>
  <w:num w:numId="4" w16cid:durableId="30158798">
    <w:abstractNumId w:val="7"/>
  </w:num>
  <w:num w:numId="5" w16cid:durableId="1719547084">
    <w:abstractNumId w:val="6"/>
  </w:num>
  <w:num w:numId="6" w16cid:durableId="1690372264">
    <w:abstractNumId w:val="6"/>
  </w:num>
  <w:num w:numId="7" w16cid:durableId="497159873">
    <w:abstractNumId w:val="5"/>
  </w:num>
  <w:num w:numId="8" w16cid:durableId="448084051">
    <w:abstractNumId w:val="5"/>
  </w:num>
  <w:num w:numId="9" w16cid:durableId="1307508755">
    <w:abstractNumId w:val="4"/>
  </w:num>
  <w:num w:numId="10" w16cid:durableId="1939369249">
    <w:abstractNumId w:val="4"/>
  </w:num>
  <w:num w:numId="11" w16cid:durableId="302153309">
    <w:abstractNumId w:val="8"/>
  </w:num>
  <w:num w:numId="12" w16cid:durableId="506481565">
    <w:abstractNumId w:val="8"/>
  </w:num>
  <w:num w:numId="13" w16cid:durableId="1770809332">
    <w:abstractNumId w:val="3"/>
  </w:num>
  <w:num w:numId="14" w16cid:durableId="2104952923">
    <w:abstractNumId w:val="3"/>
  </w:num>
  <w:num w:numId="15" w16cid:durableId="565799658">
    <w:abstractNumId w:val="2"/>
  </w:num>
  <w:num w:numId="16" w16cid:durableId="1814636472">
    <w:abstractNumId w:val="2"/>
  </w:num>
  <w:num w:numId="17" w16cid:durableId="1537816968">
    <w:abstractNumId w:val="1"/>
  </w:num>
  <w:num w:numId="18" w16cid:durableId="1786121592">
    <w:abstractNumId w:val="1"/>
  </w:num>
  <w:num w:numId="19" w16cid:durableId="1131022600">
    <w:abstractNumId w:val="0"/>
  </w:num>
  <w:num w:numId="20" w16cid:durableId="1709062300">
    <w:abstractNumId w:val="0"/>
  </w:num>
  <w:num w:numId="21" w16cid:durableId="775902351">
    <w:abstractNumId w:val="9"/>
  </w:num>
  <w:num w:numId="22" w16cid:durableId="1767457926">
    <w:abstractNumId w:val="7"/>
  </w:num>
  <w:num w:numId="23" w16cid:durableId="290137922">
    <w:abstractNumId w:val="6"/>
  </w:num>
  <w:num w:numId="24" w16cid:durableId="7951075">
    <w:abstractNumId w:val="5"/>
  </w:num>
  <w:num w:numId="25" w16cid:durableId="473182915">
    <w:abstractNumId w:val="4"/>
  </w:num>
  <w:num w:numId="26" w16cid:durableId="983705135">
    <w:abstractNumId w:val="8"/>
  </w:num>
  <w:num w:numId="27" w16cid:durableId="454056455">
    <w:abstractNumId w:val="3"/>
  </w:num>
  <w:num w:numId="28" w16cid:durableId="299041130">
    <w:abstractNumId w:val="2"/>
  </w:num>
  <w:num w:numId="29" w16cid:durableId="2041588259">
    <w:abstractNumId w:val="1"/>
  </w:num>
  <w:num w:numId="30" w16cid:durableId="1791240869">
    <w:abstractNumId w:val="0"/>
  </w:num>
  <w:num w:numId="31" w16cid:durableId="1286277897">
    <w:abstractNumId w:val="9"/>
  </w:num>
  <w:num w:numId="32" w16cid:durableId="254049810">
    <w:abstractNumId w:val="7"/>
  </w:num>
  <w:num w:numId="33" w16cid:durableId="1608074163">
    <w:abstractNumId w:val="6"/>
  </w:num>
  <w:num w:numId="34" w16cid:durableId="373386651">
    <w:abstractNumId w:val="5"/>
  </w:num>
  <w:num w:numId="35" w16cid:durableId="494492095">
    <w:abstractNumId w:val="4"/>
  </w:num>
  <w:num w:numId="36" w16cid:durableId="20054710">
    <w:abstractNumId w:val="8"/>
  </w:num>
  <w:num w:numId="37" w16cid:durableId="1776748730">
    <w:abstractNumId w:val="3"/>
  </w:num>
  <w:num w:numId="38" w16cid:durableId="1790784785">
    <w:abstractNumId w:val="2"/>
  </w:num>
  <w:num w:numId="39" w16cid:durableId="190805241">
    <w:abstractNumId w:val="1"/>
  </w:num>
  <w:num w:numId="40" w16cid:durableId="1360621383">
    <w:abstractNumId w:val="0"/>
  </w:num>
  <w:num w:numId="41" w16cid:durableId="444161241">
    <w:abstractNumId w:val="10"/>
  </w:num>
  <w:num w:numId="42" w16cid:durableId="1909488326">
    <w:abstractNumId w:val="10"/>
  </w:num>
  <w:num w:numId="43" w16cid:durableId="824199320">
    <w:abstractNumId w:val="10"/>
  </w:num>
  <w:num w:numId="44" w16cid:durableId="13627067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3/2025"/>
    <w:docVar w:name="dvlangue" w:val="LT"/>
    <w:docVar w:name="dvnumam" w:val="0"/>
    <w:docVar w:name="dvpe" w:val="774.380"/>
    <w:docVar w:name="dvrapporteur" w:val="Pranešėjas: "/>
    <w:docVar w:name="dvtitre" w:val="Europos Parlamento sprendimas dėl prašymo atšaukti Ilarios Salis (Ilaria Salis) imunitetą(2024/2086(IMM))"/>
  </w:docVars>
  <w:rsids>
    <w:rsidRoot w:val="00E6203C"/>
    <w:rsid w:val="00002272"/>
    <w:rsid w:val="00064002"/>
    <w:rsid w:val="000677B9"/>
    <w:rsid w:val="00074A6D"/>
    <w:rsid w:val="000831BA"/>
    <w:rsid w:val="000A42CC"/>
    <w:rsid w:val="000D6D9E"/>
    <w:rsid w:val="000E7DD9"/>
    <w:rsid w:val="0010095E"/>
    <w:rsid w:val="00125B37"/>
    <w:rsid w:val="00175369"/>
    <w:rsid w:val="00187494"/>
    <w:rsid w:val="001F32AE"/>
    <w:rsid w:val="002767FF"/>
    <w:rsid w:val="002B18FE"/>
    <w:rsid w:val="002B5493"/>
    <w:rsid w:val="002F48BD"/>
    <w:rsid w:val="00337EE0"/>
    <w:rsid w:val="00343214"/>
    <w:rsid w:val="00361C00"/>
    <w:rsid w:val="00395FA1"/>
    <w:rsid w:val="003D107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13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8D3"/>
    <w:rsid w:val="00A1687D"/>
    <w:rsid w:val="00A251F0"/>
    <w:rsid w:val="00A27E78"/>
    <w:rsid w:val="00A43E52"/>
    <w:rsid w:val="00A4678D"/>
    <w:rsid w:val="00A62FB8"/>
    <w:rsid w:val="00A778C7"/>
    <w:rsid w:val="00A96014"/>
    <w:rsid w:val="00AB441E"/>
    <w:rsid w:val="00AB6293"/>
    <w:rsid w:val="00AE0928"/>
    <w:rsid w:val="00AF3B82"/>
    <w:rsid w:val="00B12E95"/>
    <w:rsid w:val="00B22876"/>
    <w:rsid w:val="00B3782F"/>
    <w:rsid w:val="00B558F0"/>
    <w:rsid w:val="00BD48FE"/>
    <w:rsid w:val="00BD7BD8"/>
    <w:rsid w:val="00BE6ADC"/>
    <w:rsid w:val="00BF35AA"/>
    <w:rsid w:val="00C05BFE"/>
    <w:rsid w:val="00C166A2"/>
    <w:rsid w:val="00C23CD4"/>
    <w:rsid w:val="00C35F2D"/>
    <w:rsid w:val="00C61C0C"/>
    <w:rsid w:val="00C941CB"/>
    <w:rsid w:val="00CC2357"/>
    <w:rsid w:val="00CF071A"/>
    <w:rsid w:val="00D058B8"/>
    <w:rsid w:val="00D56C11"/>
    <w:rsid w:val="00D6035F"/>
    <w:rsid w:val="00D834A0"/>
    <w:rsid w:val="00D872DF"/>
    <w:rsid w:val="00D900F5"/>
    <w:rsid w:val="00D91E21"/>
    <w:rsid w:val="00DA7FCD"/>
    <w:rsid w:val="00DD01D0"/>
    <w:rsid w:val="00E365E1"/>
    <w:rsid w:val="00E4494D"/>
    <w:rsid w:val="00E6203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77946"/>
  <w15:chartTrackingRefBased/>
  <w15:docId w15:val="{599E90E0-0402-40FE-9D83-A9FE7E2D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96014"/>
    <w:pPr>
      <w:spacing w:after="240"/>
      <w:ind w:left="567" w:hanging="567"/>
    </w:pPr>
  </w:style>
  <w:style w:type="paragraph" w:customStyle="1" w:styleId="EPComma">
    <w:name w:val="EPComma"/>
    <w:basedOn w:val="Normal"/>
    <w:rsid w:val="00A96014"/>
    <w:pPr>
      <w:spacing w:before="480" w:after="240"/>
    </w:pPr>
  </w:style>
  <w:style w:type="paragraph" w:styleId="Revision">
    <w:name w:val="Revision"/>
    <w:hidden/>
    <w:uiPriority w:val="99"/>
    <w:semiHidden/>
    <w:rsid w:val="00E4494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837</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2025-10-07T11:49:00Z</dcterms:created>
  <dcterms:modified xsi:type="dcterms:W3CDTF">2025-10-07T11:49:00Z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P10_TA(2025)0206_</vt:lpwstr>
  </property>
  <property fmtid="{D5CDD505-2E9C-101B-9397-08002B2CF9AE}" pid="4" name="&lt;Type&gt;">
    <vt:lpwstr>RR</vt:lpwstr>
  </property>
</Properties>
</file>