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745C" w14:paraId="6F6FEE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8891A9" w14:textId="77777777" w:rsidR="00751A4A" w:rsidRPr="0004745C" w:rsidRDefault="00386DB9" w:rsidP="0010095E">
            <w:pPr>
              <w:pStyle w:val="EPName"/>
            </w:pPr>
            <w:r w:rsidRPr="0004745C">
              <w:t>Parlament Ewropew</w:t>
            </w:r>
          </w:p>
          <w:p w14:paraId="6348B36B" w14:textId="77777777" w:rsidR="00751A4A" w:rsidRPr="000474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745C">
              <w:t>2024</w:t>
            </w:r>
            <w:r w:rsidR="00817416" w:rsidRPr="0004745C">
              <w:t>-202</w:t>
            </w:r>
            <w:r w:rsidRPr="0004745C">
              <w:t>9</w:t>
            </w:r>
          </w:p>
        </w:tc>
        <w:tc>
          <w:tcPr>
            <w:tcW w:w="2268" w:type="dxa"/>
            <w:shd w:val="clear" w:color="auto" w:fill="auto"/>
          </w:tcPr>
          <w:p w14:paraId="77180475" w14:textId="77777777" w:rsidR="00751A4A" w:rsidRPr="0004745C" w:rsidRDefault="00187494" w:rsidP="0010095E">
            <w:pPr>
              <w:pStyle w:val="EPLogo"/>
            </w:pPr>
            <w:r w:rsidRPr="0004745C">
              <w:rPr>
                <w:noProof/>
                <w:lang w:eastAsia="ja-JP"/>
              </w:rPr>
              <w:drawing>
                <wp:inline distT="0" distB="0" distL="0" distR="0" wp14:anchorId="697537F7" wp14:editId="50F0DB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2215D1" w14:textId="77777777" w:rsidR="00D058B8" w:rsidRPr="0004745C" w:rsidRDefault="00D058B8" w:rsidP="004C5D52">
      <w:pPr>
        <w:pStyle w:val="LineTop"/>
      </w:pPr>
    </w:p>
    <w:p w14:paraId="1AABB47E" w14:textId="77777777" w:rsidR="00680577" w:rsidRPr="0004745C" w:rsidRDefault="00386DB9" w:rsidP="00680577">
      <w:pPr>
        <w:pStyle w:val="EPBodyTA1"/>
      </w:pPr>
      <w:r w:rsidRPr="0004745C">
        <w:t>TESTI ADOTTATI</w:t>
      </w:r>
    </w:p>
    <w:p w14:paraId="4837F6C7" w14:textId="77777777" w:rsidR="00D058B8" w:rsidRPr="0004745C" w:rsidRDefault="00D058B8" w:rsidP="00D058B8">
      <w:pPr>
        <w:pStyle w:val="LineBottom"/>
      </w:pPr>
    </w:p>
    <w:p w14:paraId="26030231" w14:textId="67B2A63B" w:rsidR="00386DB9" w:rsidRPr="0004745C" w:rsidRDefault="00386DB9" w:rsidP="00386DB9">
      <w:pPr>
        <w:pStyle w:val="ATHeading1"/>
      </w:pPr>
      <w:bookmarkStart w:id="0" w:name="TANumber"/>
      <w:r w:rsidRPr="0004745C">
        <w:t>P10_TA(2025)0</w:t>
      </w:r>
      <w:r w:rsidR="00F87CF0">
        <w:t>206</w:t>
      </w:r>
      <w:bookmarkEnd w:id="0"/>
    </w:p>
    <w:p w14:paraId="5C77D9BB" w14:textId="77777777" w:rsidR="00386DB9" w:rsidRPr="0004745C" w:rsidRDefault="00386DB9" w:rsidP="00386DB9">
      <w:pPr>
        <w:pStyle w:val="ATHeading2"/>
      </w:pPr>
      <w:bookmarkStart w:id="1" w:name="title"/>
      <w:r w:rsidRPr="0004745C">
        <w:t xml:space="preserve">Talba għat-tneħħija tal-immunità ta’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bookmarkEnd w:id="1"/>
      <w:proofErr w:type="spellEnd"/>
    </w:p>
    <w:p w14:paraId="7CE8C328" w14:textId="77777777" w:rsidR="00386DB9" w:rsidRPr="0004745C" w:rsidRDefault="00386DB9" w:rsidP="00386DB9">
      <w:pPr>
        <w:rPr>
          <w:i/>
          <w:vanish/>
        </w:rPr>
      </w:pPr>
      <w:r w:rsidRPr="0004745C">
        <w:rPr>
          <w:i/>
        </w:rPr>
        <w:fldChar w:fldCharType="begin"/>
      </w:r>
      <w:r w:rsidRPr="0004745C">
        <w:rPr>
          <w:i/>
        </w:rPr>
        <w:instrText xml:space="preserve"> TC"(</w:instrText>
      </w:r>
      <w:bookmarkStart w:id="2" w:name="DocNumber"/>
      <w:r w:rsidRPr="0004745C">
        <w:rPr>
          <w:i/>
        </w:rPr>
        <w:instrText>A10-0183/2025</w:instrText>
      </w:r>
      <w:bookmarkEnd w:id="2"/>
      <w:r w:rsidRPr="0004745C">
        <w:rPr>
          <w:i/>
        </w:rPr>
        <w:instrText xml:space="preserve"> - Rapporteur:  Ilhan Kyuchyuk)"\l3 \n&gt; \* MERGEFORMAT </w:instrText>
      </w:r>
      <w:r w:rsidRPr="0004745C">
        <w:rPr>
          <w:i/>
        </w:rPr>
        <w:fldChar w:fldCharType="end"/>
      </w:r>
    </w:p>
    <w:p w14:paraId="0893C8C6" w14:textId="77777777" w:rsidR="00386DB9" w:rsidRPr="0004745C" w:rsidRDefault="00386DB9" w:rsidP="00386DB9">
      <w:pPr>
        <w:rPr>
          <w:vanish/>
        </w:rPr>
      </w:pPr>
      <w:bookmarkStart w:id="3" w:name="Commission"/>
      <w:r w:rsidRPr="0004745C">
        <w:rPr>
          <w:vanish/>
        </w:rPr>
        <w:t>Kumitat għall-Affarijiet Legali</w:t>
      </w:r>
      <w:bookmarkEnd w:id="3"/>
    </w:p>
    <w:p w14:paraId="288A157E" w14:textId="77777777" w:rsidR="00386DB9" w:rsidRPr="0004745C" w:rsidRDefault="00386DB9" w:rsidP="00386DB9">
      <w:pPr>
        <w:rPr>
          <w:vanish/>
        </w:rPr>
      </w:pPr>
      <w:bookmarkStart w:id="4" w:name="PE"/>
      <w:r w:rsidRPr="0004745C">
        <w:rPr>
          <w:vanish/>
        </w:rPr>
        <w:t>PE774.380</w:t>
      </w:r>
      <w:bookmarkEnd w:id="4"/>
    </w:p>
    <w:p w14:paraId="1BF9E8FA" w14:textId="3D02E1F3" w:rsidR="00386DB9" w:rsidRPr="0004745C" w:rsidRDefault="00386DB9" w:rsidP="00940E88">
      <w:pPr>
        <w:pStyle w:val="ATHeading3"/>
      </w:pPr>
      <w:bookmarkStart w:id="5" w:name="Sujet"/>
      <w:r w:rsidRPr="0004745C">
        <w:t xml:space="preserve">Deċiżjoni tal-Parlament Ewropew tas-7 ta' Ottubru 2025 dwar it-talba għat-tneħħija tal-immunità ta’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bookmarkEnd w:id="5"/>
      <w:proofErr w:type="spellEnd"/>
      <w:r w:rsidRPr="0004745C">
        <w:t xml:space="preserve"> </w:t>
      </w:r>
      <w:bookmarkStart w:id="6" w:name="References"/>
      <w:r w:rsidRPr="0004745C">
        <w:t>(2024/2086(IMM))</w:t>
      </w:r>
      <w:bookmarkEnd w:id="6"/>
    </w:p>
    <w:p w14:paraId="73170860" w14:textId="77777777" w:rsidR="00CD3775" w:rsidRPr="0004745C" w:rsidRDefault="00CD3775" w:rsidP="00CD3775">
      <w:pPr>
        <w:pStyle w:val="EPComma"/>
      </w:pPr>
      <w:bookmarkStart w:id="7" w:name="TextBodyBegin"/>
      <w:bookmarkEnd w:id="7"/>
      <w:r w:rsidRPr="0004745C">
        <w:rPr>
          <w:i/>
        </w:rPr>
        <w:t>Il-Parlament Ewropew</w:t>
      </w:r>
      <w:r w:rsidRPr="0004745C">
        <w:t>,</w:t>
      </w:r>
    </w:p>
    <w:p w14:paraId="55A936EC" w14:textId="5704268D" w:rsidR="00CD3775" w:rsidRPr="0004745C" w:rsidRDefault="00CD3775" w:rsidP="00CD3775">
      <w:pPr>
        <w:pStyle w:val="NormalHanging12a"/>
      </w:pPr>
      <w:r w:rsidRPr="0004745C">
        <w:t>–</w:t>
      </w:r>
      <w:r w:rsidRPr="0004745C">
        <w:tab/>
        <w:t xml:space="preserve">wara li kkunsidra t-talba għat-tneħħija tal-immunità ta’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, </w:t>
      </w:r>
      <w:r w:rsidR="004F36AC">
        <w:t>ta</w:t>
      </w:r>
      <w:r w:rsidR="004D383A">
        <w:t xml:space="preserve">l-10 ta’ Ottubru 2024, </w:t>
      </w:r>
      <w:r w:rsidRPr="0004745C">
        <w:t>imressqa mill-Qorti Reġjonali ta</w:t>
      </w:r>
      <w:r w:rsidR="004D383A">
        <w:t>l-Kapitali</w:t>
      </w:r>
      <w:r w:rsidRPr="0004745C">
        <w:t xml:space="preserve"> Budapest b’rabta mal-proċedimenti kriminali pendenti quddiem dik il-qorti, u mħabbra </w:t>
      </w:r>
      <w:r w:rsidR="004D383A">
        <w:t>fil-Parlament</w:t>
      </w:r>
      <w:r w:rsidRPr="0004745C">
        <w:t xml:space="preserve"> fit-22 ta’ Ottubru 2024,</w:t>
      </w:r>
    </w:p>
    <w:p w14:paraId="57ACD2E0" w14:textId="5547C0D2" w:rsidR="00CD3775" w:rsidRPr="0004745C" w:rsidRDefault="00CD3775" w:rsidP="00CD3775">
      <w:pPr>
        <w:pStyle w:val="NormalHanging12a"/>
      </w:pPr>
      <w:r w:rsidRPr="0004745C">
        <w:t>–</w:t>
      </w:r>
      <w:r w:rsidRPr="0004745C">
        <w:tab/>
        <w:t xml:space="preserve">wara li sema’ lil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fit-13 ta’ Frar 2025 u wara li kkunsidra d-dokumenti mressqa minnha matul il-proċedura</w:t>
      </w:r>
      <w:r w:rsidR="004D383A" w:rsidRPr="0004745C">
        <w:t>, skont l-Artikolu 9(6) tar-Regoli ta’ Proċedura tiegħu</w:t>
      </w:r>
      <w:r w:rsidRPr="0004745C">
        <w:t>,</w:t>
      </w:r>
    </w:p>
    <w:p w14:paraId="1C22BEBC" w14:textId="3B50BA77" w:rsidR="00CD3775" w:rsidRPr="0004745C" w:rsidRDefault="00CD3775" w:rsidP="00CD3775">
      <w:pPr>
        <w:pStyle w:val="NormalHanging12a"/>
      </w:pPr>
      <w:r w:rsidRPr="0004745C">
        <w:t>–</w:t>
      </w:r>
      <w:r w:rsidRPr="0004745C">
        <w:tab/>
        <w:t>wara li kkunsidra informazzjoni addizzjonali mogħtija mill-Qorti Reġjonali ta</w:t>
      </w:r>
      <w:r w:rsidR="004D383A">
        <w:t>l-Kapitali</w:t>
      </w:r>
      <w:r w:rsidRPr="0004745C">
        <w:t xml:space="preserve"> Budapest,</w:t>
      </w:r>
    </w:p>
    <w:p w14:paraId="7BFBE039" w14:textId="77777777" w:rsidR="00CD3775" w:rsidRPr="0004745C" w:rsidRDefault="00CD3775" w:rsidP="00CD3775">
      <w:pPr>
        <w:pStyle w:val="NormalHanging12a"/>
      </w:pPr>
      <w:r w:rsidRPr="0004745C">
        <w:t>–</w:t>
      </w:r>
      <w:r w:rsidRPr="0004745C">
        <w:tab/>
        <w:t>wara li kkunsidra l-Artikoli 8 u 9 tal-Protokoll Nru 7 dwar il-Privileġġi u l-</w:t>
      </w:r>
      <w:proofErr w:type="spellStart"/>
      <w:r w:rsidRPr="0004745C">
        <w:t>Immunitajiet</w:t>
      </w:r>
      <w:proofErr w:type="spellEnd"/>
      <w:r w:rsidRPr="0004745C">
        <w:t xml:space="preserve"> tal-Unjoni Ewropea kif ukoll l-Artikolu 6(2) tal-Att tal-20 ta’ Settembru 1976 dwar l-elezzjoni tal-Membri tal-Parlament Ewropew b’vot dirett universali,</w:t>
      </w:r>
    </w:p>
    <w:p w14:paraId="08D5F82D" w14:textId="77777777" w:rsidR="00CD3775" w:rsidRPr="0004745C" w:rsidRDefault="00CD3775" w:rsidP="00CD3775">
      <w:pPr>
        <w:pStyle w:val="NormalHanging12a"/>
      </w:pPr>
      <w:r w:rsidRPr="0004745C">
        <w:t>–</w:t>
      </w:r>
      <w:r w:rsidRPr="0004745C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04745C">
        <w:rPr>
          <w:rStyle w:val="FootnoteReference"/>
          <w:color w:val="000000"/>
        </w:rPr>
        <w:footnoteReference w:id="1"/>
      </w:r>
      <w:r w:rsidRPr="0004745C">
        <w:t>,</w:t>
      </w:r>
    </w:p>
    <w:p w14:paraId="139E876E" w14:textId="77777777" w:rsidR="00CD3775" w:rsidRPr="0004745C" w:rsidRDefault="00CD3775" w:rsidP="00CD3775">
      <w:pPr>
        <w:pStyle w:val="NormalHanging12a"/>
      </w:pPr>
      <w:r w:rsidRPr="0004745C">
        <w:lastRenderedPageBreak/>
        <w:t>–</w:t>
      </w:r>
      <w:r w:rsidRPr="0004745C">
        <w:tab/>
        <w:t>wara li kkunsidra l-Artikoli 5(2), l-Artikolu 6(1) u l-Artikolu 9 tar-Regoli ta’ Proċedura tiegħu,</w:t>
      </w:r>
    </w:p>
    <w:p w14:paraId="43BE3976" w14:textId="77777777" w:rsidR="00CD3775" w:rsidRPr="0004745C" w:rsidRDefault="00CD3775" w:rsidP="00CD3775">
      <w:pPr>
        <w:pStyle w:val="NormalHanging12a"/>
      </w:pPr>
      <w:r w:rsidRPr="0004745C">
        <w:t>–</w:t>
      </w:r>
      <w:r w:rsidRPr="0004745C">
        <w:tab/>
        <w:t>wara li kkunsidra r-rapport tal-Kumitat għall-Affarijiet Legali (A10-0183/2025),</w:t>
      </w:r>
    </w:p>
    <w:p w14:paraId="73AF4E0A" w14:textId="00297D90" w:rsidR="00CD3775" w:rsidRPr="0004745C" w:rsidRDefault="00CD3775" w:rsidP="00CD3775">
      <w:pPr>
        <w:pStyle w:val="NormalHanging12a"/>
      </w:pPr>
      <w:r w:rsidRPr="0004745C">
        <w:t>A.</w:t>
      </w:r>
      <w:r w:rsidRPr="0004745C">
        <w:tab/>
        <w:t>billi</w:t>
      </w:r>
      <w:r w:rsidR="004D383A">
        <w:t>, fl-10 ta’ Ottubru 2024,</w:t>
      </w:r>
      <w:r w:rsidRPr="0004745C">
        <w:t xml:space="preserve"> l-Qorti Reġjonali ta</w:t>
      </w:r>
      <w:r w:rsidR="004D383A">
        <w:t xml:space="preserve">l- Kapitali </w:t>
      </w:r>
      <w:r w:rsidRPr="0004745C">
        <w:t xml:space="preserve">Budapest </w:t>
      </w:r>
      <w:r w:rsidR="004F36AC">
        <w:t>resqet</w:t>
      </w:r>
      <w:r w:rsidR="004D383A">
        <w:t xml:space="preserve"> talba</w:t>
      </w:r>
      <w:r w:rsidRPr="0004745C">
        <w:t xml:space="preserve"> </w:t>
      </w:r>
      <w:r w:rsidR="004D383A">
        <w:t>għa</w:t>
      </w:r>
      <w:r w:rsidRPr="0004745C">
        <w:t xml:space="preserve">t-tneħħija tal-immunità ta’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>, Membru tal-Parlament Ewropew eletta fl-Italja, b’rabta ma’ proċedimenti kriminali pendenti quddiem dik il-qorti;</w:t>
      </w:r>
    </w:p>
    <w:p w14:paraId="2751BE3C" w14:textId="1C579C36" w:rsidR="00CD3775" w:rsidRPr="0004745C" w:rsidRDefault="00CD3775" w:rsidP="00CD3775">
      <w:pPr>
        <w:pStyle w:val="NormalHanging12a"/>
      </w:pPr>
      <w:r w:rsidRPr="0004745C">
        <w:t>B.</w:t>
      </w:r>
      <w:r w:rsidRPr="0004745C">
        <w:tab/>
        <w:t xml:space="preserve">billi, skont it-talba, membri ta’ organizzazzjoni stabbilita fil-Ġermanja </w:t>
      </w:r>
      <w:proofErr w:type="spellStart"/>
      <w:r w:rsidRPr="0004745C">
        <w:t>ddeċidew</w:t>
      </w:r>
      <w:proofErr w:type="spellEnd"/>
      <w:r w:rsidRPr="0004745C">
        <w:t xml:space="preserve"> fl-2022 li jwettqu attakki </w:t>
      </w:r>
      <w:proofErr w:type="spellStart"/>
      <w:r w:rsidRPr="0004745C">
        <w:t>kkoordinati</w:t>
      </w:r>
      <w:proofErr w:type="spellEnd"/>
      <w:r w:rsidRPr="0004745C">
        <w:t xml:space="preserve"> vjolenti f’Budapest kontra </w:t>
      </w:r>
      <w:proofErr w:type="spellStart"/>
      <w:r w:rsidRPr="0004745C">
        <w:t>simpatizzanti</w:t>
      </w:r>
      <w:proofErr w:type="spellEnd"/>
      <w:r w:rsidRPr="0004745C">
        <w:t xml:space="preserve"> tal-lemin estrem, jew persuni mhux identifikati </w:t>
      </w:r>
      <w:proofErr w:type="spellStart"/>
      <w:r w:rsidRPr="0004745C">
        <w:t>perċepiti</w:t>
      </w:r>
      <w:proofErr w:type="spellEnd"/>
      <w:r w:rsidRPr="0004745C">
        <w:t xml:space="preserve"> jew </w:t>
      </w:r>
      <w:proofErr w:type="spellStart"/>
      <w:r w:rsidRPr="0004745C">
        <w:t>issuspettati</w:t>
      </w:r>
      <w:proofErr w:type="spellEnd"/>
      <w:r w:rsidRPr="0004745C">
        <w:t xml:space="preserve"> li huma tali, u </w:t>
      </w:r>
      <w:proofErr w:type="spellStart"/>
      <w:r w:rsidRPr="0004745C">
        <w:t>ppjanaw</w:t>
      </w:r>
      <w:proofErr w:type="spellEnd"/>
      <w:r w:rsidRPr="0004745C">
        <w:t xml:space="preserve"> dawk l-attakki għall-11 ta’ Frar 2023, u l-jiem ta’ qabel u ta’ wara dan il-jum, li jfakkar l-hekk imsejjaħ Jum tal-Unur, avveniment annwali f’Budapest li </w:t>
      </w:r>
      <w:proofErr w:type="spellStart"/>
      <w:r w:rsidRPr="0004745C">
        <w:t>jikkommemora</w:t>
      </w:r>
      <w:proofErr w:type="spellEnd"/>
      <w:r w:rsidRPr="0004745C">
        <w:t xml:space="preserve"> tentattiv ta’ ħarba mit-truppi Nazisti </w:t>
      </w:r>
      <w:proofErr w:type="spellStart"/>
      <w:r w:rsidRPr="0004745C">
        <w:t>assedjati</w:t>
      </w:r>
      <w:proofErr w:type="spellEnd"/>
      <w:r w:rsidRPr="0004745C">
        <w:t xml:space="preserve"> fl-1945 u li huwa punt tal-laqgħat għax-xena </w:t>
      </w:r>
      <w:proofErr w:type="spellStart"/>
      <w:r w:rsidRPr="0004745C">
        <w:t>neo-Nażista</w:t>
      </w:r>
      <w:proofErr w:type="spellEnd"/>
      <w:r w:rsidRPr="0004745C">
        <w:t xml:space="preserve"> tal-Ewropa; billi, skont it-talba,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ivvjaġġat lejn l-Ungerija biex tipparteċipa f’dawk l-attakki </w:t>
      </w:r>
      <w:proofErr w:type="spellStart"/>
      <w:r w:rsidRPr="0004745C">
        <w:t>kkoordinati</w:t>
      </w:r>
      <w:proofErr w:type="spellEnd"/>
      <w:r w:rsidRPr="0004745C">
        <w:t xml:space="preserve"> u ħadet sehem fihom fl-10 u </w:t>
      </w:r>
      <w:r w:rsidR="004F36AC">
        <w:t>fi</w:t>
      </w:r>
      <w:r w:rsidRPr="0004745C">
        <w:t>l-11 ta’ Frar 2023; billi kien hemm rapporti ta’ ġlied u inċidenti ta’ vjolenza mwettqa mill-individwi li ċċelebraw l-hekk imsejjaħ Jum tal-Unur; billi l-Qorti Reġjonali ta</w:t>
      </w:r>
      <w:r w:rsidR="004D383A">
        <w:t>l-Kapitali</w:t>
      </w:r>
      <w:r w:rsidRPr="0004745C">
        <w:t xml:space="preserve"> Budapest semmiet li madankollu ma kienet konxja tal-ebda att vjolenti mwettaq minn xi parteċipant fil-</w:t>
      </w:r>
      <w:proofErr w:type="spellStart"/>
      <w:r w:rsidRPr="0004745C">
        <w:t>kommemorazzjoni</w:t>
      </w:r>
      <w:proofErr w:type="spellEnd"/>
      <w:r w:rsidRPr="0004745C">
        <w:t xml:space="preserve"> tal-</w:t>
      </w:r>
      <w:r w:rsidR="004D383A">
        <w:t xml:space="preserve">hekk imsejjaħ </w:t>
      </w:r>
      <w:r w:rsidRPr="0004745C">
        <w:t>Jum tal-Unur tal-2023 li seta’ jwassal biex tittieħed kwalunkwe azzjoni kontr</w:t>
      </w:r>
      <w:r w:rsidR="004D383A">
        <w:t>a tali parteċipazzjoni</w:t>
      </w:r>
      <w:r w:rsidRPr="0004745C">
        <w:t xml:space="preserve">, għajr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u żewġ </w:t>
      </w:r>
      <w:r w:rsidR="008A3E1B">
        <w:t>akkużati</w:t>
      </w:r>
      <w:r w:rsidRPr="0004745C">
        <w:t xml:space="preserve"> oħra fil-kawża;</w:t>
      </w:r>
    </w:p>
    <w:p w14:paraId="05FBCD28" w14:textId="58A6CBDC" w:rsidR="00CD3775" w:rsidRPr="0004745C" w:rsidRDefault="00CD3775" w:rsidP="00CD3775">
      <w:pPr>
        <w:pStyle w:val="NormalHanging12a"/>
      </w:pPr>
      <w:r w:rsidRPr="0004745C">
        <w:t>C.</w:t>
      </w:r>
      <w:r w:rsidRPr="0004745C">
        <w:tab/>
        <w:t xml:space="preserve">billi, skont it-talba,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, waħda mit-tliet </w:t>
      </w:r>
      <w:r w:rsidR="008A3E1B">
        <w:t>akkużati</w:t>
      </w:r>
      <w:r w:rsidRPr="0004745C">
        <w:t xml:space="preserve"> fil-kawża, ġiet mixlija bi tliet akkużi ta’ attentat ta’ offiża ta’ persuni li jikkawża ħsara fiżika ta’ theddida għall-ħajja </w:t>
      </w:r>
      <w:r w:rsidR="005E6925">
        <w:t xml:space="preserve">fil-qafas ta’ </w:t>
      </w:r>
      <w:r w:rsidRPr="0004745C">
        <w:t>organizzazzjoni kriminali, f’</w:t>
      </w:r>
      <w:proofErr w:type="spellStart"/>
      <w:r w:rsidRPr="0004745C">
        <w:t>konformità</w:t>
      </w:r>
      <w:proofErr w:type="spellEnd"/>
      <w:r w:rsidRPr="0004745C">
        <w:t xml:space="preserve"> mal-ewwel parti tat-Taqsima 164(8) u bi ksur tat-Taqsima 164(1) tal-Att C tal-2012 dwar il-Kodiċi Kriminali Ungeriż, darbtejn bħala </w:t>
      </w:r>
      <w:proofErr w:type="spellStart"/>
      <w:r w:rsidR="004D383A">
        <w:t>ko</w:t>
      </w:r>
      <w:proofErr w:type="spellEnd"/>
      <w:r w:rsidR="004D383A">
        <w:t>-attriċi</w:t>
      </w:r>
      <w:r w:rsidR="004D383A" w:rsidRPr="0004745C">
        <w:t xml:space="preserve"> </w:t>
      </w:r>
      <w:r w:rsidR="005E6925">
        <w:t xml:space="preserve">tar-reat </w:t>
      </w:r>
      <w:r w:rsidRPr="0004745C">
        <w:t xml:space="preserve">u darba bħala kompliċi; billi l-atti allegatament imwettqa minn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għalhekk jikkostitwixxu reati kriminali skont il-Kodiċi Kriminali Ungeriż;</w:t>
      </w:r>
    </w:p>
    <w:p w14:paraId="27FA2457" w14:textId="11E7A7B1" w:rsidR="00CD3775" w:rsidRPr="0004745C" w:rsidRDefault="00CD3775" w:rsidP="00CD3775">
      <w:pPr>
        <w:pStyle w:val="NormalHanging12a"/>
        <w:rPr>
          <w:szCs w:val="24"/>
          <w:shd w:val="clear" w:color="auto" w:fill="FFFFFF"/>
        </w:rPr>
      </w:pPr>
      <w:r w:rsidRPr="0004745C">
        <w:t>D.</w:t>
      </w:r>
      <w:r w:rsidRPr="0004745C">
        <w:tab/>
      </w:r>
      <w:r w:rsidRPr="0004745C">
        <w:rPr>
          <w:shd w:val="clear" w:color="auto" w:fill="FFFFFF"/>
        </w:rPr>
        <w:t xml:space="preserve">billi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</w:t>
      </w:r>
      <w:r w:rsidRPr="0004745C">
        <w:rPr>
          <w:shd w:val="clear" w:color="auto" w:fill="FFFFFF"/>
        </w:rPr>
        <w:t xml:space="preserve">ġiet eletta fil-Parlament </w:t>
      </w:r>
      <w:r w:rsidR="004D383A">
        <w:rPr>
          <w:shd w:val="clear" w:color="auto" w:fill="FFFFFF"/>
        </w:rPr>
        <w:t xml:space="preserve">Ewropew </w:t>
      </w:r>
      <w:r w:rsidRPr="0004745C">
        <w:rPr>
          <w:shd w:val="clear" w:color="auto" w:fill="FFFFFF"/>
        </w:rPr>
        <w:t xml:space="preserve">fl-elezzjonijiet Ewropej </w:t>
      </w:r>
      <w:r w:rsidR="004D383A">
        <w:rPr>
          <w:shd w:val="clear" w:color="auto" w:fill="FFFFFF"/>
        </w:rPr>
        <w:t xml:space="preserve">f’Ġunju </w:t>
      </w:r>
      <w:r w:rsidRPr="0004745C">
        <w:rPr>
          <w:shd w:val="clear" w:color="auto" w:fill="FFFFFF"/>
        </w:rPr>
        <w:t>2024;</w:t>
      </w:r>
    </w:p>
    <w:p w14:paraId="4250E8E9" w14:textId="45B9D7C1" w:rsidR="00CD3775" w:rsidRPr="0004745C" w:rsidRDefault="00CD3775" w:rsidP="00CD3775">
      <w:pPr>
        <w:pStyle w:val="NormalHanging12a"/>
      </w:pPr>
      <w:r w:rsidRPr="0004745C">
        <w:t>E.</w:t>
      </w:r>
      <w:r w:rsidRPr="0004745C">
        <w:tab/>
        <w:t xml:space="preserve">billi r-reati allegati </w:t>
      </w:r>
      <w:r w:rsidR="004D383A">
        <w:t xml:space="preserve">ma </w:t>
      </w:r>
      <w:proofErr w:type="spellStart"/>
      <w:r w:rsidR="004D383A">
        <w:t>jikkostitw</w:t>
      </w:r>
      <w:r w:rsidR="005E6925">
        <w:t>ux</w:t>
      </w:r>
      <w:proofErr w:type="spellEnd"/>
      <w:r w:rsidR="004D383A">
        <w:t xml:space="preserve">, </w:t>
      </w:r>
      <w:r w:rsidRPr="0004745C">
        <w:t>u t-talba sussegwenti għat-tneħħija tal-immunità ta</w:t>
      </w:r>
      <w:r w:rsidR="004D383A">
        <w:t xml:space="preserve">’ </w:t>
      </w:r>
      <w:proofErr w:type="spellStart"/>
      <w:r w:rsidR="004D383A">
        <w:t>Ilaria</w:t>
      </w:r>
      <w:proofErr w:type="spellEnd"/>
      <w:r w:rsidR="004D383A">
        <w:t xml:space="preserve"> </w:t>
      </w:r>
      <w:proofErr w:type="spellStart"/>
      <w:r w:rsidR="004D383A">
        <w:t>Salis</w:t>
      </w:r>
      <w:proofErr w:type="spellEnd"/>
      <w:r w:rsidR="004D383A">
        <w:t>,</w:t>
      </w:r>
      <w:r w:rsidRPr="0004745C">
        <w:t xml:space="preserve"> mh</w:t>
      </w:r>
      <w:r w:rsidR="005E6925">
        <w:t>ij</w:t>
      </w:r>
      <w:r w:rsidRPr="0004745C">
        <w:t>iex relatat</w:t>
      </w:r>
      <w:r w:rsidR="005E6925">
        <w:t>a</w:t>
      </w:r>
      <w:r w:rsidRPr="0004745C">
        <w:t xml:space="preserve"> ma</w:t>
      </w:r>
      <w:r w:rsidR="004D383A">
        <w:t>’, opinjoni</w:t>
      </w:r>
      <w:r w:rsidRPr="0004745C">
        <w:t xml:space="preserve"> espress</w:t>
      </w:r>
      <w:r w:rsidR="004D383A">
        <w:t>a</w:t>
      </w:r>
      <w:r w:rsidRPr="0004745C">
        <w:t xml:space="preserve"> jew vot mitfugħ minn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fil-qadi ta’ dmirijietha skont it-tifsira tal-Artikolu 8 tal-Protokoll Nru 7 dwar il-Privileġġi u l-</w:t>
      </w:r>
      <w:proofErr w:type="spellStart"/>
      <w:r w:rsidRPr="0004745C">
        <w:t>Immunitajiet</w:t>
      </w:r>
      <w:proofErr w:type="spellEnd"/>
      <w:r w:rsidRPr="0004745C">
        <w:t xml:space="preserve"> tal-Unjoni Ewropea;</w:t>
      </w:r>
    </w:p>
    <w:p w14:paraId="3503FB2D" w14:textId="0596EE5E" w:rsidR="00CD3775" w:rsidRPr="0004745C" w:rsidRDefault="00CD3775" w:rsidP="00CD3775">
      <w:pPr>
        <w:pStyle w:val="NormalHanging12a"/>
        <w:rPr>
          <w:spacing w:val="-4"/>
        </w:rPr>
      </w:pPr>
      <w:r w:rsidRPr="0004745C">
        <w:t>F.</w:t>
      </w:r>
      <w:r w:rsidRPr="0004745C">
        <w:tab/>
        <w:t>billi l-Artikolu 9, l-ewwel paragrafu, tal-Protokoll Nru 7 dwar il-Privileġġi u l-</w:t>
      </w:r>
      <w:proofErr w:type="spellStart"/>
      <w:r w:rsidRPr="0004745C">
        <w:t>Immunitajiet</w:t>
      </w:r>
      <w:proofErr w:type="spellEnd"/>
      <w:r w:rsidRPr="0004745C">
        <w:t xml:space="preserve"> tal-Unjoni Ewropea, jipprevedi li l-Membri tal-Parlament Ewropew għandhom igawdu, fit-territorju tal-Istat </w:t>
      </w:r>
      <w:r w:rsidR="005E6925">
        <w:t xml:space="preserve">Membru </w:t>
      </w:r>
      <w:r w:rsidRPr="0004745C">
        <w:t>tagħhom stess, l-</w:t>
      </w:r>
      <w:proofErr w:type="spellStart"/>
      <w:r w:rsidRPr="0004745C">
        <w:t>immunitajiet</w:t>
      </w:r>
      <w:proofErr w:type="spellEnd"/>
      <w:r w:rsidRPr="0004745C">
        <w:t xml:space="preserve"> mogħtija lill-membri tal-parlament tagħhom u, fit-territorju ta’ kwalunkwe Stat Membru ieħor, l-immunità minn kull miżura ta’ detenzjoni </w:t>
      </w:r>
      <w:r w:rsidR="005E6925">
        <w:t>u</w:t>
      </w:r>
      <w:r w:rsidRPr="0004745C">
        <w:t xml:space="preserve"> minn proċedimenti legali;</w:t>
      </w:r>
    </w:p>
    <w:p w14:paraId="74C7C097" w14:textId="0A434B2B" w:rsidR="00CD3775" w:rsidRPr="0004745C" w:rsidRDefault="00CD3775" w:rsidP="00CD3775">
      <w:pPr>
        <w:pStyle w:val="NormalHanging12a"/>
      </w:pPr>
      <w:r w:rsidRPr="0004745C">
        <w:t>G.</w:t>
      </w:r>
      <w:r w:rsidRPr="0004745C">
        <w:tab/>
        <w:t>billi, f’konformità mal-Artikolu 5(2) tar-Regoli ta’ Proċedura tiegħu, l-immunità parlamentari mhijiex privileġġ personali ta</w:t>
      </w:r>
      <w:r w:rsidR="00F93590">
        <w:t>l-</w:t>
      </w:r>
      <w:r w:rsidRPr="0004745C">
        <w:t>Membru</w:t>
      </w:r>
      <w:r w:rsidR="00F93590">
        <w:t>,</w:t>
      </w:r>
      <w:r w:rsidRPr="0004745C">
        <w:t xml:space="preserve"> iżda garanzija tal-indipendenza tal-Parlament </w:t>
      </w:r>
      <w:r w:rsidR="000143AC">
        <w:t xml:space="preserve">Ewropew </w:t>
      </w:r>
      <w:r w:rsidRPr="0004745C">
        <w:t>kollu kemm hu u tal-Membri tiegħu;</w:t>
      </w:r>
    </w:p>
    <w:p w14:paraId="2E34597E" w14:textId="52A75AE1" w:rsidR="00CD3775" w:rsidRPr="0004745C" w:rsidRDefault="00CD3775" w:rsidP="00CD3775">
      <w:pPr>
        <w:pStyle w:val="NormalHanging12a"/>
      </w:pPr>
      <w:r w:rsidRPr="0004745C">
        <w:t>H.</w:t>
      </w:r>
      <w:r w:rsidRPr="0004745C">
        <w:tab/>
        <w:t>billi mill-ġurisprudenza tal-Qorti tal-Ġustizzja tal-Unjoni Ewropea jirriżulta li l-</w:t>
      </w:r>
      <w:r w:rsidRPr="0004745C">
        <w:lastRenderedPageBreak/>
        <w:t>Parlament</w:t>
      </w:r>
      <w:r w:rsidR="00F93590">
        <w:t xml:space="preserve"> għandu</w:t>
      </w:r>
      <w:r w:rsidRPr="0004745C">
        <w:t xml:space="preserve"> “setgħa diskrezzjonali wiesgħa fir-rigward tal-orjentazzjoni li kellu intenzjoni jagħti lid-deċiżjoni fir-rigward ta’ talba għat-tneħħija tal-immunità [...], minħabba n-natura politika li għandha tali deċiżjoni”</w:t>
      </w:r>
      <w:r w:rsidRPr="0004745C">
        <w:rPr>
          <w:vertAlign w:val="superscript"/>
        </w:rPr>
        <w:footnoteReference w:id="2"/>
      </w:r>
      <w:r w:rsidRPr="0004745C">
        <w:t>;</w:t>
      </w:r>
    </w:p>
    <w:p w14:paraId="2959FB56" w14:textId="2CA15B8A" w:rsidR="00CD3775" w:rsidRPr="0004745C" w:rsidRDefault="00CD3775" w:rsidP="00CD3775">
      <w:pPr>
        <w:pStyle w:val="NormalHanging12a"/>
      </w:pPr>
      <w:r w:rsidRPr="0004745C">
        <w:t>I.</w:t>
      </w:r>
      <w:r w:rsidRPr="0004745C">
        <w:tab/>
        <w:t xml:space="preserve">billi, fl-eżerċizzju ta’ dik id-diskrezzjoni wiesgħa, il-Parlament sab f’dan il-każ partikolari li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kienet soġġetta għal kundizzjonijiet u miżuri ħorox ta’ detenzjoni matul il-proċedimenti kriminali kontriha; billi jidher li l-Qorti Reġjonali ta</w:t>
      </w:r>
      <w:r w:rsidR="005F2C49">
        <w:t>l- Kapitali ta;</w:t>
      </w:r>
      <w:r w:rsidRPr="0004745C">
        <w:t xml:space="preserve"> Budapest mhi konxja ta’ ebda att vjolenti mwettaq minn kwalunkwe parteċipant ieħor, b’mod partikolari dawk li </w:t>
      </w:r>
      <w:proofErr w:type="spellStart"/>
      <w:r w:rsidR="004D383A">
        <w:t>kkomemoraw</w:t>
      </w:r>
      <w:proofErr w:type="spellEnd"/>
      <w:r w:rsidR="004D383A" w:rsidRPr="0004745C">
        <w:t xml:space="preserve"> </w:t>
      </w:r>
      <w:r w:rsidRPr="0004745C">
        <w:t xml:space="preserve">l-hekk imsejjaħ Jum tal-Unur fl-2023, li seta’ jwassal biex tittieħed kwalunkwe azzjoni kontrihom; billi jidher, għalhekk, li hemm dubju li ma setax jiġi eliminat rigward l-informazzjoni riċevuta; billi l-għan sottostanti tal-proċedimenti u </w:t>
      </w:r>
      <w:r w:rsidR="00F93590">
        <w:t>ta</w:t>
      </w:r>
      <w:r w:rsidRPr="0004745C">
        <w:t xml:space="preserve">t-talba sussegwenti għalhekk jidher li huwa li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 xml:space="preserve"> tiġi </w:t>
      </w:r>
      <w:proofErr w:type="spellStart"/>
      <w:r w:rsidRPr="0004745C">
        <w:t>msikkta</w:t>
      </w:r>
      <w:proofErr w:type="spellEnd"/>
      <w:r w:rsidRPr="0004745C">
        <w:t xml:space="preserve"> minħabba l-opinjonijiet politiċi u l-</w:t>
      </w:r>
      <w:proofErr w:type="spellStart"/>
      <w:r w:rsidRPr="0004745C">
        <w:t>attiviżmu</w:t>
      </w:r>
      <w:proofErr w:type="spellEnd"/>
      <w:r w:rsidRPr="0004745C">
        <w:t xml:space="preserve"> tagħha li ilhom jeżistu, b’mod partikolari billi topponi l-</w:t>
      </w:r>
      <w:proofErr w:type="spellStart"/>
      <w:r w:rsidRPr="0004745C">
        <w:t>kommemorazzjoni</w:t>
      </w:r>
      <w:proofErr w:type="spellEnd"/>
      <w:r w:rsidRPr="0004745C">
        <w:t xml:space="preserve"> </w:t>
      </w:r>
      <w:proofErr w:type="spellStart"/>
      <w:r w:rsidRPr="0004745C">
        <w:t>neo</w:t>
      </w:r>
      <w:proofErr w:type="spellEnd"/>
      <w:r w:rsidRPr="0004745C">
        <w:t>-Nazista annwali awtorizzata li ssir f’Budapest, li huma wkoll il-bażi tal-impenn u l-attività politika tagħha fil-kapaċità tagħha bħala Membru tal-Parlament Ewropew;</w:t>
      </w:r>
    </w:p>
    <w:p w14:paraId="7C0BCD6F" w14:textId="7E63D5FB" w:rsidR="00CD3775" w:rsidRPr="0004745C" w:rsidRDefault="00CD3775" w:rsidP="00CD3775">
      <w:pPr>
        <w:pStyle w:val="NormalHanging12a"/>
      </w:pPr>
      <w:r w:rsidRPr="0004745C">
        <w:t>J.</w:t>
      </w:r>
      <w:r w:rsidRPr="0004745C">
        <w:tab/>
        <w:t xml:space="preserve">billi għalhekk jidher li dan huwa każ fejn wieħed jista’ jassumi l-eżistenza ta’ każ ta’ </w:t>
      </w:r>
      <w:proofErr w:type="spellStart"/>
      <w:r w:rsidRPr="0004745C">
        <w:rPr>
          <w:i/>
          <w:iCs/>
        </w:rPr>
        <w:t>fumus</w:t>
      </w:r>
      <w:proofErr w:type="spellEnd"/>
      <w:r w:rsidRPr="0004745C">
        <w:rPr>
          <w:i/>
          <w:iCs/>
        </w:rPr>
        <w:t xml:space="preserve"> </w:t>
      </w:r>
      <w:proofErr w:type="spellStart"/>
      <w:r w:rsidRPr="0004745C">
        <w:rPr>
          <w:i/>
          <w:iCs/>
        </w:rPr>
        <w:t>persecutionis</w:t>
      </w:r>
      <w:proofErr w:type="spellEnd"/>
      <w:r w:rsidRPr="0004745C">
        <w:t xml:space="preserve">, jiġifieri </w:t>
      </w:r>
      <w:r w:rsidR="00F93590">
        <w:t xml:space="preserve">hemm </w:t>
      </w:r>
      <w:r w:rsidRPr="0004745C">
        <w:t>“evidenza konkreta”</w:t>
      </w:r>
      <w:r w:rsidRPr="0004745C">
        <w:rPr>
          <w:vertAlign w:val="superscript"/>
        </w:rPr>
        <w:footnoteReference w:id="3"/>
      </w:r>
      <w:r w:rsidRPr="0004745C">
        <w:t xml:space="preserve"> li </w:t>
      </w:r>
      <w:r w:rsidR="00F93590" w:rsidRPr="001D757E">
        <w:t xml:space="preserve">l-intenzjoni wara l-proċedimenti ġudizzjarji inkwistjoni hija </w:t>
      </w:r>
      <w:r w:rsidR="00F93590">
        <w:t xml:space="preserve">li tiġi </w:t>
      </w:r>
      <w:proofErr w:type="spellStart"/>
      <w:r w:rsidR="00F93590">
        <w:t>mminata</w:t>
      </w:r>
      <w:proofErr w:type="spellEnd"/>
      <w:r w:rsidR="00F93590">
        <w:t xml:space="preserve"> </w:t>
      </w:r>
      <w:r w:rsidRPr="0004745C">
        <w:t xml:space="preserve">l-attività politika ta’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="00F93590">
        <w:t xml:space="preserve"> </w:t>
      </w:r>
      <w:r w:rsidRPr="0004745C">
        <w:t>fil-kapaċità tagħha bħala Membru tal-Parlament Ewropew;</w:t>
      </w:r>
    </w:p>
    <w:p w14:paraId="6BD50831" w14:textId="6210919F" w:rsidR="00CD3775" w:rsidRPr="0004745C" w:rsidRDefault="00CD3775" w:rsidP="00CD3775">
      <w:pPr>
        <w:pStyle w:val="NormalHanging12a"/>
      </w:pPr>
      <w:r w:rsidRPr="0004745C">
        <w:t>K.</w:t>
      </w:r>
      <w:r w:rsidRPr="0004745C">
        <w:tab/>
        <w:t>billi</w:t>
      </w:r>
      <w:r w:rsidR="00F93590">
        <w:t>, minn naħa,</w:t>
      </w:r>
      <w:r w:rsidRPr="0004745C">
        <w:t xml:space="preserve"> </w:t>
      </w:r>
      <w:r w:rsidR="00F93590">
        <w:t>i</w:t>
      </w:r>
      <w:r w:rsidRPr="0004745C">
        <w:t xml:space="preserve">l-Parlament ma jistax </w:t>
      </w:r>
      <w:r w:rsidR="00F93590">
        <w:t xml:space="preserve">jitqies bħala </w:t>
      </w:r>
      <w:r w:rsidRPr="0004745C">
        <w:t xml:space="preserve">qorti, u </w:t>
      </w:r>
      <w:r w:rsidR="00F93590">
        <w:t>min-naħa l-oħra i</w:t>
      </w:r>
      <w:r w:rsidRPr="0004745C">
        <w:t>l-Membru ma jistax, fi</w:t>
      </w:r>
      <w:r w:rsidR="00F93590">
        <w:t>l-kuntest ta’</w:t>
      </w:r>
      <w:r w:rsidRPr="0004745C">
        <w:t xml:space="preserve"> proċedura għat-tneħħija tal-immunità, jitqies bħala </w:t>
      </w:r>
      <w:r w:rsidR="00F93590">
        <w:t>“akkużat”</w:t>
      </w:r>
      <w:r w:rsidRPr="0004745C">
        <w:rPr>
          <w:rStyle w:val="FootnoteReference"/>
          <w:color w:val="000000"/>
        </w:rPr>
        <w:footnoteReference w:id="4"/>
      </w:r>
      <w:r w:rsidRPr="0004745C">
        <w:t>;</w:t>
      </w:r>
    </w:p>
    <w:p w14:paraId="66A83D27" w14:textId="77777777" w:rsidR="00CD3775" w:rsidRPr="0004745C" w:rsidRDefault="00CD3775" w:rsidP="00CD3775">
      <w:pPr>
        <w:pStyle w:val="NormalHanging12a"/>
      </w:pPr>
      <w:r w:rsidRPr="0004745C">
        <w:t>1.</w:t>
      </w:r>
      <w:r w:rsidRPr="0004745C">
        <w:tab/>
        <w:t xml:space="preserve">Jiddeċiedi li ma jneħħix l-immunità ta’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>;</w:t>
      </w:r>
    </w:p>
    <w:p w14:paraId="011D5BFB" w14:textId="17EEACE9" w:rsidR="00E365E1" w:rsidRPr="0004745C" w:rsidRDefault="00CD3775" w:rsidP="00940E88">
      <w:pPr>
        <w:ind w:left="567" w:hanging="567"/>
      </w:pPr>
      <w:r w:rsidRPr="0004745C">
        <w:t>2.</w:t>
      </w:r>
      <w:r w:rsidRPr="0004745C">
        <w:tab/>
        <w:t xml:space="preserve">Jagħti istruzzjonijiet lill-President tiegħu biex tgħaddi minnufih din id-deċiżjoni u r-rapport tal-kumitat responsabbli tiegħu lill-awtorità kompetenti tal-Ungerija u lil </w:t>
      </w:r>
      <w:proofErr w:type="spellStart"/>
      <w:r w:rsidRPr="0004745C">
        <w:t>Ilaria</w:t>
      </w:r>
      <w:proofErr w:type="spellEnd"/>
      <w:r w:rsidRPr="0004745C">
        <w:t xml:space="preserve"> </w:t>
      </w:r>
      <w:proofErr w:type="spellStart"/>
      <w:r w:rsidRPr="0004745C">
        <w:t>Salis</w:t>
      </w:r>
      <w:proofErr w:type="spellEnd"/>
      <w:r w:rsidRPr="0004745C">
        <w:t>.</w:t>
      </w:r>
    </w:p>
    <w:sectPr w:rsidR="00E365E1" w:rsidRPr="0004745C" w:rsidSect="000474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9B48D" w14:textId="77777777" w:rsidR="00386DB9" w:rsidRPr="0004745C" w:rsidRDefault="00386DB9">
      <w:r w:rsidRPr="0004745C">
        <w:separator/>
      </w:r>
    </w:p>
  </w:endnote>
  <w:endnote w:type="continuationSeparator" w:id="0">
    <w:p w14:paraId="56D0605C" w14:textId="77777777" w:rsidR="00386DB9" w:rsidRPr="0004745C" w:rsidRDefault="00386DB9">
      <w:r w:rsidRPr="000474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C5C31" w14:textId="77777777" w:rsidR="00064002" w:rsidRPr="000474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7EB1" w14:textId="77777777" w:rsidR="00064002" w:rsidRPr="000474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F446" w14:textId="77777777" w:rsidR="00064002" w:rsidRPr="000474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0ED22" w14:textId="77777777" w:rsidR="00386DB9" w:rsidRPr="0004745C" w:rsidRDefault="00386DB9">
      <w:r w:rsidRPr="0004745C">
        <w:separator/>
      </w:r>
    </w:p>
  </w:footnote>
  <w:footnote w:type="continuationSeparator" w:id="0">
    <w:p w14:paraId="307982A7" w14:textId="77777777" w:rsidR="00386DB9" w:rsidRPr="0004745C" w:rsidRDefault="00386DB9">
      <w:r w:rsidRPr="0004745C">
        <w:continuationSeparator/>
      </w:r>
    </w:p>
  </w:footnote>
  <w:footnote w:id="1">
    <w:p w14:paraId="0E7DB2B0" w14:textId="08C7720F" w:rsidR="00CD3775" w:rsidRPr="0004745C" w:rsidRDefault="00CD3775" w:rsidP="0004745C">
      <w:pPr>
        <w:pStyle w:val="FootnoteText"/>
        <w:ind w:left="567" w:hanging="567"/>
        <w:rPr>
          <w:sz w:val="24"/>
          <w:lang w:val="mt-MT"/>
        </w:rPr>
      </w:pPr>
      <w:r w:rsidRPr="0004745C">
        <w:rPr>
          <w:rStyle w:val="FootnoteReference"/>
          <w:sz w:val="24"/>
          <w:lang w:val="mt-MT"/>
        </w:rPr>
        <w:footnoteRef/>
      </w:r>
      <w:r w:rsidR="0004745C" w:rsidRPr="0004745C">
        <w:rPr>
          <w:sz w:val="24"/>
          <w:lang w:val="mt-MT"/>
        </w:rPr>
        <w:t xml:space="preserve"> </w:t>
      </w:r>
      <w:r w:rsidR="0004745C" w:rsidRPr="0004745C">
        <w:rPr>
          <w:sz w:val="24"/>
          <w:lang w:val="mt-MT"/>
        </w:rPr>
        <w:tab/>
      </w:r>
      <w:r w:rsidRPr="0004745C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04745C">
        <w:rPr>
          <w:i/>
          <w:sz w:val="24"/>
          <w:lang w:val="mt-MT"/>
        </w:rPr>
        <w:t>Marra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sz w:val="24"/>
          <w:lang w:val="mt-MT"/>
        </w:rPr>
        <w:t xml:space="preserve">De </w:t>
      </w:r>
      <w:proofErr w:type="spellStart"/>
      <w:r w:rsidRPr="0004745C">
        <w:rPr>
          <w:i/>
          <w:sz w:val="24"/>
          <w:lang w:val="mt-MT"/>
        </w:rPr>
        <w:t>Gregorio</w:t>
      </w:r>
      <w:proofErr w:type="spellEnd"/>
      <w:r w:rsidRPr="0004745C">
        <w:rPr>
          <w:i/>
          <w:sz w:val="24"/>
          <w:lang w:val="mt-MT"/>
        </w:rPr>
        <w:t xml:space="preserve"> u </w:t>
      </w:r>
      <w:proofErr w:type="spellStart"/>
      <w:r w:rsidRPr="0004745C">
        <w:rPr>
          <w:i/>
          <w:sz w:val="24"/>
          <w:lang w:val="mt-MT"/>
        </w:rPr>
        <w:t>Clemente</w:t>
      </w:r>
      <w:proofErr w:type="spellEnd"/>
      <w:r w:rsidRPr="0004745C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04745C">
        <w:rPr>
          <w:i/>
          <w:sz w:val="24"/>
          <w:lang w:val="mt-MT"/>
        </w:rPr>
        <w:t>Gollnisch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sz w:val="24"/>
          <w:lang w:val="mt-MT"/>
        </w:rPr>
        <w:t>il-Parlament</w:t>
      </w:r>
      <w:r w:rsidRPr="0004745C">
        <w:rPr>
          <w:sz w:val="24"/>
          <w:lang w:val="mt-MT"/>
        </w:rPr>
        <w:t xml:space="preserve">, T-42/06, ECLI:EU:T:2010:102; is-sentenza tal-Qorti tal-Ġustizzja tas-6 ta’ Settembru 2011, </w:t>
      </w:r>
      <w:proofErr w:type="spellStart"/>
      <w:r w:rsidRPr="0004745C">
        <w:rPr>
          <w:i/>
          <w:sz w:val="24"/>
          <w:lang w:val="mt-MT"/>
        </w:rPr>
        <w:t>Patriciello</w:t>
      </w:r>
      <w:proofErr w:type="spellEnd"/>
      <w:r w:rsidRPr="0004745C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04745C">
        <w:rPr>
          <w:i/>
          <w:sz w:val="24"/>
          <w:lang w:val="mt-MT"/>
        </w:rPr>
        <w:t>Gollnisch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sz w:val="24"/>
          <w:lang w:val="mt-MT"/>
        </w:rPr>
        <w:t>il-Parlament</w:t>
      </w:r>
      <w:r w:rsidRPr="0004745C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04745C">
        <w:rPr>
          <w:i/>
          <w:sz w:val="24"/>
          <w:lang w:val="mt-MT"/>
        </w:rPr>
        <w:t>Junqueras</w:t>
      </w:r>
      <w:proofErr w:type="spellEnd"/>
      <w:r w:rsidRPr="0004745C">
        <w:rPr>
          <w:i/>
          <w:sz w:val="24"/>
          <w:lang w:val="mt-MT"/>
        </w:rPr>
        <w:t xml:space="preserve"> </w:t>
      </w:r>
      <w:proofErr w:type="spellStart"/>
      <w:r w:rsidRPr="0004745C">
        <w:rPr>
          <w:i/>
          <w:sz w:val="24"/>
          <w:lang w:val="mt-MT"/>
        </w:rPr>
        <w:t>Vies</w:t>
      </w:r>
      <w:proofErr w:type="spellEnd"/>
      <w:r w:rsidRPr="0004745C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04745C">
        <w:rPr>
          <w:i/>
          <w:sz w:val="24"/>
          <w:lang w:val="mt-MT"/>
        </w:rPr>
        <w:t>Puigdemont</w:t>
      </w:r>
      <w:proofErr w:type="spellEnd"/>
      <w:r w:rsidRPr="0004745C">
        <w:rPr>
          <w:i/>
          <w:sz w:val="24"/>
          <w:lang w:val="mt-MT"/>
        </w:rPr>
        <w:t xml:space="preserve"> i </w:t>
      </w:r>
      <w:proofErr w:type="spellStart"/>
      <w:r w:rsidRPr="0004745C">
        <w:rPr>
          <w:i/>
          <w:sz w:val="24"/>
          <w:lang w:val="mt-MT"/>
        </w:rPr>
        <w:t>Casamajó</w:t>
      </w:r>
      <w:proofErr w:type="spellEnd"/>
      <w:r w:rsidRPr="0004745C">
        <w:rPr>
          <w:i/>
          <w:sz w:val="24"/>
          <w:lang w:val="mt-MT"/>
        </w:rPr>
        <w:t xml:space="preserve"> </w:t>
      </w:r>
      <w:proofErr w:type="spellStart"/>
      <w:r w:rsidRPr="0004745C">
        <w:rPr>
          <w:i/>
          <w:sz w:val="24"/>
          <w:lang w:val="mt-MT"/>
        </w:rPr>
        <w:t>et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sz w:val="24"/>
          <w:lang w:val="mt-MT"/>
        </w:rPr>
        <w:t>Il-Parlament</w:t>
      </w:r>
      <w:r w:rsidRPr="0004745C">
        <w:rPr>
          <w:sz w:val="24"/>
          <w:lang w:val="mt-MT"/>
        </w:rPr>
        <w:t>, T-272/21, ECLI:EU:T:2023:373.</w:t>
      </w:r>
    </w:p>
  </w:footnote>
  <w:footnote w:id="2">
    <w:p w14:paraId="073CC5CF" w14:textId="5B384BA7" w:rsidR="00CD3775" w:rsidRPr="0004745C" w:rsidRDefault="00CD3775" w:rsidP="0004745C">
      <w:pPr>
        <w:pStyle w:val="FootnoteText"/>
        <w:ind w:left="567" w:hanging="567"/>
        <w:rPr>
          <w:sz w:val="24"/>
          <w:lang w:val="mt-MT"/>
        </w:rPr>
      </w:pPr>
      <w:r w:rsidRPr="0004745C">
        <w:rPr>
          <w:rStyle w:val="FootnoteReference"/>
          <w:sz w:val="24"/>
          <w:lang w:val="mt-MT"/>
        </w:rPr>
        <w:footnoteRef/>
      </w:r>
      <w:r w:rsidR="0004745C" w:rsidRPr="0004745C">
        <w:rPr>
          <w:sz w:val="24"/>
          <w:lang w:val="mt-MT"/>
        </w:rPr>
        <w:t xml:space="preserve"> </w:t>
      </w:r>
      <w:r w:rsidR="0004745C" w:rsidRPr="0004745C">
        <w:rPr>
          <w:sz w:val="24"/>
          <w:lang w:val="mt-MT"/>
        </w:rPr>
        <w:tab/>
      </w:r>
      <w:r w:rsidRPr="0004745C">
        <w:rPr>
          <w:sz w:val="24"/>
          <w:lang w:val="mt-MT"/>
        </w:rPr>
        <w:t xml:space="preserve">Is-sentenza tal-Qorti Ġenerali tas-17 ta’ Jannar 2013, </w:t>
      </w:r>
      <w:proofErr w:type="spellStart"/>
      <w:r w:rsidRPr="0004745C">
        <w:rPr>
          <w:i/>
          <w:iCs/>
          <w:sz w:val="24"/>
          <w:lang w:val="mt-MT"/>
        </w:rPr>
        <w:t>Gollnisch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iCs/>
          <w:sz w:val="24"/>
          <w:lang w:val="mt-MT"/>
        </w:rPr>
        <w:t>Il-Parlament</w:t>
      </w:r>
      <w:r w:rsidRPr="0004745C">
        <w:rPr>
          <w:sz w:val="24"/>
          <w:lang w:val="mt-MT"/>
        </w:rPr>
        <w:t xml:space="preserve">, T-346/11 u T-347/11, ECLI:EU:T:2013:23, il-punt 59 u l-ġurisprudenza </w:t>
      </w:r>
      <w:proofErr w:type="spellStart"/>
      <w:r w:rsidRPr="0004745C">
        <w:rPr>
          <w:sz w:val="24"/>
          <w:lang w:val="mt-MT"/>
        </w:rPr>
        <w:t>ċċitata</w:t>
      </w:r>
      <w:proofErr w:type="spellEnd"/>
      <w:r w:rsidRPr="0004745C">
        <w:rPr>
          <w:sz w:val="24"/>
          <w:lang w:val="mt-MT"/>
        </w:rPr>
        <w:t>.</w:t>
      </w:r>
    </w:p>
  </w:footnote>
  <w:footnote w:id="3">
    <w:p w14:paraId="417D4EB2" w14:textId="53911001" w:rsidR="00CD3775" w:rsidRPr="0004745C" w:rsidRDefault="00CD3775" w:rsidP="0004745C">
      <w:pPr>
        <w:pStyle w:val="FootnoteText"/>
        <w:ind w:left="567" w:hanging="567"/>
        <w:rPr>
          <w:sz w:val="24"/>
          <w:lang w:val="mt-MT"/>
        </w:rPr>
      </w:pPr>
      <w:r w:rsidRPr="0004745C">
        <w:rPr>
          <w:rStyle w:val="FootnoteReference"/>
          <w:sz w:val="24"/>
          <w:lang w:val="mt-MT"/>
        </w:rPr>
        <w:footnoteRef/>
      </w:r>
      <w:r w:rsidR="0004745C" w:rsidRPr="0004745C">
        <w:rPr>
          <w:sz w:val="24"/>
          <w:lang w:val="mt-MT"/>
        </w:rPr>
        <w:t xml:space="preserve"> </w:t>
      </w:r>
      <w:r w:rsidR="0004745C" w:rsidRPr="0004745C">
        <w:rPr>
          <w:sz w:val="24"/>
          <w:lang w:val="mt-MT"/>
        </w:rPr>
        <w:tab/>
      </w:r>
      <w:r w:rsidRPr="0004745C">
        <w:rPr>
          <w:sz w:val="24"/>
          <w:lang w:val="mt-MT"/>
        </w:rPr>
        <w:t>Is-sentenza tal-Qorti tal-Ġustizzja tas-17</w:t>
      </w:r>
      <w:r w:rsidR="00940E88">
        <w:rPr>
          <w:sz w:val="24"/>
          <w:lang w:val="mt-MT"/>
        </w:rPr>
        <w:t xml:space="preserve"> </w:t>
      </w:r>
      <w:r w:rsidRPr="0004745C">
        <w:rPr>
          <w:sz w:val="24"/>
          <w:lang w:val="mt-MT"/>
        </w:rPr>
        <w:t xml:space="preserve">ta’ Settembru 2020, </w:t>
      </w:r>
      <w:proofErr w:type="spellStart"/>
      <w:r w:rsidRPr="0004745C">
        <w:rPr>
          <w:i/>
          <w:iCs/>
          <w:sz w:val="24"/>
          <w:lang w:val="mt-MT"/>
        </w:rPr>
        <w:t>Troszczynski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iCs/>
          <w:sz w:val="24"/>
          <w:lang w:val="mt-MT"/>
        </w:rPr>
        <w:t>Il-</w:t>
      </w:r>
      <w:proofErr w:type="spellStart"/>
      <w:r w:rsidRPr="0004745C">
        <w:rPr>
          <w:i/>
          <w:iCs/>
          <w:sz w:val="24"/>
          <w:lang w:val="mt-MT"/>
        </w:rPr>
        <w:t>Parliament</w:t>
      </w:r>
      <w:proofErr w:type="spellEnd"/>
      <w:r w:rsidRPr="0004745C">
        <w:rPr>
          <w:sz w:val="24"/>
          <w:lang w:val="mt-MT"/>
        </w:rPr>
        <w:t>, C-12/19, ECLI:EU:C:2020:725, punt</w:t>
      </w:r>
      <w:r w:rsidR="00940E88">
        <w:rPr>
          <w:sz w:val="24"/>
          <w:lang w:val="mt-MT"/>
        </w:rPr>
        <w:t xml:space="preserve"> </w:t>
      </w:r>
      <w:r w:rsidRPr="0004745C">
        <w:rPr>
          <w:sz w:val="24"/>
          <w:lang w:val="mt-MT"/>
        </w:rPr>
        <w:t>26.</w:t>
      </w:r>
    </w:p>
  </w:footnote>
  <w:footnote w:id="4">
    <w:p w14:paraId="7F40DADA" w14:textId="2D17B96B" w:rsidR="00CD3775" w:rsidRPr="0004745C" w:rsidRDefault="00CD3775" w:rsidP="0004745C">
      <w:pPr>
        <w:pStyle w:val="FootnoteText"/>
        <w:ind w:left="567" w:hanging="567"/>
        <w:rPr>
          <w:sz w:val="24"/>
          <w:lang w:val="mt-MT"/>
        </w:rPr>
      </w:pPr>
      <w:r w:rsidRPr="0004745C">
        <w:rPr>
          <w:rStyle w:val="FootnoteReference"/>
          <w:sz w:val="24"/>
          <w:lang w:val="mt-MT"/>
        </w:rPr>
        <w:footnoteRef/>
      </w:r>
      <w:r w:rsidR="0004745C" w:rsidRPr="0004745C">
        <w:rPr>
          <w:sz w:val="24"/>
          <w:lang w:val="mt-MT"/>
        </w:rPr>
        <w:t xml:space="preserve"> </w:t>
      </w:r>
      <w:r w:rsidR="0004745C" w:rsidRPr="0004745C">
        <w:rPr>
          <w:sz w:val="24"/>
          <w:lang w:val="mt-MT"/>
        </w:rPr>
        <w:tab/>
      </w:r>
      <w:r w:rsidRPr="0004745C">
        <w:rPr>
          <w:sz w:val="24"/>
          <w:lang w:val="mt-MT"/>
        </w:rPr>
        <w:t xml:space="preserve">Is-sentenza tal-Qorti Ġenerali tat-30 ta’ April 2019, </w:t>
      </w:r>
      <w:proofErr w:type="spellStart"/>
      <w:r w:rsidRPr="0004745C">
        <w:rPr>
          <w:i/>
          <w:sz w:val="24"/>
          <w:lang w:val="mt-MT"/>
        </w:rPr>
        <w:t>Briois</w:t>
      </w:r>
      <w:proofErr w:type="spellEnd"/>
      <w:r w:rsidRPr="0004745C">
        <w:rPr>
          <w:sz w:val="24"/>
          <w:lang w:val="mt-MT"/>
        </w:rPr>
        <w:t xml:space="preserve"> </w:t>
      </w:r>
      <w:proofErr w:type="spellStart"/>
      <w:r w:rsidRPr="0004745C">
        <w:rPr>
          <w:sz w:val="24"/>
          <w:lang w:val="mt-MT"/>
        </w:rPr>
        <w:t>vs</w:t>
      </w:r>
      <w:proofErr w:type="spellEnd"/>
      <w:r w:rsidRPr="0004745C">
        <w:rPr>
          <w:sz w:val="24"/>
          <w:lang w:val="mt-MT"/>
        </w:rPr>
        <w:t xml:space="preserve"> </w:t>
      </w:r>
      <w:r w:rsidRPr="0004745C">
        <w:rPr>
          <w:i/>
          <w:sz w:val="24"/>
          <w:lang w:val="mt-MT"/>
        </w:rPr>
        <w:t>Il-Parlament</w:t>
      </w:r>
      <w:r w:rsidRPr="0004745C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DFE0" w14:textId="77777777" w:rsidR="00064002" w:rsidRPr="000474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481EC" w14:textId="77777777" w:rsidR="00064002" w:rsidRPr="000474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909FB" w14:textId="77777777" w:rsidR="00064002" w:rsidRPr="000474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9683956">
    <w:abstractNumId w:val="9"/>
  </w:num>
  <w:num w:numId="2" w16cid:durableId="605576992">
    <w:abstractNumId w:val="9"/>
  </w:num>
  <w:num w:numId="3" w16cid:durableId="226232401">
    <w:abstractNumId w:val="7"/>
  </w:num>
  <w:num w:numId="4" w16cid:durableId="408116887">
    <w:abstractNumId w:val="7"/>
  </w:num>
  <w:num w:numId="5" w16cid:durableId="753821381">
    <w:abstractNumId w:val="6"/>
  </w:num>
  <w:num w:numId="6" w16cid:durableId="1751468641">
    <w:abstractNumId w:val="6"/>
  </w:num>
  <w:num w:numId="7" w16cid:durableId="61879628">
    <w:abstractNumId w:val="5"/>
  </w:num>
  <w:num w:numId="8" w16cid:durableId="2134247304">
    <w:abstractNumId w:val="5"/>
  </w:num>
  <w:num w:numId="9" w16cid:durableId="38170094">
    <w:abstractNumId w:val="4"/>
  </w:num>
  <w:num w:numId="10" w16cid:durableId="111217143">
    <w:abstractNumId w:val="4"/>
  </w:num>
  <w:num w:numId="11" w16cid:durableId="1014192063">
    <w:abstractNumId w:val="8"/>
  </w:num>
  <w:num w:numId="12" w16cid:durableId="795754103">
    <w:abstractNumId w:val="8"/>
  </w:num>
  <w:num w:numId="13" w16cid:durableId="449250331">
    <w:abstractNumId w:val="3"/>
  </w:num>
  <w:num w:numId="14" w16cid:durableId="489712332">
    <w:abstractNumId w:val="3"/>
  </w:num>
  <w:num w:numId="15" w16cid:durableId="2097164204">
    <w:abstractNumId w:val="2"/>
  </w:num>
  <w:num w:numId="16" w16cid:durableId="1281300541">
    <w:abstractNumId w:val="2"/>
  </w:num>
  <w:num w:numId="17" w16cid:durableId="1096244613">
    <w:abstractNumId w:val="1"/>
  </w:num>
  <w:num w:numId="18" w16cid:durableId="1550845360">
    <w:abstractNumId w:val="1"/>
  </w:num>
  <w:num w:numId="19" w16cid:durableId="690650543">
    <w:abstractNumId w:val="0"/>
  </w:num>
  <w:num w:numId="20" w16cid:durableId="1604460924">
    <w:abstractNumId w:val="0"/>
  </w:num>
  <w:num w:numId="21" w16cid:durableId="432436464">
    <w:abstractNumId w:val="9"/>
  </w:num>
  <w:num w:numId="22" w16cid:durableId="646978960">
    <w:abstractNumId w:val="7"/>
  </w:num>
  <w:num w:numId="23" w16cid:durableId="333345311">
    <w:abstractNumId w:val="6"/>
  </w:num>
  <w:num w:numId="24" w16cid:durableId="1428580997">
    <w:abstractNumId w:val="5"/>
  </w:num>
  <w:num w:numId="25" w16cid:durableId="863832798">
    <w:abstractNumId w:val="4"/>
  </w:num>
  <w:num w:numId="26" w16cid:durableId="1439452416">
    <w:abstractNumId w:val="8"/>
  </w:num>
  <w:num w:numId="27" w16cid:durableId="739525660">
    <w:abstractNumId w:val="3"/>
  </w:num>
  <w:num w:numId="28" w16cid:durableId="1469517634">
    <w:abstractNumId w:val="2"/>
  </w:num>
  <w:num w:numId="29" w16cid:durableId="1484656651">
    <w:abstractNumId w:val="1"/>
  </w:num>
  <w:num w:numId="30" w16cid:durableId="298463898">
    <w:abstractNumId w:val="0"/>
  </w:num>
  <w:num w:numId="31" w16cid:durableId="346714964">
    <w:abstractNumId w:val="9"/>
  </w:num>
  <w:num w:numId="32" w16cid:durableId="1119955462">
    <w:abstractNumId w:val="7"/>
  </w:num>
  <w:num w:numId="33" w16cid:durableId="2064137350">
    <w:abstractNumId w:val="6"/>
  </w:num>
  <w:num w:numId="34" w16cid:durableId="360014447">
    <w:abstractNumId w:val="5"/>
  </w:num>
  <w:num w:numId="35" w16cid:durableId="597755146">
    <w:abstractNumId w:val="4"/>
  </w:num>
  <w:num w:numId="36" w16cid:durableId="2143383129">
    <w:abstractNumId w:val="8"/>
  </w:num>
  <w:num w:numId="37" w16cid:durableId="1045637620">
    <w:abstractNumId w:val="3"/>
  </w:num>
  <w:num w:numId="38" w16cid:durableId="127823774">
    <w:abstractNumId w:val="2"/>
  </w:num>
  <w:num w:numId="39" w16cid:durableId="1731535561">
    <w:abstractNumId w:val="1"/>
  </w:num>
  <w:num w:numId="40" w16cid:durableId="1671130584">
    <w:abstractNumId w:val="0"/>
  </w:num>
  <w:num w:numId="41" w16cid:durableId="105855339">
    <w:abstractNumId w:val="10"/>
  </w:num>
  <w:num w:numId="42" w16cid:durableId="1915971549">
    <w:abstractNumId w:val="10"/>
  </w:num>
  <w:num w:numId="43" w16cid:durableId="1452673757">
    <w:abstractNumId w:val="10"/>
  </w:num>
  <w:num w:numId="44" w16cid:durableId="1877696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MT"/>
    <w:docVar w:name="dvnumam" w:val="0"/>
    <w:docVar w:name="dvpe" w:val="774.380"/>
    <w:docVar w:name="dvrapporteur" w:val="Rapporteur: "/>
    <w:docVar w:name="dvtitre" w:val="Deċiżjoni tal-Parlament Ewropew tas-7 ta' Ottubru 2025 dwar it-talba għat-tneħħija tal-immunità ta’ Ilaria Salis(2024/2086(IMM))"/>
  </w:docVars>
  <w:rsids>
    <w:rsidRoot w:val="00386DB9"/>
    <w:rsid w:val="00002272"/>
    <w:rsid w:val="000143AC"/>
    <w:rsid w:val="0004745C"/>
    <w:rsid w:val="00064002"/>
    <w:rsid w:val="000677B9"/>
    <w:rsid w:val="00067DF4"/>
    <w:rsid w:val="000831BA"/>
    <w:rsid w:val="000A42CC"/>
    <w:rsid w:val="000D7E6F"/>
    <w:rsid w:val="000E7DD9"/>
    <w:rsid w:val="0010095E"/>
    <w:rsid w:val="00125B37"/>
    <w:rsid w:val="00187494"/>
    <w:rsid w:val="001F32AE"/>
    <w:rsid w:val="00243273"/>
    <w:rsid w:val="002767FF"/>
    <w:rsid w:val="002B18FE"/>
    <w:rsid w:val="002B5493"/>
    <w:rsid w:val="00343214"/>
    <w:rsid w:val="00361C00"/>
    <w:rsid w:val="00386DB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83A"/>
    <w:rsid w:val="004F18D9"/>
    <w:rsid w:val="004F36AC"/>
    <w:rsid w:val="0050519A"/>
    <w:rsid w:val="005072A1"/>
    <w:rsid w:val="00514517"/>
    <w:rsid w:val="00545827"/>
    <w:rsid w:val="00560270"/>
    <w:rsid w:val="005B00A3"/>
    <w:rsid w:val="005C2568"/>
    <w:rsid w:val="005E6925"/>
    <w:rsid w:val="005F1B17"/>
    <w:rsid w:val="005F2C4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E1B"/>
    <w:rsid w:val="008C2AC6"/>
    <w:rsid w:val="00930C23"/>
    <w:rsid w:val="0093193B"/>
    <w:rsid w:val="00940E8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77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CF0"/>
    <w:rsid w:val="00F9359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CF136"/>
  <w15:chartTrackingRefBased/>
  <w15:docId w15:val="{83283B39-459E-46BE-AF17-2FE69C54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D3775"/>
    <w:pPr>
      <w:spacing w:after="240"/>
      <w:ind w:left="567" w:hanging="567"/>
    </w:pPr>
  </w:style>
  <w:style w:type="paragraph" w:customStyle="1" w:styleId="EPComma">
    <w:name w:val="EPComma"/>
    <w:basedOn w:val="Normal"/>
    <w:rsid w:val="00CD3775"/>
    <w:pPr>
      <w:spacing w:before="480" w:after="240"/>
    </w:pPr>
  </w:style>
  <w:style w:type="paragraph" w:styleId="Revision">
    <w:name w:val="Revision"/>
    <w:hidden/>
    <w:uiPriority w:val="99"/>
    <w:semiHidden/>
    <w:rsid w:val="004D383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2025-10-07T12:04:00Z</dcterms:created>
  <dcterms:modified xsi:type="dcterms:W3CDTF">2025-10-07T12:04:00Z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A10-0183/2025</vt:lpwstr>
  </property>
  <property fmtid="{D5CDD505-2E9C-101B-9397-08002B2CF9AE}" pid="4" name="&lt;Type&gt;">
    <vt:lpwstr>RR</vt:lpwstr>
  </property>
</Properties>
</file>