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3D58" w14:paraId="5617B6EE" w14:textId="77777777" w:rsidTr="0010095E">
        <w:trPr>
          <w:trHeight w:hRule="exact" w:val="1418"/>
        </w:trPr>
        <w:tc>
          <w:tcPr>
            <w:tcW w:w="6804" w:type="dxa"/>
            <w:shd w:val="clear" w:color="auto" w:fill="auto"/>
            <w:vAlign w:val="center"/>
          </w:tcPr>
          <w:p w14:paraId="5AB665DD" w14:textId="77777777" w:rsidR="00751A4A" w:rsidRPr="00AA3D58" w:rsidRDefault="00047AD7" w:rsidP="0010095E">
            <w:pPr>
              <w:pStyle w:val="EPName"/>
            </w:pPr>
            <w:r w:rsidRPr="00AA3D58">
              <w:t>Parlamentul European</w:t>
            </w:r>
          </w:p>
          <w:p w14:paraId="226EBDBB" w14:textId="77777777" w:rsidR="00751A4A" w:rsidRPr="00AA3D58" w:rsidRDefault="005F1B17" w:rsidP="005F1B17">
            <w:pPr>
              <w:pStyle w:val="EPTerm"/>
              <w:rPr>
                <w:rStyle w:val="HideTWBExt"/>
                <w:noProof w:val="0"/>
                <w:vanish w:val="0"/>
                <w:color w:val="auto"/>
              </w:rPr>
            </w:pPr>
            <w:r w:rsidRPr="00AA3D58">
              <w:t>2024</w:t>
            </w:r>
            <w:r w:rsidR="00817416" w:rsidRPr="00AA3D58">
              <w:t>-202</w:t>
            </w:r>
            <w:r w:rsidRPr="00AA3D58">
              <w:t>9</w:t>
            </w:r>
          </w:p>
        </w:tc>
        <w:tc>
          <w:tcPr>
            <w:tcW w:w="2268" w:type="dxa"/>
            <w:shd w:val="clear" w:color="auto" w:fill="auto"/>
          </w:tcPr>
          <w:p w14:paraId="0D717EBC" w14:textId="77777777" w:rsidR="00751A4A" w:rsidRPr="00AA3D58" w:rsidRDefault="00187494" w:rsidP="0010095E">
            <w:pPr>
              <w:pStyle w:val="EPLogo"/>
            </w:pPr>
            <w:r w:rsidRPr="00AA3D58">
              <w:rPr>
                <w:noProof/>
                <w:lang w:eastAsia="ja-JP"/>
              </w:rPr>
              <w:drawing>
                <wp:inline distT="0" distB="0" distL="0" distR="0" wp14:anchorId="7E9EED4E" wp14:editId="3202CB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D1B0FC" w14:textId="77777777" w:rsidR="00D058B8" w:rsidRPr="00AA3D58" w:rsidRDefault="00D058B8" w:rsidP="004C5D52">
      <w:pPr>
        <w:pStyle w:val="LineTop"/>
      </w:pPr>
    </w:p>
    <w:p w14:paraId="157F9C4D" w14:textId="77777777" w:rsidR="00680577" w:rsidRPr="00AA3D58" w:rsidRDefault="00047AD7" w:rsidP="00680577">
      <w:pPr>
        <w:pStyle w:val="EPBodyTA1"/>
      </w:pPr>
      <w:r w:rsidRPr="00AA3D58">
        <w:t>TEXTE ADOPTATE</w:t>
      </w:r>
    </w:p>
    <w:p w14:paraId="5B9BE6E6" w14:textId="77777777" w:rsidR="00D058B8" w:rsidRPr="00AA3D58" w:rsidRDefault="00D058B8" w:rsidP="00D058B8">
      <w:pPr>
        <w:pStyle w:val="LineBottom"/>
      </w:pPr>
    </w:p>
    <w:p w14:paraId="06F5F6DA" w14:textId="75044D66" w:rsidR="00047AD7" w:rsidRPr="00AA3D58" w:rsidRDefault="00047AD7" w:rsidP="00047AD7">
      <w:pPr>
        <w:pStyle w:val="ATHeading1"/>
      </w:pPr>
      <w:bookmarkStart w:id="0" w:name="TANumber"/>
      <w:r w:rsidRPr="00AA3D58">
        <w:t>P10_TA(2025)0</w:t>
      </w:r>
      <w:bookmarkEnd w:id="0"/>
      <w:r w:rsidR="00AA3D58" w:rsidRPr="00AA3D58">
        <w:t>206</w:t>
      </w:r>
    </w:p>
    <w:p w14:paraId="250BAEE3" w14:textId="77777777" w:rsidR="00047AD7" w:rsidRPr="00AA3D58" w:rsidRDefault="00047AD7" w:rsidP="00047AD7">
      <w:pPr>
        <w:pStyle w:val="ATHeading2"/>
      </w:pPr>
      <w:bookmarkStart w:id="1" w:name="title"/>
      <w:r w:rsidRPr="00AA3D58">
        <w:t xml:space="preserve">Cerere de ridicare a imunității deputatei </w:t>
      </w:r>
      <w:proofErr w:type="spellStart"/>
      <w:r w:rsidRPr="00AA3D58">
        <w:t>Ilaria</w:t>
      </w:r>
      <w:proofErr w:type="spellEnd"/>
      <w:r w:rsidRPr="00AA3D58">
        <w:t xml:space="preserve"> </w:t>
      </w:r>
      <w:proofErr w:type="spellStart"/>
      <w:r w:rsidRPr="00AA3D58">
        <w:t>Salis</w:t>
      </w:r>
      <w:bookmarkEnd w:id="1"/>
      <w:proofErr w:type="spellEnd"/>
    </w:p>
    <w:p w14:paraId="4C40FBF4" w14:textId="77777777" w:rsidR="00047AD7" w:rsidRPr="00AA3D58" w:rsidRDefault="00047AD7" w:rsidP="00047AD7">
      <w:pPr>
        <w:rPr>
          <w:i/>
          <w:vanish/>
        </w:rPr>
      </w:pPr>
      <w:r w:rsidRPr="00AA3D58">
        <w:rPr>
          <w:i/>
        </w:rPr>
        <w:fldChar w:fldCharType="begin"/>
      </w:r>
      <w:r w:rsidRPr="00AA3D58">
        <w:rPr>
          <w:i/>
        </w:rPr>
        <w:instrText xml:space="preserve"> TC"(</w:instrText>
      </w:r>
      <w:bookmarkStart w:id="2" w:name="DocNumber"/>
      <w:r w:rsidRPr="00AA3D58">
        <w:rPr>
          <w:i/>
        </w:rPr>
        <w:instrText>A10-0183/2025</w:instrText>
      </w:r>
      <w:bookmarkEnd w:id="2"/>
      <w:r w:rsidRPr="00AA3D58">
        <w:rPr>
          <w:i/>
        </w:rPr>
        <w:instrText xml:space="preserve"> - Raportor: </w:instrText>
      </w:r>
      <w:proofErr w:type="spellStart"/>
      <w:r w:rsidRPr="00AA3D58">
        <w:rPr>
          <w:i/>
        </w:rPr>
        <w:instrText>Ilhan</w:instrText>
      </w:r>
      <w:proofErr w:type="spellEnd"/>
      <w:r w:rsidRPr="00AA3D58">
        <w:rPr>
          <w:i/>
        </w:rPr>
        <w:instrText xml:space="preserve"> </w:instrText>
      </w:r>
      <w:proofErr w:type="spellStart"/>
      <w:r w:rsidRPr="00AA3D58">
        <w:rPr>
          <w:i/>
        </w:rPr>
        <w:instrText>Kyuchyuk</w:instrText>
      </w:r>
      <w:proofErr w:type="spellEnd"/>
      <w:r w:rsidRPr="00AA3D58">
        <w:rPr>
          <w:i/>
        </w:rPr>
        <w:instrText xml:space="preserve">)"\l3 \n&gt; \* MERGEFORMAT </w:instrText>
      </w:r>
      <w:r w:rsidRPr="00AA3D58">
        <w:rPr>
          <w:i/>
        </w:rPr>
        <w:fldChar w:fldCharType="end"/>
      </w:r>
    </w:p>
    <w:p w14:paraId="740E9009" w14:textId="77777777" w:rsidR="00047AD7" w:rsidRPr="00AA3D58" w:rsidRDefault="00047AD7" w:rsidP="00047AD7">
      <w:pPr>
        <w:rPr>
          <w:vanish/>
        </w:rPr>
      </w:pPr>
      <w:bookmarkStart w:id="3" w:name="Commission"/>
      <w:r w:rsidRPr="00AA3D58">
        <w:rPr>
          <w:vanish/>
        </w:rPr>
        <w:t>Comisia pentru afaceri juridice</w:t>
      </w:r>
      <w:bookmarkEnd w:id="3"/>
    </w:p>
    <w:p w14:paraId="6DB8A5A6" w14:textId="77777777" w:rsidR="00047AD7" w:rsidRPr="00AA3D58" w:rsidRDefault="00047AD7" w:rsidP="00047AD7">
      <w:pPr>
        <w:rPr>
          <w:vanish/>
        </w:rPr>
      </w:pPr>
      <w:bookmarkStart w:id="4" w:name="PE"/>
      <w:r w:rsidRPr="00AA3D58">
        <w:rPr>
          <w:vanish/>
        </w:rPr>
        <w:t>PE774.380</w:t>
      </w:r>
      <w:bookmarkEnd w:id="4"/>
    </w:p>
    <w:p w14:paraId="272FD988" w14:textId="5D603C26" w:rsidR="00047AD7" w:rsidRPr="00AA3D58" w:rsidRDefault="00DA47C4" w:rsidP="00AA3D58">
      <w:pPr>
        <w:pStyle w:val="ATHeading3"/>
      </w:pPr>
      <w:bookmarkStart w:id="5" w:name="Sujet"/>
      <w:r w:rsidRPr="00AA3D58">
        <w:t>Decizia</w:t>
      </w:r>
      <w:r w:rsidR="00047AD7" w:rsidRPr="00AA3D58">
        <w:t xml:space="preserve"> Parlamentului European din </w:t>
      </w:r>
      <w:r w:rsidR="00383404" w:rsidRPr="00AA3D58">
        <w:t>7</w:t>
      </w:r>
      <w:r w:rsidR="00047AD7" w:rsidRPr="00AA3D58">
        <w:t xml:space="preserve"> octombrie 2025 </w:t>
      </w:r>
      <w:r w:rsidR="00DE68F3" w:rsidRPr="00AA3D58">
        <w:t>privind</w:t>
      </w:r>
      <w:r w:rsidR="00047AD7" w:rsidRPr="00AA3D58">
        <w:t xml:space="preserve"> cererea de ridicare a imunității deputatei </w:t>
      </w:r>
      <w:proofErr w:type="spellStart"/>
      <w:r w:rsidR="00047AD7" w:rsidRPr="00AA3D58">
        <w:t>Ilaria</w:t>
      </w:r>
      <w:proofErr w:type="spellEnd"/>
      <w:r w:rsidR="00047AD7" w:rsidRPr="00AA3D58">
        <w:t xml:space="preserve"> </w:t>
      </w:r>
      <w:proofErr w:type="spellStart"/>
      <w:r w:rsidR="00047AD7" w:rsidRPr="00AA3D58">
        <w:t>Salis</w:t>
      </w:r>
      <w:bookmarkEnd w:id="5"/>
      <w:proofErr w:type="spellEnd"/>
      <w:r w:rsidR="00047AD7" w:rsidRPr="00AA3D58">
        <w:t xml:space="preserve"> </w:t>
      </w:r>
      <w:bookmarkStart w:id="6" w:name="References"/>
      <w:r w:rsidR="00047AD7" w:rsidRPr="00AA3D58">
        <w:t>(2024/2086(IMM))</w:t>
      </w:r>
      <w:bookmarkEnd w:id="6"/>
    </w:p>
    <w:p w14:paraId="33DC58AB" w14:textId="77777777" w:rsidR="00396603" w:rsidRPr="00AA3D58" w:rsidRDefault="00396603" w:rsidP="00396603">
      <w:pPr>
        <w:pStyle w:val="EPComma"/>
      </w:pPr>
      <w:bookmarkStart w:id="7" w:name="TextBodyBegin"/>
      <w:bookmarkEnd w:id="7"/>
      <w:r w:rsidRPr="00AA3D58">
        <w:rPr>
          <w:i/>
        </w:rPr>
        <w:t>Parlamentul European</w:t>
      </w:r>
      <w:r w:rsidRPr="00AA3D58">
        <w:t>,</w:t>
      </w:r>
    </w:p>
    <w:p w14:paraId="27427496" w14:textId="6ABCD31D" w:rsidR="00396603" w:rsidRPr="00AA3D58" w:rsidRDefault="00396603" w:rsidP="00396603">
      <w:pPr>
        <w:pStyle w:val="NormalHanging12a"/>
      </w:pPr>
      <w:r w:rsidRPr="00AA3D58">
        <w:t>–</w:t>
      </w:r>
      <w:r w:rsidRPr="00AA3D58">
        <w:tab/>
        <w:t xml:space="preserve">având în vedere cererea de ridicare a imunității deputatei </w:t>
      </w:r>
      <w:proofErr w:type="spellStart"/>
      <w:r w:rsidRPr="00AA3D58">
        <w:t>Ilaria</w:t>
      </w:r>
      <w:proofErr w:type="spellEnd"/>
      <w:r w:rsidRPr="00AA3D58">
        <w:t xml:space="preserve"> </w:t>
      </w:r>
      <w:proofErr w:type="spellStart"/>
      <w:r w:rsidRPr="00AA3D58">
        <w:t>Salis</w:t>
      </w:r>
      <w:proofErr w:type="spellEnd"/>
      <w:r w:rsidRPr="00AA3D58">
        <w:t xml:space="preserve">, </w:t>
      </w:r>
      <w:r w:rsidR="00383404" w:rsidRPr="00AA3D58">
        <w:t xml:space="preserve">din data de 10 octombrie 2024, </w:t>
      </w:r>
      <w:r w:rsidRPr="00AA3D58">
        <w:t>transmisă de Curtea Regională din Budapesta</w:t>
      </w:r>
      <w:r w:rsidR="00C16C74" w:rsidRPr="00AA3D58">
        <w:t>-Capitală</w:t>
      </w:r>
      <w:r w:rsidRPr="00AA3D58">
        <w:t xml:space="preserve">, în legătură cu procedura penală aflată pe rolul acestei </w:t>
      </w:r>
      <w:r w:rsidR="009B3628" w:rsidRPr="00AA3D58">
        <w:t>instanțe</w:t>
      </w:r>
      <w:r w:rsidRPr="00AA3D58">
        <w:t xml:space="preserve"> și </w:t>
      </w:r>
      <w:r w:rsidR="00A90E37" w:rsidRPr="00AA3D58">
        <w:t>anunțată</w:t>
      </w:r>
      <w:r w:rsidRPr="00AA3D58">
        <w:t xml:space="preserve"> în </w:t>
      </w:r>
      <w:r w:rsidR="00C16C74" w:rsidRPr="00AA3D58">
        <w:t>Parlament</w:t>
      </w:r>
      <w:r w:rsidRPr="00AA3D58">
        <w:t xml:space="preserve"> </w:t>
      </w:r>
      <w:r w:rsidR="00C16C74" w:rsidRPr="00AA3D58">
        <w:t xml:space="preserve">la </w:t>
      </w:r>
      <w:r w:rsidRPr="00AA3D58">
        <w:t>22 octombrie 2024,</w:t>
      </w:r>
    </w:p>
    <w:p w14:paraId="3B7F5783" w14:textId="68FBF253" w:rsidR="00396603" w:rsidRPr="00AA3D58" w:rsidRDefault="00396603" w:rsidP="00396603">
      <w:pPr>
        <w:pStyle w:val="NormalHanging12a"/>
      </w:pPr>
      <w:r w:rsidRPr="00AA3D58">
        <w:t>–</w:t>
      </w:r>
      <w:r w:rsidRPr="00AA3D58">
        <w:tab/>
        <w:t xml:space="preserve">în urma audierii deputatei </w:t>
      </w:r>
      <w:proofErr w:type="spellStart"/>
      <w:r w:rsidRPr="00AA3D58">
        <w:t>Ilaria</w:t>
      </w:r>
      <w:proofErr w:type="spellEnd"/>
      <w:r w:rsidRPr="00AA3D58">
        <w:t xml:space="preserve"> </w:t>
      </w:r>
      <w:proofErr w:type="spellStart"/>
      <w:r w:rsidRPr="00AA3D58">
        <w:t>Salis</w:t>
      </w:r>
      <w:proofErr w:type="spellEnd"/>
      <w:r w:rsidRPr="00AA3D58">
        <w:t xml:space="preserve"> la 13 februarie 2025</w:t>
      </w:r>
      <w:r w:rsidR="00C16C74" w:rsidRPr="00AA3D58">
        <w:t xml:space="preserve"> </w:t>
      </w:r>
      <w:r w:rsidRPr="00AA3D58">
        <w:t>și având în vedere documentele prezentate de aceasta,</w:t>
      </w:r>
      <w:r w:rsidR="00C16C74" w:rsidRPr="00AA3D58">
        <w:t xml:space="preserve"> în conformitate cu articolul 9 alineatul (6) din Regulamentul său de procedură,</w:t>
      </w:r>
    </w:p>
    <w:p w14:paraId="1F4D1F33" w14:textId="248C3E7C" w:rsidR="00396603" w:rsidRPr="00AA3D58" w:rsidRDefault="00396603" w:rsidP="00396603">
      <w:pPr>
        <w:pStyle w:val="NormalHanging12a"/>
      </w:pPr>
      <w:r w:rsidRPr="00AA3D58">
        <w:t>–</w:t>
      </w:r>
      <w:r w:rsidRPr="00AA3D58">
        <w:tab/>
        <w:t>având în vedere informațiile suplimentare furnizate de Curtea Regională din Budapesta</w:t>
      </w:r>
      <w:r w:rsidR="00C16C74" w:rsidRPr="00AA3D58">
        <w:t>-Capitală</w:t>
      </w:r>
      <w:r w:rsidRPr="00AA3D58">
        <w:t>,</w:t>
      </w:r>
    </w:p>
    <w:p w14:paraId="6CB29C80" w14:textId="77777777" w:rsidR="00396603" w:rsidRPr="00AA3D58" w:rsidRDefault="00396603" w:rsidP="00396603">
      <w:pPr>
        <w:pStyle w:val="NormalHanging12a"/>
      </w:pPr>
      <w:r w:rsidRPr="00AA3D58">
        <w:t>–</w:t>
      </w:r>
      <w:r w:rsidRPr="00AA3D58">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1B2AC474" w14:textId="77777777" w:rsidR="00396603" w:rsidRPr="00AA3D58" w:rsidRDefault="00396603" w:rsidP="00396603">
      <w:pPr>
        <w:pStyle w:val="NormalHanging12a"/>
      </w:pPr>
      <w:r w:rsidRPr="00AA3D58">
        <w:t>–</w:t>
      </w:r>
      <w:r w:rsidRPr="00AA3D58">
        <w:tab/>
        <w:t>având în vedere hotărârile Curții de Justiție a Uniunii Europene din 21 octombrie 2008, 19 martie 2010, 6 septembrie 2011, 17 ianuarie 2013, 19 decembrie 2019 și 5 iulie 2023</w:t>
      </w:r>
      <w:r w:rsidRPr="00AA3D58">
        <w:rPr>
          <w:rStyle w:val="FootnoteReference"/>
          <w:color w:val="000000"/>
        </w:rPr>
        <w:footnoteReference w:id="1"/>
      </w:r>
      <w:r w:rsidRPr="00AA3D58">
        <w:t>,</w:t>
      </w:r>
    </w:p>
    <w:p w14:paraId="52BF439F" w14:textId="77777777" w:rsidR="00396603" w:rsidRPr="00AA3D58" w:rsidRDefault="00396603" w:rsidP="00396603">
      <w:pPr>
        <w:pStyle w:val="NormalHanging12a"/>
      </w:pPr>
      <w:r w:rsidRPr="00AA3D58">
        <w:t>–</w:t>
      </w:r>
      <w:r w:rsidRPr="00AA3D58">
        <w:tab/>
        <w:t xml:space="preserve">având în vedere articolul 5 alineatul (2), articolul 6 alineatul (1) și articolul 9 din </w:t>
      </w:r>
      <w:r w:rsidRPr="00AA3D58">
        <w:lastRenderedPageBreak/>
        <w:t>Regulamentul său de procedură,</w:t>
      </w:r>
    </w:p>
    <w:p w14:paraId="0E920E6B" w14:textId="77777777" w:rsidR="00396603" w:rsidRPr="00AA3D58" w:rsidRDefault="00396603" w:rsidP="00396603">
      <w:pPr>
        <w:pStyle w:val="NormalHanging12a"/>
      </w:pPr>
      <w:r w:rsidRPr="00AA3D58">
        <w:t>–</w:t>
      </w:r>
      <w:r w:rsidRPr="00AA3D58">
        <w:tab/>
        <w:t>având în vedere raportul Comisiei pentru afaceri juridice (A10-0183/2025),</w:t>
      </w:r>
    </w:p>
    <w:p w14:paraId="143FE8AE" w14:textId="2AB2E750" w:rsidR="00396603" w:rsidRPr="00AA3D58" w:rsidRDefault="00396603" w:rsidP="00396603">
      <w:pPr>
        <w:pStyle w:val="NormalHanging12a"/>
      </w:pPr>
      <w:r w:rsidRPr="00AA3D58">
        <w:t>A.</w:t>
      </w:r>
      <w:r w:rsidRPr="00AA3D58">
        <w:tab/>
        <w:t>întrucât</w:t>
      </w:r>
      <w:r w:rsidR="00C16C74" w:rsidRPr="00AA3D58">
        <w:t>,</w:t>
      </w:r>
      <w:r w:rsidRPr="00AA3D58">
        <w:t xml:space="preserve"> </w:t>
      </w:r>
      <w:r w:rsidR="00C16C74" w:rsidRPr="00AA3D58">
        <w:t xml:space="preserve">la 10 octombrie 2024, </w:t>
      </w:r>
      <w:r w:rsidRPr="00AA3D58">
        <w:t>Curtea Regională din Budapesta</w:t>
      </w:r>
      <w:r w:rsidR="00C16C74" w:rsidRPr="00AA3D58">
        <w:t xml:space="preserve">-Capitală </w:t>
      </w:r>
      <w:r w:rsidRPr="00AA3D58">
        <w:t xml:space="preserve">a </w:t>
      </w:r>
      <w:r w:rsidR="00C16C74" w:rsidRPr="00AA3D58">
        <w:t xml:space="preserve">transmis o cerere de </w:t>
      </w:r>
      <w:r w:rsidRPr="00AA3D58">
        <w:t>ridicare</w:t>
      </w:r>
      <w:r w:rsidR="00C16C74" w:rsidRPr="00AA3D58">
        <w:t xml:space="preserve"> </w:t>
      </w:r>
      <w:r w:rsidRPr="00AA3D58">
        <w:t xml:space="preserve">a imunității </w:t>
      </w:r>
      <w:proofErr w:type="spellStart"/>
      <w:r w:rsidRPr="00AA3D58">
        <w:t>Ilariei</w:t>
      </w:r>
      <w:proofErr w:type="spellEnd"/>
      <w:r w:rsidRPr="00AA3D58">
        <w:t xml:space="preserve"> </w:t>
      </w:r>
      <w:proofErr w:type="spellStart"/>
      <w:r w:rsidRPr="00AA3D58">
        <w:t>Salis</w:t>
      </w:r>
      <w:proofErr w:type="spellEnd"/>
      <w:r w:rsidRPr="00AA3D58">
        <w:t xml:space="preserve">, deputată în Parlamentul European aleasă în Italia, în legătură cu procedura penală aflată pe rolul acestei </w:t>
      </w:r>
      <w:r w:rsidR="00291931" w:rsidRPr="00AA3D58">
        <w:t>instanțe</w:t>
      </w:r>
      <w:r w:rsidRPr="00AA3D58">
        <w:t>;</w:t>
      </w:r>
    </w:p>
    <w:p w14:paraId="72CE0B76" w14:textId="0D1433D1" w:rsidR="00396603" w:rsidRPr="00AA3D58" w:rsidRDefault="00396603" w:rsidP="00396603">
      <w:pPr>
        <w:pStyle w:val="NormalHanging12a"/>
      </w:pPr>
      <w:r w:rsidRPr="00AA3D58">
        <w:t>B.</w:t>
      </w:r>
      <w:r w:rsidRPr="00AA3D58">
        <w:tab/>
        <w:t xml:space="preserve">întrucât, așa cum se indică în cerere, membrii unei organizații înființate în Germania au decis în 2022 să comită atacuri violente coordonate la Budapesta împotriva </w:t>
      </w:r>
      <w:r w:rsidR="00DE3DA4" w:rsidRPr="00AA3D58">
        <w:t xml:space="preserve">unor </w:t>
      </w:r>
      <w:r w:rsidRPr="00AA3D58">
        <w:t>simpatizanți de extremă dreapta sau a</w:t>
      </w:r>
      <w:r w:rsidR="00DE3DA4" w:rsidRPr="00AA3D58">
        <w:t xml:space="preserve"> unor</w:t>
      </w:r>
      <w:r w:rsidRPr="00AA3D58">
        <w:t xml:space="preserve"> persoane neidentificate percepute ca simpatizanți de extremă dreapta sau suspectate că ar fi, și au planificat aceste atacuri pentru 11 februarie 2023 și pentru zilele anterioare și ulterioare acestei date, în care se sărbătorește așa-numita „Zi a Onoarei”, un eveniment anual organizat la Budapesta pentru a comemora încercarea trupelor naziste de a se elibera din asediu în 1945 și care constituie un punct de întâlnire pentru scena neonazistă din Europa; întrucât, așa cum se indică în cerere, </w:t>
      </w:r>
      <w:proofErr w:type="spellStart"/>
      <w:r w:rsidRPr="00AA3D58">
        <w:t>Ilaria</w:t>
      </w:r>
      <w:proofErr w:type="spellEnd"/>
      <w:r w:rsidRPr="00AA3D58">
        <w:t xml:space="preserve"> </w:t>
      </w:r>
      <w:proofErr w:type="spellStart"/>
      <w:r w:rsidRPr="00AA3D58">
        <w:t>Salis</w:t>
      </w:r>
      <w:proofErr w:type="spellEnd"/>
      <w:r w:rsidRPr="00AA3D58">
        <w:t xml:space="preserve"> s-a deplasat în Ungaria pentru a participa la aceste atacuri coordonate și a luat parte la ele în zilele de 10 și 11 februarie 2023; întrucât au fost semnalate altercații și acte de violență comise de persoanele care sărbătoreau așa-numita „Zi a Onoarei”; întrucât Curtea Regională din Budapesta</w:t>
      </w:r>
      <w:r w:rsidR="00C16C74" w:rsidRPr="00AA3D58">
        <w:t>-Capitală</w:t>
      </w:r>
      <w:r w:rsidRPr="00AA3D58">
        <w:t xml:space="preserve"> a indicat că nu a avut cunoștință de niciun act de violență care ar fi fost comis de participanți la comemorarea </w:t>
      </w:r>
      <w:r w:rsidR="00787B4B" w:rsidRPr="00AA3D58">
        <w:t xml:space="preserve">din 2023 a așa-numitei </w:t>
      </w:r>
      <w:r w:rsidRPr="00AA3D58">
        <w:t>„Zile</w:t>
      </w:r>
      <w:r w:rsidR="00787B4B" w:rsidRPr="00AA3D58">
        <w:t xml:space="preserve"> a</w:t>
      </w:r>
      <w:r w:rsidRPr="00AA3D58">
        <w:t xml:space="preserve"> Onoarei”, alții decât </w:t>
      </w:r>
      <w:proofErr w:type="spellStart"/>
      <w:r w:rsidRPr="00AA3D58">
        <w:t>Ilaria</w:t>
      </w:r>
      <w:proofErr w:type="spellEnd"/>
      <w:r w:rsidRPr="00AA3D58">
        <w:t xml:space="preserve"> </w:t>
      </w:r>
      <w:proofErr w:type="spellStart"/>
      <w:r w:rsidRPr="00AA3D58">
        <w:t>Salis</w:t>
      </w:r>
      <w:proofErr w:type="spellEnd"/>
      <w:r w:rsidRPr="00AA3D58">
        <w:t xml:space="preserve"> și alți doi inculpați în această cauză, și care ar fi dat naștere la deschiderea unei proceduri penale împotriva </w:t>
      </w:r>
      <w:r w:rsidR="00787B4B" w:rsidRPr="00AA3D58">
        <w:t>participanților respectivi</w:t>
      </w:r>
      <w:r w:rsidRPr="00AA3D58">
        <w:t>;</w:t>
      </w:r>
    </w:p>
    <w:p w14:paraId="659AAD2B" w14:textId="6017528A" w:rsidR="00396603" w:rsidRPr="00AA3D58" w:rsidRDefault="00396603" w:rsidP="00396603">
      <w:pPr>
        <w:pStyle w:val="NormalHanging12a"/>
      </w:pPr>
      <w:r w:rsidRPr="00AA3D58">
        <w:t>C.</w:t>
      </w:r>
      <w:r w:rsidRPr="00AA3D58">
        <w:tab/>
        <w:t>întrucât, așa cum se indică în cere</w:t>
      </w:r>
      <w:r w:rsidR="0091329C" w:rsidRPr="00AA3D58">
        <w:t>re</w:t>
      </w:r>
      <w:r w:rsidRPr="00AA3D58">
        <w:t xml:space="preserve">, </w:t>
      </w:r>
      <w:proofErr w:type="spellStart"/>
      <w:r w:rsidRPr="00AA3D58">
        <w:t>Ilaria</w:t>
      </w:r>
      <w:proofErr w:type="spellEnd"/>
      <w:r w:rsidRPr="00AA3D58">
        <w:t xml:space="preserve"> </w:t>
      </w:r>
      <w:proofErr w:type="spellStart"/>
      <w:r w:rsidRPr="00AA3D58">
        <w:t>Salis</w:t>
      </w:r>
      <w:proofErr w:type="spellEnd"/>
      <w:r w:rsidRPr="00AA3D58">
        <w:t xml:space="preserve">, unul dintre cei trei inculpați în această cauză, a fost acuzată de trei tentative de lovire sau alte violențe cauzatoare de leziuni corporale care pun în pericol viața, săvârșite în cadrul unei organizații criminale, potrivit articolului 164 alineatul (8) prima teză și cu încălcarea articolului 164 alineatul (1) din Legea C din 2012 privind Codul penal maghiar, de două ori în calitate de coautoare și o dată în calitate de complice; întrucât faptele pretins săvârșite de </w:t>
      </w:r>
      <w:proofErr w:type="spellStart"/>
      <w:r w:rsidRPr="00AA3D58">
        <w:t>Ilaria</w:t>
      </w:r>
      <w:proofErr w:type="spellEnd"/>
      <w:r w:rsidRPr="00AA3D58">
        <w:t xml:space="preserve"> </w:t>
      </w:r>
      <w:proofErr w:type="spellStart"/>
      <w:r w:rsidRPr="00AA3D58">
        <w:t>Salis</w:t>
      </w:r>
      <w:proofErr w:type="spellEnd"/>
      <w:r w:rsidRPr="00AA3D58">
        <w:t xml:space="preserve"> constituie, prin urmare, infracțiuni în temeiul Codului penal maghiar;</w:t>
      </w:r>
    </w:p>
    <w:p w14:paraId="79F23BD6" w14:textId="1A3234BF" w:rsidR="00396603" w:rsidRPr="00AA3D58" w:rsidRDefault="00396603" w:rsidP="00396603">
      <w:pPr>
        <w:pStyle w:val="NormalHanging12a"/>
        <w:rPr>
          <w:szCs w:val="24"/>
          <w:shd w:val="clear" w:color="auto" w:fill="FFFFFF"/>
        </w:rPr>
      </w:pPr>
      <w:r w:rsidRPr="00AA3D58">
        <w:t>D.</w:t>
      </w:r>
      <w:r w:rsidRPr="00AA3D58">
        <w:tab/>
      </w:r>
      <w:r w:rsidRPr="00AA3D58">
        <w:rPr>
          <w:shd w:val="clear" w:color="auto" w:fill="FFFFFF"/>
        </w:rPr>
        <w:t>întrucât</w:t>
      </w:r>
      <w:r w:rsidRPr="00AA3D58">
        <w:t xml:space="preserve"> </w:t>
      </w:r>
      <w:proofErr w:type="spellStart"/>
      <w:r w:rsidRPr="00AA3D58">
        <w:t>Ilaria</w:t>
      </w:r>
      <w:proofErr w:type="spellEnd"/>
      <w:r w:rsidRPr="00AA3D58">
        <w:t xml:space="preserve"> </w:t>
      </w:r>
      <w:proofErr w:type="spellStart"/>
      <w:r w:rsidRPr="00AA3D58">
        <w:t>Salis</w:t>
      </w:r>
      <w:proofErr w:type="spellEnd"/>
      <w:r w:rsidRPr="00AA3D58">
        <w:t xml:space="preserve"> </w:t>
      </w:r>
      <w:r w:rsidRPr="00AA3D58">
        <w:rPr>
          <w:shd w:val="clear" w:color="auto" w:fill="FFFFFF"/>
        </w:rPr>
        <w:t xml:space="preserve">a fost aleasă deputată în Parlamentul European la alegerile europene din </w:t>
      </w:r>
      <w:r w:rsidR="00787B4B" w:rsidRPr="00AA3D58">
        <w:rPr>
          <w:shd w:val="clear" w:color="auto" w:fill="FFFFFF"/>
        </w:rPr>
        <w:t xml:space="preserve">iunie </w:t>
      </w:r>
      <w:r w:rsidRPr="00AA3D58">
        <w:rPr>
          <w:shd w:val="clear" w:color="auto" w:fill="FFFFFF"/>
        </w:rPr>
        <w:t>2024</w:t>
      </w:r>
      <w:r w:rsidRPr="00AA3D58">
        <w:t>;</w:t>
      </w:r>
    </w:p>
    <w:p w14:paraId="5CEE6C30" w14:textId="7A4EF830" w:rsidR="00396603" w:rsidRPr="00AA3D58" w:rsidRDefault="00396603" w:rsidP="00396603">
      <w:pPr>
        <w:pStyle w:val="NormalHanging12a"/>
      </w:pPr>
      <w:r w:rsidRPr="00AA3D58">
        <w:t>E.</w:t>
      </w:r>
      <w:r w:rsidRPr="00AA3D58">
        <w:tab/>
        <w:t xml:space="preserve">întrucât presupusele infracțiuni </w:t>
      </w:r>
      <w:r w:rsidR="00DB0973" w:rsidRPr="00AA3D58">
        <w:t xml:space="preserve">nu constituie o </w:t>
      </w:r>
      <w:r w:rsidRPr="00AA3D58">
        <w:t>opini</w:t>
      </w:r>
      <w:r w:rsidR="00DB0973" w:rsidRPr="00AA3D58">
        <w:t>e</w:t>
      </w:r>
      <w:r w:rsidRPr="00AA3D58">
        <w:t xml:space="preserve"> sau </w:t>
      </w:r>
      <w:r w:rsidR="00DB0973" w:rsidRPr="00AA3D58">
        <w:t xml:space="preserve">un </w:t>
      </w:r>
      <w:r w:rsidRPr="00AA3D58">
        <w:t xml:space="preserve">vot exprimat de </w:t>
      </w:r>
      <w:proofErr w:type="spellStart"/>
      <w:r w:rsidRPr="00AA3D58">
        <w:t>Ilaria</w:t>
      </w:r>
      <w:proofErr w:type="spellEnd"/>
      <w:r w:rsidRPr="00AA3D58">
        <w:t xml:space="preserve"> </w:t>
      </w:r>
      <w:proofErr w:type="spellStart"/>
      <w:r w:rsidRPr="00AA3D58">
        <w:t>Salis</w:t>
      </w:r>
      <w:proofErr w:type="spellEnd"/>
      <w:r w:rsidRPr="00AA3D58">
        <w:t xml:space="preserve"> în exercitarea funcțiilor sale</w:t>
      </w:r>
      <w:r w:rsidR="00DB0973" w:rsidRPr="00AA3D58">
        <w:t xml:space="preserve"> </w:t>
      </w:r>
      <w:r w:rsidRPr="00AA3D58">
        <w:t>în sensul articolului 8 din Protocolul nr. 7 privind privilegiile și imunitățile Uniunii Europene</w:t>
      </w:r>
      <w:r w:rsidR="00DB0973" w:rsidRPr="00AA3D58">
        <w:t xml:space="preserve"> și cererea rezultată de ridicare a imunității </w:t>
      </w:r>
      <w:proofErr w:type="spellStart"/>
      <w:r w:rsidR="00DB0973" w:rsidRPr="00AA3D58">
        <w:t>Ilariei</w:t>
      </w:r>
      <w:proofErr w:type="spellEnd"/>
      <w:r w:rsidR="00DB0973" w:rsidRPr="00AA3D58">
        <w:t xml:space="preserve"> </w:t>
      </w:r>
      <w:proofErr w:type="spellStart"/>
      <w:r w:rsidR="00DB0973" w:rsidRPr="00AA3D58">
        <w:t>Salis</w:t>
      </w:r>
      <w:proofErr w:type="spellEnd"/>
      <w:r w:rsidR="00DB0973" w:rsidRPr="00AA3D58">
        <w:t xml:space="preserve"> nu are legătură cu o astfel de opinie sau cu un astfel de vot</w:t>
      </w:r>
      <w:r w:rsidRPr="00AA3D58">
        <w:t>;</w:t>
      </w:r>
    </w:p>
    <w:p w14:paraId="41B9598F" w14:textId="4D0253F3" w:rsidR="00396603" w:rsidRPr="00AA3D58" w:rsidRDefault="00396603" w:rsidP="00396603">
      <w:pPr>
        <w:pStyle w:val="NormalHanging12a"/>
        <w:rPr>
          <w:spacing w:val="-4"/>
        </w:rPr>
      </w:pPr>
      <w:r w:rsidRPr="00AA3D58">
        <w:t>F.</w:t>
      </w:r>
      <w:r w:rsidRPr="00AA3D58">
        <w:tab/>
        <w:t xml:space="preserve">întrucât articolul 9 din Protocolul nr. 7 privind privilegiile și imunitățile Uniunii Europene prevede că </w:t>
      </w:r>
      <w:r w:rsidR="00A971AF" w:rsidRPr="00AA3D58">
        <w:t>deputații în</w:t>
      </w:r>
      <w:r w:rsidRPr="00AA3D58">
        <w:t xml:space="preserve"> Parlamentul European beneficiază, pe teritoriul național, de imunitățile recunoscute membrilor parlamentului propriei țări, iar pe teritoriul oricărui alt stat membru, de exceptare privind orice măsură de detenție sau urmărire penală;</w:t>
      </w:r>
    </w:p>
    <w:p w14:paraId="7EADA0E8" w14:textId="099F8386" w:rsidR="00396603" w:rsidRPr="00AA3D58" w:rsidRDefault="00396603" w:rsidP="00396603">
      <w:pPr>
        <w:pStyle w:val="NormalHanging12a"/>
      </w:pPr>
      <w:r w:rsidRPr="00AA3D58">
        <w:t>G.</w:t>
      </w:r>
      <w:r w:rsidRPr="00AA3D58">
        <w:tab/>
        <w:t xml:space="preserve">întrucât, în conformitate cu articolul 5 alineatul (2) din Regulamentul său de procedură, imunitatea parlamentară nu este un privilegiu personal al deputaților, ci o garanție a independenței Parlamentului </w:t>
      </w:r>
      <w:r w:rsidR="00ED4FDE">
        <w:t xml:space="preserve">European </w:t>
      </w:r>
      <w:r w:rsidRPr="00AA3D58">
        <w:t>în ansamblu și a deputaților săi;</w:t>
      </w:r>
    </w:p>
    <w:p w14:paraId="6602DBF1" w14:textId="77777777" w:rsidR="00396603" w:rsidRPr="00AA3D58" w:rsidRDefault="00396603" w:rsidP="00396603">
      <w:pPr>
        <w:pStyle w:val="NormalHanging12a"/>
      </w:pPr>
      <w:r w:rsidRPr="00AA3D58">
        <w:lastRenderedPageBreak/>
        <w:t>H.</w:t>
      </w:r>
      <w:r w:rsidRPr="00AA3D58">
        <w:tab/>
        <w:t>întrucât din jurisprudența Curții de Justiție a Uniunii Europene reiese că Parlamentul dispune de o „foarte largă putere de apreciere în ceea ce privește orientarea pe care dorește să o dea unei decizii adoptate ca urmare a unei cereri de ridicare a imunității [...] din cauza caracterului politic pe care îl prezintă o astfel de decizie”</w:t>
      </w:r>
      <w:r w:rsidRPr="00AA3D58">
        <w:rPr>
          <w:vertAlign w:val="superscript"/>
        </w:rPr>
        <w:footnoteReference w:id="2"/>
      </w:r>
      <w:r w:rsidRPr="00AA3D58">
        <w:t>;</w:t>
      </w:r>
    </w:p>
    <w:p w14:paraId="16BC898A" w14:textId="676B4C98" w:rsidR="00396603" w:rsidRPr="00AA3D58" w:rsidRDefault="00396603" w:rsidP="00396603">
      <w:pPr>
        <w:pStyle w:val="NormalHanging12a"/>
      </w:pPr>
      <w:r w:rsidRPr="00AA3D58">
        <w:t>I.</w:t>
      </w:r>
      <w:r w:rsidRPr="00AA3D58">
        <w:tab/>
        <w:t xml:space="preserve">întrucât, în exercitarea acestei marje largi de apreciere, Parlamentul a constatat în acest caz particular că </w:t>
      </w:r>
      <w:proofErr w:type="spellStart"/>
      <w:r w:rsidRPr="00AA3D58">
        <w:t>Ilaria</w:t>
      </w:r>
      <w:proofErr w:type="spellEnd"/>
      <w:r w:rsidRPr="00AA3D58">
        <w:t xml:space="preserve"> </w:t>
      </w:r>
      <w:proofErr w:type="spellStart"/>
      <w:r w:rsidRPr="00AA3D58">
        <w:t>Salis</w:t>
      </w:r>
      <w:proofErr w:type="spellEnd"/>
      <w:r w:rsidRPr="00AA3D58">
        <w:t xml:space="preserve"> a fost supusă unor condiții de detenție și măsuri aspre în cursul procedurilor penale împotriva sa; întrucât se pare că Curtea Regională din Budapesta</w:t>
      </w:r>
      <w:r w:rsidR="00DB0973" w:rsidRPr="00AA3D58">
        <w:t>-Capitală</w:t>
      </w:r>
      <w:r w:rsidRPr="00AA3D58">
        <w:t xml:space="preserve"> nu are cunoștință de niciun act de violență comis de alți participanți, în special de cei care au luat parte la comemorarea </w:t>
      </w:r>
      <w:r w:rsidR="00DB0973" w:rsidRPr="00AA3D58">
        <w:t xml:space="preserve">așa-numitei </w:t>
      </w:r>
      <w:r w:rsidRPr="00AA3D58">
        <w:t xml:space="preserve">„Zile </w:t>
      </w:r>
      <w:r w:rsidR="00DB0973" w:rsidRPr="00AA3D58">
        <w:t xml:space="preserve">a </w:t>
      </w:r>
      <w:r w:rsidRPr="00AA3D58">
        <w:t xml:space="preserve">Onoarei” în 2023, care ar fi dat naștere la deschiderea unor proceduri judiciare împotriva acestora; întrucât, prin urmare, se pare că există îndoieli care nu au putut fi eliminate în ceea ce privește informațiile primite; întrucât, prin urmare, scopul care stă la baza procedurilor și a cererii ulterioare pare a fi acela de a o reduce la tăcere pe </w:t>
      </w:r>
      <w:proofErr w:type="spellStart"/>
      <w:r w:rsidRPr="00AA3D58">
        <w:t>Ilaria</w:t>
      </w:r>
      <w:proofErr w:type="spellEnd"/>
      <w:r w:rsidRPr="00AA3D58">
        <w:t xml:space="preserve"> </w:t>
      </w:r>
      <w:proofErr w:type="spellStart"/>
      <w:r w:rsidRPr="00AA3D58">
        <w:t>Salis</w:t>
      </w:r>
      <w:proofErr w:type="spellEnd"/>
      <w:r w:rsidRPr="00AA3D58">
        <w:t xml:space="preserve"> din cauza opiniilor sale politice și a activismului său de lungă durată, în special a opoziției sale față de comemorarea neonazistă anuală autorizată la Budapesta, care stau și la baza angajamentului și activității sale politice în calitate de deputată în Parlamentul European;</w:t>
      </w:r>
    </w:p>
    <w:p w14:paraId="59F53691" w14:textId="623DD7B8" w:rsidR="00396603" w:rsidRPr="00AA3D58" w:rsidRDefault="00396603" w:rsidP="00396603">
      <w:pPr>
        <w:pStyle w:val="NormalHanging12a"/>
      </w:pPr>
      <w:r w:rsidRPr="00AA3D58">
        <w:t>J.</w:t>
      </w:r>
      <w:r w:rsidRPr="00AA3D58">
        <w:tab/>
        <w:t>întrucât, prin urmare, se pare că, în ace</w:t>
      </w:r>
      <w:r w:rsidR="00AD3F5D" w:rsidRPr="00AA3D58">
        <w:t>a</w:t>
      </w:r>
      <w:r w:rsidRPr="00AA3D58">
        <w:t>st</w:t>
      </w:r>
      <w:r w:rsidR="00DB0973" w:rsidRPr="00AA3D58">
        <w:t>ă</w:t>
      </w:r>
      <w:r w:rsidRPr="00AA3D58">
        <w:t xml:space="preserve"> </w:t>
      </w:r>
      <w:r w:rsidR="00DB0973" w:rsidRPr="00AA3D58">
        <w:t>speță</w:t>
      </w:r>
      <w:r w:rsidRPr="00AA3D58">
        <w:t xml:space="preserve">, se poate presupune existența </w:t>
      </w:r>
      <w:proofErr w:type="spellStart"/>
      <w:r w:rsidRPr="00AA3D58">
        <w:rPr>
          <w:i/>
          <w:iCs/>
        </w:rPr>
        <w:t>fumus</w:t>
      </w:r>
      <w:proofErr w:type="spellEnd"/>
      <w:r w:rsidRPr="00AA3D58">
        <w:rPr>
          <w:i/>
          <w:iCs/>
        </w:rPr>
        <w:t> </w:t>
      </w:r>
      <w:proofErr w:type="spellStart"/>
      <w:r w:rsidRPr="00AA3D58">
        <w:rPr>
          <w:i/>
          <w:iCs/>
        </w:rPr>
        <w:t>persecutionis</w:t>
      </w:r>
      <w:proofErr w:type="spellEnd"/>
      <w:r w:rsidRPr="00AA3D58">
        <w:t>, și anume că există „probe concrete”</w:t>
      </w:r>
      <w:r w:rsidRPr="00AA3D58">
        <w:rPr>
          <w:vertAlign w:val="superscript"/>
        </w:rPr>
        <w:footnoteReference w:id="3"/>
      </w:r>
      <w:r w:rsidRPr="00AA3D58">
        <w:t xml:space="preserve"> care</w:t>
      </w:r>
      <w:r w:rsidR="00971A6B" w:rsidRPr="00AA3D58">
        <w:t xml:space="preserve"> să</w:t>
      </w:r>
      <w:r w:rsidRPr="00AA3D58">
        <w:t xml:space="preserve"> indic</w:t>
      </w:r>
      <w:r w:rsidR="00971A6B" w:rsidRPr="00AA3D58">
        <w:t>e</w:t>
      </w:r>
      <w:r w:rsidRPr="00AA3D58">
        <w:t xml:space="preserve"> că procedura judiciară în cauză a fost inițiată cu intenția de a submina activitatea politică a </w:t>
      </w:r>
      <w:proofErr w:type="spellStart"/>
      <w:r w:rsidRPr="00AA3D58">
        <w:t>Ilariei</w:t>
      </w:r>
      <w:proofErr w:type="spellEnd"/>
      <w:r w:rsidRPr="00AA3D58">
        <w:t xml:space="preserve"> </w:t>
      </w:r>
      <w:proofErr w:type="spellStart"/>
      <w:r w:rsidRPr="00AA3D58">
        <w:t>Salis</w:t>
      </w:r>
      <w:proofErr w:type="spellEnd"/>
      <w:r w:rsidRPr="00AA3D58">
        <w:t>, în calitatea sa de deputată în Parlamentul European;</w:t>
      </w:r>
    </w:p>
    <w:p w14:paraId="2F3B44CC" w14:textId="77777777" w:rsidR="00396603" w:rsidRPr="00AA3D58" w:rsidRDefault="00396603" w:rsidP="00396603">
      <w:pPr>
        <w:pStyle w:val="NormalHanging12a"/>
      </w:pPr>
      <w:r w:rsidRPr="00AA3D58">
        <w:t>K.</w:t>
      </w:r>
      <w:r w:rsidRPr="00AA3D58">
        <w:tab/>
        <w:t>întrucât, pe de o parte, Parlamentul nu poate fi asimilat unei instanțe judecătorești și, pe de altă parte, în contextul unei proceduri de ridicare a imunității, deputatul în cauză nu poate fi considerat „persoană acuzată”</w:t>
      </w:r>
      <w:r w:rsidRPr="00AA3D58">
        <w:rPr>
          <w:rStyle w:val="FootnoteReference"/>
          <w:color w:val="000000"/>
        </w:rPr>
        <w:footnoteReference w:id="4"/>
      </w:r>
      <w:r w:rsidRPr="00AA3D58">
        <w:t>,</w:t>
      </w:r>
    </w:p>
    <w:p w14:paraId="0FCB2413" w14:textId="77777777" w:rsidR="00396603" w:rsidRPr="00AA3D58" w:rsidRDefault="00396603" w:rsidP="00396603">
      <w:pPr>
        <w:pStyle w:val="NormalHanging12a"/>
      </w:pPr>
      <w:r w:rsidRPr="00AA3D58">
        <w:t>1.</w:t>
      </w:r>
      <w:r w:rsidRPr="00AA3D58">
        <w:tab/>
        <w:t xml:space="preserve">hotărăște să nu ridice imunitatea deputatei </w:t>
      </w:r>
      <w:proofErr w:type="spellStart"/>
      <w:r w:rsidRPr="00AA3D58">
        <w:t>Ilaria</w:t>
      </w:r>
      <w:proofErr w:type="spellEnd"/>
      <w:r w:rsidRPr="00AA3D58">
        <w:t xml:space="preserve"> </w:t>
      </w:r>
      <w:proofErr w:type="spellStart"/>
      <w:r w:rsidRPr="00AA3D58">
        <w:t>Salis</w:t>
      </w:r>
      <w:proofErr w:type="spellEnd"/>
      <w:r w:rsidRPr="00AA3D58">
        <w:t>;</w:t>
      </w:r>
    </w:p>
    <w:p w14:paraId="7F3397D5" w14:textId="4C18836F" w:rsidR="00483B20" w:rsidRPr="00AA3D58" w:rsidRDefault="00396603" w:rsidP="00483B20">
      <w:pPr>
        <w:pStyle w:val="NormalHanging12a"/>
      </w:pPr>
      <w:r w:rsidRPr="00AA3D58">
        <w:t>2.</w:t>
      </w:r>
      <w:r w:rsidRPr="00AA3D58">
        <w:tab/>
        <w:t xml:space="preserve">încredințează Președintei sarcina de a transmite imediat prezenta decizie, precum și raportul comisiei competente autorității competente din Ungaria și deputatei </w:t>
      </w:r>
      <w:proofErr w:type="spellStart"/>
      <w:r w:rsidRPr="00AA3D58">
        <w:t>Ilaria</w:t>
      </w:r>
      <w:proofErr w:type="spellEnd"/>
      <w:r w:rsidRPr="00AA3D58">
        <w:t xml:space="preserve"> </w:t>
      </w:r>
      <w:proofErr w:type="spellStart"/>
      <w:r w:rsidRPr="00AA3D58">
        <w:t>Salis</w:t>
      </w:r>
      <w:proofErr w:type="spellEnd"/>
      <w:r w:rsidRPr="00AA3D58">
        <w:t>.</w:t>
      </w:r>
    </w:p>
    <w:p w14:paraId="6021DB8E" w14:textId="190CC53E" w:rsidR="00E365E1" w:rsidRPr="00AA3D58" w:rsidRDefault="00E365E1" w:rsidP="00047AD7"/>
    <w:sectPr w:rsidR="00E365E1" w:rsidRPr="00AA3D58" w:rsidSect="00483B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80479" w14:textId="77777777" w:rsidR="00047AD7" w:rsidRPr="00483B20" w:rsidRDefault="00047AD7">
      <w:r w:rsidRPr="00483B20">
        <w:separator/>
      </w:r>
    </w:p>
  </w:endnote>
  <w:endnote w:type="continuationSeparator" w:id="0">
    <w:p w14:paraId="6A853CAD" w14:textId="77777777" w:rsidR="00047AD7" w:rsidRPr="00483B20" w:rsidRDefault="00047AD7">
      <w:r w:rsidRPr="00483B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8B90D" w14:textId="77777777" w:rsidR="00064002" w:rsidRPr="00483B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EA7D" w14:textId="77777777" w:rsidR="00064002" w:rsidRPr="00483B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A6EA" w14:textId="77777777" w:rsidR="00064002" w:rsidRPr="00483B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6037D" w14:textId="77777777" w:rsidR="00047AD7" w:rsidRPr="00483B20" w:rsidRDefault="00047AD7">
      <w:r w:rsidRPr="00483B20">
        <w:separator/>
      </w:r>
    </w:p>
  </w:footnote>
  <w:footnote w:type="continuationSeparator" w:id="0">
    <w:p w14:paraId="1FA666AA" w14:textId="77777777" w:rsidR="00047AD7" w:rsidRPr="00483B20" w:rsidRDefault="00047AD7">
      <w:r w:rsidRPr="00483B20">
        <w:continuationSeparator/>
      </w:r>
    </w:p>
  </w:footnote>
  <w:footnote w:id="1">
    <w:p w14:paraId="44C8EE80" w14:textId="50C359EA" w:rsidR="00396603" w:rsidRPr="00483B20" w:rsidRDefault="00396603" w:rsidP="00483B20">
      <w:pPr>
        <w:pStyle w:val="FootnoteText"/>
        <w:ind w:left="567" w:hanging="567"/>
        <w:rPr>
          <w:sz w:val="24"/>
          <w:lang w:val="ro-RO"/>
        </w:rPr>
      </w:pPr>
      <w:r w:rsidRPr="00483B20">
        <w:rPr>
          <w:rStyle w:val="FootnoteReference"/>
          <w:sz w:val="24"/>
          <w:lang w:val="ro-RO"/>
        </w:rPr>
        <w:footnoteRef/>
      </w:r>
      <w:r w:rsidR="00483B20" w:rsidRPr="00483B20">
        <w:rPr>
          <w:sz w:val="24"/>
          <w:lang w:val="ro-RO"/>
        </w:rPr>
        <w:t xml:space="preserve"> </w:t>
      </w:r>
      <w:r w:rsidR="00483B20" w:rsidRPr="00483B20">
        <w:rPr>
          <w:sz w:val="24"/>
          <w:lang w:val="ro-RO"/>
        </w:rPr>
        <w:tab/>
      </w:r>
      <w:r w:rsidRPr="00483B20">
        <w:rPr>
          <w:sz w:val="24"/>
          <w:lang w:val="ro-RO"/>
        </w:rPr>
        <w:t xml:space="preserve">Hotărârea Curții de Justiție din 21 octombrie 2008, </w:t>
      </w:r>
      <w:proofErr w:type="spellStart"/>
      <w:r w:rsidRPr="00483B20">
        <w:rPr>
          <w:sz w:val="24"/>
          <w:lang w:val="ro-RO"/>
        </w:rPr>
        <w:t>Marra</w:t>
      </w:r>
      <w:proofErr w:type="spellEnd"/>
      <w:r w:rsidRPr="00483B20">
        <w:rPr>
          <w:sz w:val="24"/>
          <w:lang w:val="ro-RO"/>
        </w:rPr>
        <w:t xml:space="preserve">/De Gregorio și Clemente, C-200/07 și C-201/07, ECLI:EU:C:2008:579, Hotărârea Tribunalului din 19 martie 2010, </w:t>
      </w:r>
      <w:proofErr w:type="spellStart"/>
      <w:r w:rsidRPr="00483B20">
        <w:rPr>
          <w:sz w:val="24"/>
          <w:lang w:val="ro-RO"/>
        </w:rPr>
        <w:t>Gollnisch</w:t>
      </w:r>
      <w:proofErr w:type="spellEnd"/>
      <w:r w:rsidRPr="00483B20">
        <w:rPr>
          <w:sz w:val="24"/>
          <w:lang w:val="ro-RO"/>
        </w:rPr>
        <w:t xml:space="preserve">/Parlamentul, T-42/06, ECLI:EU:T:2010:102, Hotărârea Curții de Justiție din 6 septembrie 2011, </w:t>
      </w:r>
      <w:proofErr w:type="spellStart"/>
      <w:r w:rsidRPr="00483B20">
        <w:rPr>
          <w:sz w:val="24"/>
          <w:lang w:val="ro-RO"/>
        </w:rPr>
        <w:t>Patriciello</w:t>
      </w:r>
      <w:proofErr w:type="spellEnd"/>
      <w:r w:rsidRPr="00483B20">
        <w:rPr>
          <w:sz w:val="24"/>
          <w:lang w:val="ro-RO"/>
        </w:rPr>
        <w:t xml:space="preserve">, C-163/10, ECLI: EU:C:2011:543, Hotărârea Tribunalului din 17 ianuarie 2013, </w:t>
      </w:r>
      <w:proofErr w:type="spellStart"/>
      <w:r w:rsidRPr="00483B20">
        <w:rPr>
          <w:sz w:val="24"/>
          <w:lang w:val="ro-RO"/>
        </w:rPr>
        <w:t>Gollnisch</w:t>
      </w:r>
      <w:proofErr w:type="spellEnd"/>
      <w:r w:rsidRPr="00483B20">
        <w:rPr>
          <w:sz w:val="24"/>
          <w:lang w:val="ro-RO"/>
        </w:rPr>
        <w:t xml:space="preserve">/Parlamentul, T-346/11 și T-347/11, ECLI:EU:T:2013:23, Hotărârea Curții de Justiție din 19 decembrie 2019, </w:t>
      </w:r>
      <w:proofErr w:type="spellStart"/>
      <w:r w:rsidRPr="00483B20">
        <w:rPr>
          <w:sz w:val="24"/>
          <w:lang w:val="ro-RO"/>
        </w:rPr>
        <w:t>Junqueras</w:t>
      </w:r>
      <w:proofErr w:type="spellEnd"/>
      <w:r w:rsidRPr="00483B20">
        <w:rPr>
          <w:sz w:val="24"/>
          <w:lang w:val="ro-RO"/>
        </w:rPr>
        <w:t xml:space="preserve"> </w:t>
      </w:r>
      <w:proofErr w:type="spellStart"/>
      <w:r w:rsidRPr="00483B20">
        <w:rPr>
          <w:sz w:val="24"/>
          <w:lang w:val="ro-RO"/>
        </w:rPr>
        <w:t>Vies</w:t>
      </w:r>
      <w:proofErr w:type="spellEnd"/>
      <w:r w:rsidRPr="00483B20">
        <w:rPr>
          <w:sz w:val="24"/>
          <w:lang w:val="ro-RO"/>
        </w:rPr>
        <w:t xml:space="preserve">, C-502/19, ECLI:EU:C:2019:1115, Hotărârea Tribunalului din 5 iulie 2023, </w:t>
      </w:r>
      <w:proofErr w:type="spellStart"/>
      <w:r w:rsidRPr="00483B20">
        <w:rPr>
          <w:sz w:val="24"/>
          <w:lang w:val="ro-RO"/>
        </w:rPr>
        <w:t>Puigdemont</w:t>
      </w:r>
      <w:proofErr w:type="spellEnd"/>
      <w:r w:rsidRPr="00483B20">
        <w:rPr>
          <w:sz w:val="24"/>
          <w:lang w:val="ro-RO"/>
        </w:rPr>
        <w:t xml:space="preserve"> i </w:t>
      </w:r>
      <w:proofErr w:type="spellStart"/>
      <w:r w:rsidRPr="00483B20">
        <w:rPr>
          <w:sz w:val="24"/>
          <w:lang w:val="ro-RO"/>
        </w:rPr>
        <w:t>Casamajó</w:t>
      </w:r>
      <w:proofErr w:type="spellEnd"/>
      <w:r w:rsidRPr="00483B20">
        <w:rPr>
          <w:sz w:val="24"/>
          <w:lang w:val="ro-RO"/>
        </w:rPr>
        <w:t xml:space="preserve"> și alții/Parlamentul, T-272/21, ECLI:EU:T:2023:373.</w:t>
      </w:r>
    </w:p>
  </w:footnote>
  <w:footnote w:id="2">
    <w:p w14:paraId="6B726E74" w14:textId="20A9820B" w:rsidR="00396603" w:rsidRPr="00483B20" w:rsidRDefault="00396603" w:rsidP="00483B20">
      <w:pPr>
        <w:pStyle w:val="FootnoteText"/>
        <w:ind w:left="567" w:hanging="567"/>
        <w:rPr>
          <w:sz w:val="24"/>
          <w:lang w:val="ro-RO"/>
        </w:rPr>
      </w:pPr>
      <w:r w:rsidRPr="00483B20">
        <w:rPr>
          <w:rStyle w:val="FootnoteReference"/>
          <w:sz w:val="24"/>
          <w:lang w:val="ro-RO"/>
        </w:rPr>
        <w:footnoteRef/>
      </w:r>
      <w:r w:rsidR="00483B20" w:rsidRPr="00483B20">
        <w:rPr>
          <w:sz w:val="24"/>
          <w:lang w:val="ro-RO"/>
        </w:rPr>
        <w:t xml:space="preserve"> </w:t>
      </w:r>
      <w:r w:rsidR="00483B20" w:rsidRPr="00483B20">
        <w:rPr>
          <w:sz w:val="24"/>
          <w:lang w:val="ro-RO"/>
        </w:rPr>
        <w:tab/>
      </w:r>
      <w:r w:rsidRPr="00483B20">
        <w:rPr>
          <w:sz w:val="24"/>
          <w:lang w:val="ro-RO"/>
        </w:rPr>
        <w:t xml:space="preserve">Hotărârea Tribunalului din 17 ianuarie 2013, </w:t>
      </w:r>
      <w:proofErr w:type="spellStart"/>
      <w:r w:rsidRPr="00483B20">
        <w:rPr>
          <w:sz w:val="24"/>
          <w:lang w:val="ro-RO"/>
        </w:rPr>
        <w:t>Gollnisch</w:t>
      </w:r>
      <w:proofErr w:type="spellEnd"/>
      <w:r w:rsidRPr="00483B20">
        <w:rPr>
          <w:sz w:val="24"/>
          <w:lang w:val="ro-RO"/>
        </w:rPr>
        <w:t>/Parlamentul, T-346/11 și T-347/11, ECLI:EU:T:2013:23, punctul 59 și jurisprudența citată.</w:t>
      </w:r>
    </w:p>
  </w:footnote>
  <w:footnote w:id="3">
    <w:p w14:paraId="20043CB2" w14:textId="590F5574" w:rsidR="00396603" w:rsidRPr="00483B20" w:rsidRDefault="00396603" w:rsidP="00483B20">
      <w:pPr>
        <w:pStyle w:val="FootnoteText"/>
        <w:ind w:left="567" w:hanging="567"/>
        <w:rPr>
          <w:sz w:val="24"/>
          <w:lang w:val="ro-RO"/>
        </w:rPr>
      </w:pPr>
      <w:r w:rsidRPr="00483B20">
        <w:rPr>
          <w:rStyle w:val="FootnoteReference"/>
          <w:sz w:val="24"/>
          <w:lang w:val="ro-RO"/>
        </w:rPr>
        <w:footnoteRef/>
      </w:r>
      <w:r w:rsidR="00483B20" w:rsidRPr="00483B20">
        <w:rPr>
          <w:sz w:val="24"/>
          <w:lang w:val="ro-RO"/>
        </w:rPr>
        <w:t xml:space="preserve"> </w:t>
      </w:r>
      <w:r w:rsidR="00483B20" w:rsidRPr="00483B20">
        <w:rPr>
          <w:sz w:val="24"/>
          <w:lang w:val="ro-RO"/>
        </w:rPr>
        <w:tab/>
      </w:r>
      <w:r w:rsidRPr="00483B20">
        <w:rPr>
          <w:sz w:val="24"/>
          <w:lang w:val="ro-RO"/>
        </w:rPr>
        <w:t xml:space="preserve">Hotărârea Curții de Justiție din 17 septembrie 2020, </w:t>
      </w:r>
      <w:proofErr w:type="spellStart"/>
      <w:r w:rsidRPr="00483B20">
        <w:rPr>
          <w:sz w:val="24"/>
          <w:lang w:val="ro-RO"/>
        </w:rPr>
        <w:t>Troszczynski</w:t>
      </w:r>
      <w:proofErr w:type="spellEnd"/>
      <w:r w:rsidRPr="00483B20">
        <w:rPr>
          <w:sz w:val="24"/>
          <w:lang w:val="ro-RO"/>
        </w:rPr>
        <w:t>/Parlamentul, C-12/19 P, ECLI:EU:C:2020:725, punctul 26.</w:t>
      </w:r>
    </w:p>
  </w:footnote>
  <w:footnote w:id="4">
    <w:p w14:paraId="5D994983" w14:textId="1FB42D14" w:rsidR="00396603" w:rsidRPr="00483B20" w:rsidRDefault="00396603" w:rsidP="00483B20">
      <w:pPr>
        <w:pStyle w:val="FootnoteText"/>
        <w:ind w:left="567" w:hanging="567"/>
        <w:rPr>
          <w:sz w:val="24"/>
          <w:lang w:val="ro-RO"/>
        </w:rPr>
      </w:pPr>
      <w:r w:rsidRPr="00483B20">
        <w:rPr>
          <w:rStyle w:val="FootnoteReference"/>
          <w:sz w:val="24"/>
          <w:lang w:val="ro-RO"/>
        </w:rPr>
        <w:footnoteRef/>
      </w:r>
      <w:r w:rsidR="00483B20" w:rsidRPr="00483B20">
        <w:rPr>
          <w:sz w:val="24"/>
          <w:lang w:val="ro-RO"/>
        </w:rPr>
        <w:t xml:space="preserve"> </w:t>
      </w:r>
      <w:r w:rsidR="00483B20" w:rsidRPr="00483B20">
        <w:rPr>
          <w:sz w:val="24"/>
          <w:lang w:val="ro-RO"/>
        </w:rPr>
        <w:tab/>
      </w:r>
      <w:r w:rsidRPr="00483B20">
        <w:rPr>
          <w:sz w:val="24"/>
          <w:lang w:val="ro-RO"/>
        </w:rPr>
        <w:t xml:space="preserve">Hotărârea Tribunalului din 30 aprilie 2019, </w:t>
      </w:r>
      <w:proofErr w:type="spellStart"/>
      <w:r w:rsidRPr="00483B20">
        <w:rPr>
          <w:sz w:val="24"/>
          <w:lang w:val="ro-RO"/>
        </w:rPr>
        <w:t>Briois</w:t>
      </w:r>
      <w:proofErr w:type="spellEnd"/>
      <w:r w:rsidRPr="00483B20">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3788" w14:textId="77777777" w:rsidR="00064002" w:rsidRPr="00483B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E019C" w14:textId="77777777" w:rsidR="00064002" w:rsidRPr="00483B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B3D4" w14:textId="77777777" w:rsidR="00064002" w:rsidRPr="00483B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794307">
    <w:abstractNumId w:val="9"/>
  </w:num>
  <w:num w:numId="2" w16cid:durableId="1790930606">
    <w:abstractNumId w:val="9"/>
  </w:num>
  <w:num w:numId="3" w16cid:durableId="444226935">
    <w:abstractNumId w:val="7"/>
  </w:num>
  <w:num w:numId="4" w16cid:durableId="847410067">
    <w:abstractNumId w:val="7"/>
  </w:num>
  <w:num w:numId="5" w16cid:durableId="9063507">
    <w:abstractNumId w:val="6"/>
  </w:num>
  <w:num w:numId="6" w16cid:durableId="1164970523">
    <w:abstractNumId w:val="6"/>
  </w:num>
  <w:num w:numId="7" w16cid:durableId="1179588064">
    <w:abstractNumId w:val="5"/>
  </w:num>
  <w:num w:numId="8" w16cid:durableId="1747023128">
    <w:abstractNumId w:val="5"/>
  </w:num>
  <w:num w:numId="9" w16cid:durableId="1389836489">
    <w:abstractNumId w:val="4"/>
  </w:num>
  <w:num w:numId="10" w16cid:durableId="1374883493">
    <w:abstractNumId w:val="4"/>
  </w:num>
  <w:num w:numId="11" w16cid:durableId="284316700">
    <w:abstractNumId w:val="8"/>
  </w:num>
  <w:num w:numId="12" w16cid:durableId="1187988115">
    <w:abstractNumId w:val="8"/>
  </w:num>
  <w:num w:numId="13" w16cid:durableId="1401560777">
    <w:abstractNumId w:val="3"/>
  </w:num>
  <w:num w:numId="14" w16cid:durableId="1445004163">
    <w:abstractNumId w:val="3"/>
  </w:num>
  <w:num w:numId="15" w16cid:durableId="1841966391">
    <w:abstractNumId w:val="2"/>
  </w:num>
  <w:num w:numId="16" w16cid:durableId="1602956406">
    <w:abstractNumId w:val="2"/>
  </w:num>
  <w:num w:numId="17" w16cid:durableId="1600213624">
    <w:abstractNumId w:val="1"/>
  </w:num>
  <w:num w:numId="18" w16cid:durableId="1140150531">
    <w:abstractNumId w:val="1"/>
  </w:num>
  <w:num w:numId="19" w16cid:durableId="724451803">
    <w:abstractNumId w:val="0"/>
  </w:num>
  <w:num w:numId="20" w16cid:durableId="1793985665">
    <w:abstractNumId w:val="0"/>
  </w:num>
  <w:num w:numId="21" w16cid:durableId="148254687">
    <w:abstractNumId w:val="9"/>
  </w:num>
  <w:num w:numId="22" w16cid:durableId="822040542">
    <w:abstractNumId w:val="7"/>
  </w:num>
  <w:num w:numId="23" w16cid:durableId="1321812038">
    <w:abstractNumId w:val="6"/>
  </w:num>
  <w:num w:numId="24" w16cid:durableId="1712800739">
    <w:abstractNumId w:val="5"/>
  </w:num>
  <w:num w:numId="25" w16cid:durableId="1079985390">
    <w:abstractNumId w:val="4"/>
  </w:num>
  <w:num w:numId="26" w16cid:durableId="2145275657">
    <w:abstractNumId w:val="8"/>
  </w:num>
  <w:num w:numId="27" w16cid:durableId="295914042">
    <w:abstractNumId w:val="3"/>
  </w:num>
  <w:num w:numId="28" w16cid:durableId="1449663262">
    <w:abstractNumId w:val="2"/>
  </w:num>
  <w:num w:numId="29" w16cid:durableId="1095245027">
    <w:abstractNumId w:val="1"/>
  </w:num>
  <w:num w:numId="30" w16cid:durableId="842083569">
    <w:abstractNumId w:val="0"/>
  </w:num>
  <w:num w:numId="31" w16cid:durableId="1330795772">
    <w:abstractNumId w:val="9"/>
  </w:num>
  <w:num w:numId="32" w16cid:durableId="900361629">
    <w:abstractNumId w:val="7"/>
  </w:num>
  <w:num w:numId="33" w16cid:durableId="449208042">
    <w:abstractNumId w:val="6"/>
  </w:num>
  <w:num w:numId="34" w16cid:durableId="731462479">
    <w:abstractNumId w:val="5"/>
  </w:num>
  <w:num w:numId="35" w16cid:durableId="1764064191">
    <w:abstractNumId w:val="4"/>
  </w:num>
  <w:num w:numId="36" w16cid:durableId="1068844775">
    <w:abstractNumId w:val="8"/>
  </w:num>
  <w:num w:numId="37" w16cid:durableId="439958396">
    <w:abstractNumId w:val="3"/>
  </w:num>
  <w:num w:numId="38" w16cid:durableId="805271871">
    <w:abstractNumId w:val="2"/>
  </w:num>
  <w:num w:numId="39" w16cid:durableId="1651206349">
    <w:abstractNumId w:val="1"/>
  </w:num>
  <w:num w:numId="40" w16cid:durableId="1061169594">
    <w:abstractNumId w:val="0"/>
  </w:num>
  <w:num w:numId="41" w16cid:durableId="1479959934">
    <w:abstractNumId w:val="10"/>
  </w:num>
  <w:num w:numId="42" w16cid:durableId="2140611818">
    <w:abstractNumId w:val="10"/>
  </w:num>
  <w:num w:numId="43" w16cid:durableId="1471511488">
    <w:abstractNumId w:val="10"/>
  </w:num>
  <w:num w:numId="44" w16cid:durableId="162743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RO"/>
    <w:docVar w:name="dvnumam" w:val="0"/>
    <w:docVar w:name="dvpe" w:val="774.380"/>
    <w:docVar w:name="dvrapporteur" w:val="Raportor: "/>
    <w:docVar w:name="dvtitre" w:val="Rezoluția Parlamentului European din 8 octombrie 2025 referitoare la cererea de ridicare a imunității deputatei Ilaria Salis(2024/2086(IMM))"/>
  </w:docVars>
  <w:rsids>
    <w:rsidRoot w:val="00047AD7"/>
    <w:rsid w:val="00002272"/>
    <w:rsid w:val="00047AD7"/>
    <w:rsid w:val="00064002"/>
    <w:rsid w:val="000677B9"/>
    <w:rsid w:val="000831BA"/>
    <w:rsid w:val="000A42CC"/>
    <w:rsid w:val="000E7DD9"/>
    <w:rsid w:val="0010095E"/>
    <w:rsid w:val="00125B37"/>
    <w:rsid w:val="001820FA"/>
    <w:rsid w:val="00187494"/>
    <w:rsid w:val="001F32AE"/>
    <w:rsid w:val="002767FF"/>
    <w:rsid w:val="00291931"/>
    <w:rsid w:val="00296CB6"/>
    <w:rsid w:val="002B18FE"/>
    <w:rsid w:val="002B5493"/>
    <w:rsid w:val="00343214"/>
    <w:rsid w:val="00361C00"/>
    <w:rsid w:val="00361EB9"/>
    <w:rsid w:val="00383404"/>
    <w:rsid w:val="00395FA1"/>
    <w:rsid w:val="00396603"/>
    <w:rsid w:val="003E15D4"/>
    <w:rsid w:val="00411CCE"/>
    <w:rsid w:val="0041666E"/>
    <w:rsid w:val="00421060"/>
    <w:rsid w:val="00471C19"/>
    <w:rsid w:val="00483B20"/>
    <w:rsid w:val="004867E3"/>
    <w:rsid w:val="004942ED"/>
    <w:rsid w:val="00494A28"/>
    <w:rsid w:val="004C0004"/>
    <w:rsid w:val="004C5D52"/>
    <w:rsid w:val="0050519A"/>
    <w:rsid w:val="005072A1"/>
    <w:rsid w:val="00514517"/>
    <w:rsid w:val="00542B81"/>
    <w:rsid w:val="00545827"/>
    <w:rsid w:val="00560270"/>
    <w:rsid w:val="005C2568"/>
    <w:rsid w:val="005F1B17"/>
    <w:rsid w:val="006037C0"/>
    <w:rsid w:val="00610161"/>
    <w:rsid w:val="006631B6"/>
    <w:rsid w:val="00680577"/>
    <w:rsid w:val="006C4A96"/>
    <w:rsid w:val="006F74FA"/>
    <w:rsid w:val="00731ADD"/>
    <w:rsid w:val="00734777"/>
    <w:rsid w:val="00747932"/>
    <w:rsid w:val="00751A4A"/>
    <w:rsid w:val="00756632"/>
    <w:rsid w:val="00762C74"/>
    <w:rsid w:val="00786EC0"/>
    <w:rsid w:val="00787B4B"/>
    <w:rsid w:val="007D1690"/>
    <w:rsid w:val="007E22AD"/>
    <w:rsid w:val="00817416"/>
    <w:rsid w:val="00842779"/>
    <w:rsid w:val="00865F67"/>
    <w:rsid w:val="00881A7B"/>
    <w:rsid w:val="008840E5"/>
    <w:rsid w:val="00887B3E"/>
    <w:rsid w:val="008C2AC6"/>
    <w:rsid w:val="0091329C"/>
    <w:rsid w:val="00930C23"/>
    <w:rsid w:val="0093193B"/>
    <w:rsid w:val="009509D8"/>
    <w:rsid w:val="00950B64"/>
    <w:rsid w:val="00971A6B"/>
    <w:rsid w:val="009728DF"/>
    <w:rsid w:val="00981893"/>
    <w:rsid w:val="009B3628"/>
    <w:rsid w:val="00A1687D"/>
    <w:rsid w:val="00A43E52"/>
    <w:rsid w:val="00A4678D"/>
    <w:rsid w:val="00A778C7"/>
    <w:rsid w:val="00A90E37"/>
    <w:rsid w:val="00A971AF"/>
    <w:rsid w:val="00AA3D58"/>
    <w:rsid w:val="00AB441E"/>
    <w:rsid w:val="00AB6293"/>
    <w:rsid w:val="00AD3F5D"/>
    <w:rsid w:val="00AE0928"/>
    <w:rsid w:val="00AF3B82"/>
    <w:rsid w:val="00B03CE3"/>
    <w:rsid w:val="00B12E95"/>
    <w:rsid w:val="00B22876"/>
    <w:rsid w:val="00B36F31"/>
    <w:rsid w:val="00B558F0"/>
    <w:rsid w:val="00B57169"/>
    <w:rsid w:val="00BD48FE"/>
    <w:rsid w:val="00BD7BD8"/>
    <w:rsid w:val="00BE6ADC"/>
    <w:rsid w:val="00C05BFE"/>
    <w:rsid w:val="00C16C74"/>
    <w:rsid w:val="00C23CD4"/>
    <w:rsid w:val="00C61C0C"/>
    <w:rsid w:val="00C8240A"/>
    <w:rsid w:val="00C941CB"/>
    <w:rsid w:val="00CC2357"/>
    <w:rsid w:val="00CF071A"/>
    <w:rsid w:val="00D058B8"/>
    <w:rsid w:val="00D56C11"/>
    <w:rsid w:val="00D834A0"/>
    <w:rsid w:val="00D872DF"/>
    <w:rsid w:val="00D91E21"/>
    <w:rsid w:val="00DA47C4"/>
    <w:rsid w:val="00DA7FCD"/>
    <w:rsid w:val="00DB0973"/>
    <w:rsid w:val="00DE3DA4"/>
    <w:rsid w:val="00DE68F3"/>
    <w:rsid w:val="00E365E1"/>
    <w:rsid w:val="00E820A4"/>
    <w:rsid w:val="00EB006A"/>
    <w:rsid w:val="00EB4772"/>
    <w:rsid w:val="00ED169E"/>
    <w:rsid w:val="00ED4235"/>
    <w:rsid w:val="00ED4FD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D3A49"/>
  <w15:chartTrackingRefBased/>
  <w15:docId w15:val="{CCDF579B-A31D-44BF-BC8E-182F61752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6603"/>
    <w:pPr>
      <w:spacing w:after="240"/>
      <w:ind w:left="567" w:hanging="567"/>
    </w:pPr>
  </w:style>
  <w:style w:type="paragraph" w:customStyle="1" w:styleId="EPComma">
    <w:name w:val="EPComma"/>
    <w:basedOn w:val="Normal"/>
    <w:rsid w:val="00396603"/>
    <w:pPr>
      <w:spacing w:before="480" w:after="240"/>
    </w:pPr>
  </w:style>
  <w:style w:type="paragraph" w:styleId="Revision">
    <w:name w:val="Revision"/>
    <w:hidden/>
    <w:uiPriority w:val="99"/>
    <w:semiHidden/>
    <w:rsid w:val="0038340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1066</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2025-10-07T12:23:00Z</dcterms:created>
  <dcterms:modified xsi:type="dcterms:W3CDTF">2025-10-07T12:23:00Z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A10-0183/2025</vt:lpwstr>
  </property>
  <property fmtid="{D5CDD505-2E9C-101B-9397-08002B2CF9AE}" pid="4" name="&lt;Type&gt;">
    <vt:lpwstr>RR</vt:lpwstr>
  </property>
</Properties>
</file>