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11EB" w14:paraId="5FB8D4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DB106" w14:textId="77777777" w:rsidR="00751A4A" w:rsidRPr="00F611EB" w:rsidRDefault="00CC4BD6" w:rsidP="0010095E">
            <w:pPr>
              <w:pStyle w:val="EPName"/>
            </w:pPr>
            <w:r w:rsidRPr="00F611EB">
              <w:t>Európsky parlament</w:t>
            </w:r>
          </w:p>
          <w:p w14:paraId="58CD334E" w14:textId="77777777" w:rsidR="00751A4A" w:rsidRPr="00F611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11EB">
              <w:t>2024</w:t>
            </w:r>
            <w:r w:rsidR="00817416" w:rsidRPr="00F611EB">
              <w:t>-202</w:t>
            </w:r>
            <w:r w:rsidRPr="00F611EB">
              <w:t>9</w:t>
            </w:r>
          </w:p>
        </w:tc>
        <w:tc>
          <w:tcPr>
            <w:tcW w:w="2268" w:type="dxa"/>
            <w:shd w:val="clear" w:color="auto" w:fill="auto"/>
          </w:tcPr>
          <w:p w14:paraId="53362867" w14:textId="77777777" w:rsidR="00751A4A" w:rsidRPr="00F611EB" w:rsidRDefault="00187494" w:rsidP="0010095E">
            <w:pPr>
              <w:pStyle w:val="EPLogo"/>
            </w:pPr>
            <w:r w:rsidRPr="00F611EB">
              <w:rPr>
                <w:noProof/>
                <w:lang w:eastAsia="ja-JP"/>
              </w:rPr>
              <w:drawing>
                <wp:inline distT="0" distB="0" distL="0" distR="0" wp14:anchorId="208BB3B9" wp14:editId="2A7A85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D7C50" w14:textId="77777777" w:rsidR="00D058B8" w:rsidRPr="00F611EB" w:rsidRDefault="00D058B8" w:rsidP="004C5D52">
      <w:pPr>
        <w:pStyle w:val="LineTop"/>
      </w:pPr>
    </w:p>
    <w:p w14:paraId="7626D855" w14:textId="77777777" w:rsidR="00680577" w:rsidRPr="00F611EB" w:rsidRDefault="00CC4BD6" w:rsidP="00680577">
      <w:pPr>
        <w:pStyle w:val="EPBodyTA1"/>
      </w:pPr>
      <w:r w:rsidRPr="00F611EB">
        <w:t>PRIJATÉ TEXTY</w:t>
      </w:r>
    </w:p>
    <w:p w14:paraId="4B463BD3" w14:textId="77777777" w:rsidR="00D058B8" w:rsidRPr="00F611EB" w:rsidRDefault="00D058B8" w:rsidP="00D058B8">
      <w:pPr>
        <w:pStyle w:val="LineBottom"/>
      </w:pPr>
    </w:p>
    <w:p w14:paraId="6071ECBC" w14:textId="67A42D81" w:rsidR="00CC4BD6" w:rsidRPr="00F611EB" w:rsidRDefault="00CC4BD6" w:rsidP="00CC4BD6">
      <w:pPr>
        <w:pStyle w:val="ATHeading1"/>
      </w:pPr>
      <w:bookmarkStart w:id="0" w:name="TANumber"/>
      <w:r w:rsidRPr="00F611EB">
        <w:t>P10_TA(2025)0</w:t>
      </w:r>
      <w:r w:rsidR="007C70C3" w:rsidRPr="00F611EB">
        <w:t>206</w:t>
      </w:r>
      <w:bookmarkEnd w:id="0"/>
    </w:p>
    <w:p w14:paraId="0D93D565" w14:textId="77777777" w:rsidR="00CC4BD6" w:rsidRPr="00F611EB" w:rsidRDefault="00CC4BD6" w:rsidP="00CC4BD6">
      <w:pPr>
        <w:pStyle w:val="ATHeading2"/>
      </w:pPr>
      <w:bookmarkStart w:id="1" w:name="title"/>
      <w:r w:rsidRPr="00F611EB">
        <w:t xml:space="preserve">Žiadosť o zbavenie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imunity</w:t>
      </w:r>
      <w:bookmarkEnd w:id="1"/>
    </w:p>
    <w:p w14:paraId="7B6E4926" w14:textId="77777777" w:rsidR="00CC4BD6" w:rsidRPr="00F611EB" w:rsidRDefault="00CC4BD6" w:rsidP="00CC4BD6">
      <w:pPr>
        <w:rPr>
          <w:i/>
          <w:vanish/>
        </w:rPr>
      </w:pPr>
      <w:r w:rsidRPr="00F611EB">
        <w:rPr>
          <w:i/>
        </w:rPr>
        <w:fldChar w:fldCharType="begin"/>
      </w:r>
      <w:r w:rsidRPr="00F611EB">
        <w:rPr>
          <w:i/>
        </w:rPr>
        <w:instrText xml:space="preserve"> TC"(</w:instrText>
      </w:r>
      <w:bookmarkStart w:id="2" w:name="DocNumber"/>
      <w:r w:rsidRPr="00F611EB">
        <w:rPr>
          <w:i/>
        </w:rPr>
        <w:instrText>A10-0183/2025</w:instrText>
      </w:r>
      <w:bookmarkEnd w:id="2"/>
      <w:r w:rsidRPr="00F611EB">
        <w:rPr>
          <w:i/>
        </w:rPr>
        <w:instrText xml:space="preserve"> - Spravodajca: Ilhan Kyuchyuk)"\l3 \n&gt; \* MERGEFORMAT </w:instrText>
      </w:r>
      <w:r w:rsidRPr="00F611EB">
        <w:rPr>
          <w:i/>
        </w:rPr>
        <w:fldChar w:fldCharType="end"/>
      </w:r>
    </w:p>
    <w:p w14:paraId="50F91F41" w14:textId="77777777" w:rsidR="00CC4BD6" w:rsidRPr="00F611EB" w:rsidRDefault="00CC4BD6" w:rsidP="00CC4BD6">
      <w:pPr>
        <w:rPr>
          <w:vanish/>
        </w:rPr>
      </w:pPr>
      <w:bookmarkStart w:id="3" w:name="Commission"/>
      <w:r w:rsidRPr="00F611EB">
        <w:rPr>
          <w:vanish/>
        </w:rPr>
        <w:t>Výbor pre právne veci</w:t>
      </w:r>
      <w:bookmarkEnd w:id="3"/>
    </w:p>
    <w:p w14:paraId="0030E28C" w14:textId="77777777" w:rsidR="00CC4BD6" w:rsidRPr="00F611EB" w:rsidRDefault="00CC4BD6" w:rsidP="00CC4BD6">
      <w:pPr>
        <w:rPr>
          <w:vanish/>
        </w:rPr>
      </w:pPr>
      <w:bookmarkStart w:id="4" w:name="PE"/>
      <w:r w:rsidRPr="00F611EB">
        <w:rPr>
          <w:vanish/>
        </w:rPr>
        <w:t>PE774.380</w:t>
      </w:r>
      <w:bookmarkEnd w:id="4"/>
    </w:p>
    <w:p w14:paraId="6E6FD7D8" w14:textId="154BF6D7" w:rsidR="00CC4BD6" w:rsidRPr="00F611EB" w:rsidRDefault="00CC4BD6" w:rsidP="00CC4BD6">
      <w:pPr>
        <w:pStyle w:val="ATHeading3"/>
      </w:pPr>
      <w:bookmarkStart w:id="5" w:name="Sujet"/>
      <w:r w:rsidRPr="00F611EB">
        <w:t>Rozhodnutie Európskeho parlamentu z</w:t>
      </w:r>
      <w:r w:rsidR="00377E71" w:rsidRPr="00F611EB">
        <w:t>o</w:t>
      </w:r>
      <w:r w:rsidRPr="00F611EB">
        <w:t xml:space="preserve"> </w:t>
      </w:r>
      <w:r w:rsidR="00377E71" w:rsidRPr="00F611EB">
        <w:t>7</w:t>
      </w:r>
      <w:r w:rsidRPr="00F611EB">
        <w:t xml:space="preserve">. októbra 2025 o žiadosti o zbavenie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imunity</w:t>
      </w:r>
      <w:bookmarkEnd w:id="5"/>
      <w:r w:rsidRPr="00F611EB">
        <w:t xml:space="preserve"> </w:t>
      </w:r>
      <w:bookmarkStart w:id="6" w:name="References"/>
      <w:r w:rsidRPr="00F611EB">
        <w:t>(2024/2086(IMM))</w:t>
      </w:r>
      <w:bookmarkEnd w:id="6"/>
    </w:p>
    <w:p w14:paraId="09B355F3" w14:textId="77777777" w:rsidR="006B4AA0" w:rsidRPr="00F611EB" w:rsidRDefault="006B4AA0" w:rsidP="006B4AA0">
      <w:pPr>
        <w:pStyle w:val="EPComma"/>
      </w:pPr>
      <w:bookmarkStart w:id="7" w:name="TextBodyBegin"/>
      <w:bookmarkEnd w:id="7"/>
      <w:r w:rsidRPr="00F611EB">
        <w:rPr>
          <w:i/>
          <w:iCs/>
        </w:rPr>
        <w:t>Európsky parlament</w:t>
      </w:r>
      <w:r w:rsidRPr="00F611EB">
        <w:t>,</w:t>
      </w:r>
    </w:p>
    <w:p w14:paraId="3FF4EF65" w14:textId="0FDB8D11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 xml:space="preserve">so zreteľom na žiadosť o zbavenie imunity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, ktorú podal 10. októbra 2024 Krajský súd </w:t>
      </w:r>
      <w:r w:rsidR="008A679E" w:rsidRPr="00F611EB">
        <w:t> </w:t>
      </w:r>
      <w:r w:rsidRPr="00F611EB">
        <w:t>Budapeš</w:t>
      </w:r>
      <w:r w:rsidR="008A679E" w:rsidRPr="00F611EB">
        <w:t>ť – hlavné mesto</w:t>
      </w:r>
      <w:r w:rsidRPr="00F611EB">
        <w:t xml:space="preserve"> v súvislosti s trestným konaním prebiehajúcim na tomto súde a ktorá bola oznámená </w:t>
      </w:r>
      <w:r w:rsidR="004E5C68" w:rsidRPr="00F611EB">
        <w:t xml:space="preserve">v </w:t>
      </w:r>
      <w:r w:rsidR="00212CD7" w:rsidRPr="00F611EB">
        <w:t>Európsk</w:t>
      </w:r>
      <w:r w:rsidR="004E5C68" w:rsidRPr="00F611EB">
        <w:t>om</w:t>
      </w:r>
      <w:r w:rsidR="00212CD7" w:rsidRPr="00F611EB">
        <w:t xml:space="preserve"> parlament</w:t>
      </w:r>
      <w:r w:rsidR="004E5C68" w:rsidRPr="00F611EB">
        <w:t>e</w:t>
      </w:r>
      <w:r w:rsidR="00212CD7" w:rsidRPr="00F611EB">
        <w:t xml:space="preserve"> </w:t>
      </w:r>
      <w:r w:rsidRPr="00F611EB">
        <w:t>22. októbra 2024,</w:t>
      </w:r>
    </w:p>
    <w:p w14:paraId="3290BE4C" w14:textId="726FFA39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 xml:space="preserve">po vypočutí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13. februára 2025 a so zreteľom na dokumenty, ktoré predložila počas celého konania</w:t>
      </w:r>
      <w:r w:rsidR="008A679E" w:rsidRPr="00F611EB">
        <w:t xml:space="preserve"> v súlade s článkom 9 ods. 6 rokovacieho poriadku</w:t>
      </w:r>
      <w:r w:rsidRPr="00F611EB">
        <w:t>,</w:t>
      </w:r>
    </w:p>
    <w:p w14:paraId="75E143D2" w14:textId="2DCE817B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 xml:space="preserve">so zreteľom na dodatočné informácie, ktoré poskytol Krajský súd </w:t>
      </w:r>
      <w:r w:rsidR="008A679E" w:rsidRPr="00F611EB">
        <w:t> </w:t>
      </w:r>
      <w:r w:rsidRPr="00F611EB">
        <w:t>Budapeš</w:t>
      </w:r>
      <w:r w:rsidR="008A679E" w:rsidRPr="00F611EB">
        <w:t>ť – hlavné mesto</w:t>
      </w:r>
      <w:r w:rsidRPr="00F611EB">
        <w:t>,</w:t>
      </w:r>
    </w:p>
    <w:p w14:paraId="5DF3C3CD" w14:textId="77777777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6BAB7AB1" w14:textId="77777777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>so zreteľom na rozsudky Súdneho dvora Európskej únie z 21. októbra 2008, 19. marca 2010, 6. septembra 2011, 17. januára 2013, 19. decembra 2019 a 5. júla 2023</w:t>
      </w:r>
      <w:r w:rsidRPr="00F611EB">
        <w:rPr>
          <w:rStyle w:val="FootnoteReference"/>
          <w:color w:val="000000"/>
        </w:rPr>
        <w:footnoteReference w:id="1"/>
      </w:r>
      <w:r w:rsidRPr="00F611EB">
        <w:t>,</w:t>
      </w:r>
    </w:p>
    <w:p w14:paraId="2C8ED5BB" w14:textId="77777777" w:rsidR="006B4AA0" w:rsidRPr="00F611EB" w:rsidRDefault="006B4AA0" w:rsidP="006B4AA0">
      <w:pPr>
        <w:pStyle w:val="NormalHanging12a"/>
      </w:pPr>
      <w:r w:rsidRPr="00F611EB">
        <w:t>–</w:t>
      </w:r>
      <w:r w:rsidRPr="00F611EB">
        <w:tab/>
        <w:t>so zreteľom na článok 5 ods. 2, článok 6 ods. 1 a článok 9 rokovacieho poriadku,</w:t>
      </w:r>
    </w:p>
    <w:p w14:paraId="7EAA4377" w14:textId="77777777" w:rsidR="006B4AA0" w:rsidRPr="00F611EB" w:rsidRDefault="006B4AA0" w:rsidP="006B4AA0">
      <w:pPr>
        <w:pStyle w:val="NormalHanging12a"/>
      </w:pPr>
      <w:r w:rsidRPr="00F611EB">
        <w:lastRenderedPageBreak/>
        <w:t>–</w:t>
      </w:r>
      <w:r w:rsidRPr="00F611EB">
        <w:tab/>
        <w:t>so zreteľom na správu Výboru pre právne veci (A10-0183/2025),</w:t>
      </w:r>
    </w:p>
    <w:p w14:paraId="64EB38F2" w14:textId="6C67F28E" w:rsidR="006B4AA0" w:rsidRPr="00F611EB" w:rsidRDefault="006B4AA0" w:rsidP="006B4AA0">
      <w:pPr>
        <w:pStyle w:val="NormalHanging12a"/>
      </w:pPr>
      <w:r w:rsidRPr="00F611EB">
        <w:t>A.</w:t>
      </w:r>
      <w:r w:rsidRPr="00F611EB">
        <w:tab/>
        <w:t xml:space="preserve">keďže </w:t>
      </w:r>
      <w:r w:rsidR="008A679E" w:rsidRPr="00F611EB">
        <w:t xml:space="preserve">10. októbra 2024 podal </w:t>
      </w:r>
      <w:r w:rsidRPr="00F611EB">
        <w:t xml:space="preserve">Krajský súd </w:t>
      </w:r>
      <w:r w:rsidR="008A679E" w:rsidRPr="00F611EB">
        <w:t> </w:t>
      </w:r>
      <w:r w:rsidRPr="00F611EB">
        <w:t>Budapeš</w:t>
      </w:r>
      <w:r w:rsidR="008A679E" w:rsidRPr="00F611EB">
        <w:t>ť – hlavné mesto</w:t>
      </w:r>
      <w:r w:rsidRPr="00F611EB">
        <w:t xml:space="preserve"> </w:t>
      </w:r>
      <w:r w:rsidR="008A679E" w:rsidRPr="00F611EB">
        <w:t>žiadosť</w:t>
      </w:r>
      <w:r w:rsidRPr="00F611EB">
        <w:t xml:space="preserve">, aby bola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>, poslankyňa Európskeho parlamentu zvolená v Taliansku, zbavená imunity v súvislosti s trestným konaním prebiehajúcim na tomto súde;</w:t>
      </w:r>
    </w:p>
    <w:p w14:paraId="2EF47A8D" w14:textId="4DC2BF79" w:rsidR="006B4AA0" w:rsidRPr="00F611EB" w:rsidRDefault="006B4AA0" w:rsidP="006B4AA0">
      <w:pPr>
        <w:pStyle w:val="NormalHanging12a"/>
      </w:pPr>
      <w:r w:rsidRPr="00F611EB">
        <w:t>B.</w:t>
      </w:r>
      <w:r w:rsidRPr="00F611EB">
        <w:tab/>
        <w:t xml:space="preserve">keďže podľa žiadosti sa členovia organizácie zriadenej v Nemecku v roku 2022 rozhodli uskutočniť násilné koordinované útoky v Budapešti proti krajne pravicovým sympatizantom alebo neidentifikovaným osobám, ktoré sú vnímané ako krajne pravicoví sympatizanti alebo sú podozrivé z podpory krajnej pravice, a tieto útoky naplánovali na 11. februára 2023 a na dni pred týmto dátumom a po ňom, kedy sa slávi tzv. Deň cti, každoročné podujatie v Budapešti, ktoré pripomína pokus obkľúčených nacistických vojsk o útek v roku 1945 a ktoré je miestom stretnutia európskej neonacistickej scény; keďže podľa žiadosti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 vycestovala do Maďarska, aby sa zúčastnila na týchto koordinovaných útokoch, a 10. a 11. februára 2023 sa ich zúčastnila; keďže sa objavili správy o roztržkách a násilných incidentoch, ktorých sa dopustili jednotlivci oslavujúci tzv. Deň cti; keďže Krajský súd </w:t>
      </w:r>
      <w:r w:rsidR="008A679E" w:rsidRPr="00F611EB">
        <w:t> </w:t>
      </w:r>
      <w:r w:rsidRPr="00F611EB">
        <w:t>Budapeš</w:t>
      </w:r>
      <w:r w:rsidR="008A679E" w:rsidRPr="00F611EB">
        <w:t>ť – hlavné mesto</w:t>
      </w:r>
      <w:r w:rsidRPr="00F611EB">
        <w:t xml:space="preserve"> uviedol, že si napriek tomu nie je vedomý žiadnych násilných činov</w:t>
      </w:r>
      <w:r w:rsidR="00B072ED" w:rsidRPr="00F611EB">
        <w:t xml:space="preserve"> </w:t>
      </w:r>
      <w:r w:rsidR="008A679E" w:rsidRPr="00F611EB">
        <w:t>spáchaných ktorýmkoľvek účastníkom osláv tzv.</w:t>
      </w:r>
      <w:r w:rsidRPr="00F611EB">
        <w:t xml:space="preserve"> Dňa cti v roku 2023</w:t>
      </w:r>
      <w:r w:rsidR="008A679E" w:rsidRPr="00F611EB">
        <w:t>,</w:t>
      </w:r>
      <w:r w:rsidRPr="00F611EB">
        <w:t xml:space="preserve"> ktoré by viedli k prijatiu akýchkoľvek opatrení proti </w:t>
      </w:r>
      <w:r w:rsidR="008A679E" w:rsidRPr="00F611EB">
        <w:t>takémuto účastníkovi</w:t>
      </w:r>
      <w:r w:rsidRPr="00F611EB">
        <w:t xml:space="preserve">, s výnimkou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a dvoch ďalších obžalovaných v tejto veci;</w:t>
      </w:r>
    </w:p>
    <w:p w14:paraId="740E3681" w14:textId="735AC3E6" w:rsidR="006B4AA0" w:rsidRPr="00F611EB" w:rsidRDefault="006B4AA0" w:rsidP="006B4AA0">
      <w:pPr>
        <w:pStyle w:val="NormalHanging12a"/>
      </w:pPr>
      <w:r w:rsidRPr="00F611EB">
        <w:t>C.</w:t>
      </w:r>
      <w:r w:rsidRPr="00F611EB">
        <w:tab/>
        <w:t xml:space="preserve">keďže podľa žiadosti bola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, jedna z troch obvinených v tomto prípade, obvinená v súlade s prvou časťou § 164 ods. 8 a v rozpore s § 164 ods. 1 zákona C z roku 2012 maďarského trestného zákona z účasti na troch pokusoch o ublíženie na zdraví so život ohrozujúcimi následkami ako členka zločineckej organizácie, a to dvakrát ako spolupáchateľka a raz ako </w:t>
      </w:r>
      <w:r w:rsidR="00737B1B" w:rsidRPr="00F611EB">
        <w:t>pomocníčka</w:t>
      </w:r>
      <w:r w:rsidRPr="00F611EB">
        <w:t xml:space="preserve">; keďže skutky, ktorých sa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 údajne dopustila, predstavujú trestné činy podľa maďarského trestného zákon</w:t>
      </w:r>
      <w:r w:rsidR="00253955" w:rsidRPr="00F611EB">
        <w:t>ník</w:t>
      </w:r>
      <w:r w:rsidRPr="00F611EB">
        <w:t>a;</w:t>
      </w:r>
    </w:p>
    <w:p w14:paraId="604DF769" w14:textId="0B79E080" w:rsidR="006B4AA0" w:rsidRPr="00F611EB" w:rsidRDefault="006B4AA0" w:rsidP="006B4AA0">
      <w:pPr>
        <w:pStyle w:val="NormalHanging12a"/>
        <w:rPr>
          <w:szCs w:val="24"/>
          <w:shd w:val="clear" w:color="auto" w:fill="FFFFFF"/>
        </w:rPr>
      </w:pPr>
      <w:r w:rsidRPr="00F611EB">
        <w:t>D.</w:t>
      </w:r>
      <w:r w:rsidRPr="00F611EB">
        <w:tab/>
        <w:t xml:space="preserve">keďže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 bola zvolená vo voľbách do Európskeho parlamentu v </w:t>
      </w:r>
      <w:r w:rsidR="00B072ED" w:rsidRPr="00F611EB">
        <w:t xml:space="preserve">júni </w:t>
      </w:r>
      <w:r w:rsidRPr="00F611EB">
        <w:t>2024;</w:t>
      </w:r>
    </w:p>
    <w:p w14:paraId="2A195D6C" w14:textId="58E7FA1A" w:rsidR="006B4AA0" w:rsidRPr="00F611EB" w:rsidRDefault="006B4AA0" w:rsidP="006B4AA0">
      <w:pPr>
        <w:pStyle w:val="NormalHanging12a"/>
      </w:pPr>
      <w:r w:rsidRPr="00F611EB">
        <w:t>E.</w:t>
      </w:r>
      <w:r w:rsidRPr="00F611EB">
        <w:tab/>
        <w:t xml:space="preserve">keďže údajné trestné činy </w:t>
      </w:r>
      <w:r w:rsidR="00737B1B" w:rsidRPr="00F611EB">
        <w:t xml:space="preserve">nepredstavujú </w:t>
      </w:r>
      <w:r w:rsidRPr="00F611EB">
        <w:t>a z toho vyplývajúca žiadosť o zbavenie imunity nesúvis</w:t>
      </w:r>
      <w:r w:rsidR="00737B1B" w:rsidRPr="00F611EB">
        <w:t>í</w:t>
      </w:r>
      <w:r w:rsidRPr="00F611EB">
        <w:t xml:space="preserve"> s </w:t>
      </w:r>
      <w:r w:rsidR="00B072ED" w:rsidRPr="00F611EB">
        <w:t xml:space="preserve">názorom </w:t>
      </w:r>
      <w:r w:rsidRPr="00F611EB">
        <w:t xml:space="preserve">alebo hlasovaním, ktoré vyjadrila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 pri výkone svojich funkcií v zmysle článku 8 Protokolu č. 7 o výsadách a imunitách Európskej únie;</w:t>
      </w:r>
    </w:p>
    <w:p w14:paraId="2A21CFC1" w14:textId="5672A823" w:rsidR="006B4AA0" w:rsidRPr="00F611EB" w:rsidRDefault="006B4AA0" w:rsidP="006B4AA0">
      <w:pPr>
        <w:pStyle w:val="NormalHanging12a"/>
        <w:rPr>
          <w:spacing w:val="-4"/>
        </w:rPr>
      </w:pPr>
      <w:r w:rsidRPr="00F611EB">
        <w:t>F.</w:t>
      </w:r>
      <w:r w:rsidRPr="00F611EB">
        <w:tab/>
        <w:t xml:space="preserve">keďže v článku 9 prvom odseku Protokolu č. 7 o výsadách a imunitách Európskej únie sa stanovuje, že poslanci </w:t>
      </w:r>
      <w:r w:rsidR="00377E71" w:rsidRPr="00F611EB">
        <w:t>Európskeho p</w:t>
      </w:r>
      <w:r w:rsidRPr="00F611EB">
        <w:t>arlamentu požívajú na území ich vlastného členského štátu imunitu priznanú poslancom parlamentu ich krajiny a na území ktoréhokoľvek iného členského štátu imunitu proti zadržaniu a právomoci súdov;</w:t>
      </w:r>
    </w:p>
    <w:p w14:paraId="6E2BD895" w14:textId="69179014" w:rsidR="006B4AA0" w:rsidRPr="00F611EB" w:rsidRDefault="006B4AA0" w:rsidP="006B4AA0">
      <w:pPr>
        <w:pStyle w:val="NormalHanging12a"/>
      </w:pPr>
      <w:r w:rsidRPr="00F611EB">
        <w:t>G.</w:t>
      </w:r>
      <w:r w:rsidRPr="00F611EB">
        <w:tab/>
        <w:t xml:space="preserve">keďže v súlade s článkom 5 ods. 2 rokovacieho poriadku </w:t>
      </w:r>
      <w:r w:rsidR="00253955" w:rsidRPr="00F611EB">
        <w:t xml:space="preserve">Európskeho parlamentu  </w:t>
      </w:r>
      <w:r w:rsidRPr="00F611EB">
        <w:t xml:space="preserve">poslanecká imunita nie je osobná výsada poslanca, ale záruka nezávislosti </w:t>
      </w:r>
      <w:r w:rsidR="00377E71" w:rsidRPr="00F611EB">
        <w:t>Európskeho p</w:t>
      </w:r>
      <w:r w:rsidRPr="00F611EB">
        <w:t>arlamentu ako celku a jeho poslancov;</w:t>
      </w:r>
    </w:p>
    <w:p w14:paraId="2320B22F" w14:textId="7F66ACD7" w:rsidR="006B4AA0" w:rsidRPr="00F611EB" w:rsidRDefault="006B4AA0" w:rsidP="006B4AA0">
      <w:pPr>
        <w:pStyle w:val="NormalHanging12a"/>
      </w:pPr>
      <w:r w:rsidRPr="00F611EB">
        <w:t>H.</w:t>
      </w:r>
      <w:r w:rsidRPr="00F611EB">
        <w:tab/>
        <w:t xml:space="preserve">keďže z judikatúry Súdneho dvora Európskej únie vyplýva, že </w:t>
      </w:r>
      <w:r w:rsidR="00377E71" w:rsidRPr="00F611EB">
        <w:t>Európsky p</w:t>
      </w:r>
      <w:r w:rsidRPr="00F611EB">
        <w:t xml:space="preserve">arlament má „veľmi širokú mieru voľnej úvahy, pokiaľ ide o smerovanie, ktoré zamýšľa priznať rozhodnutiu o žiadosti o zbavenie imunity (...), vzhľadom na politický charakter </w:t>
      </w:r>
      <w:r w:rsidRPr="00F611EB">
        <w:lastRenderedPageBreak/>
        <w:t>takéhoto rozhodnutia“</w:t>
      </w:r>
      <w:r w:rsidRPr="00F611EB">
        <w:rPr>
          <w:vertAlign w:val="superscript"/>
        </w:rPr>
        <w:footnoteReference w:id="2"/>
      </w:r>
      <w:r w:rsidRPr="00F611EB">
        <w:t>;</w:t>
      </w:r>
    </w:p>
    <w:p w14:paraId="386077D6" w14:textId="5791E1EA" w:rsidR="006B4AA0" w:rsidRPr="00F611EB" w:rsidRDefault="006B4AA0" w:rsidP="006B4AA0">
      <w:pPr>
        <w:pStyle w:val="NormalHanging12a"/>
      </w:pPr>
      <w:r w:rsidRPr="00F611EB">
        <w:t>I.</w:t>
      </w:r>
      <w:r w:rsidRPr="00F611EB">
        <w:tab/>
        <w:t xml:space="preserve">keďže pri výkone tejto širokej miery voľnej úvahy </w:t>
      </w:r>
      <w:r w:rsidR="00377E71" w:rsidRPr="00F611EB">
        <w:t>Európsky p</w:t>
      </w:r>
      <w:r w:rsidRPr="00F611EB">
        <w:t xml:space="preserve">arlament v tomto konkrétnom prípade konštatoval, že </w:t>
      </w:r>
      <w:proofErr w:type="spellStart"/>
      <w:r w:rsidRPr="00F611EB">
        <w:t>Ilaria</w:t>
      </w:r>
      <w:proofErr w:type="spellEnd"/>
      <w:r w:rsidRPr="00F611EB">
        <w:t xml:space="preserve"> </w:t>
      </w:r>
      <w:proofErr w:type="spellStart"/>
      <w:r w:rsidRPr="00F611EB">
        <w:t>Salis</w:t>
      </w:r>
      <w:proofErr w:type="spellEnd"/>
      <w:r w:rsidRPr="00F611EB">
        <w:t xml:space="preserve"> bola v priebehu trestného konania proti nej vystavená tvrdým väzenským podmienkam a opatreniam; keďže sa zdá, že Krajský súd v Budapešti si nie je vedomý žiadnych násilných činov spáchaných inými účastníkmi, najmä tými, ktorí </w:t>
      </w:r>
      <w:r w:rsidR="00B072ED" w:rsidRPr="00F611EB">
        <w:t xml:space="preserve">si </w:t>
      </w:r>
      <w:r w:rsidRPr="00F611EB">
        <w:t xml:space="preserve">v roku 2023 </w:t>
      </w:r>
      <w:r w:rsidR="00B072ED" w:rsidRPr="00F611EB">
        <w:t xml:space="preserve">pripomínali </w:t>
      </w:r>
      <w:r w:rsidRPr="00F611EB">
        <w:t xml:space="preserve">tzv. Deň cti, ktoré by viedli k prijatiu akýchkoľvek opatrení proti nim; keďže sa preto zdá, že v súvislosti s prijatými informáciami existujú pochybnosti, ktoré nebolo možné rozptýliť; keďže základným účelom konania a následnej žiadosti je preto zjavne umlčanie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z dôvodu jej dlhodobých politických názorov a </w:t>
      </w:r>
      <w:proofErr w:type="spellStart"/>
      <w:r w:rsidRPr="00F611EB">
        <w:t>aktivizmu</w:t>
      </w:r>
      <w:proofErr w:type="spellEnd"/>
      <w:r w:rsidRPr="00F611EB">
        <w:t>, najmä pokiaľ ide o jej nesúhlas s každoročným neonacistickým spomienkovým podujatím v Budapešti, ktoré sú tiež základom jej angažovanosti a politickej činnosti ako poslankyne Európskeho parlamentu;</w:t>
      </w:r>
    </w:p>
    <w:p w14:paraId="67E22083" w14:textId="6BFAE15F" w:rsidR="006B4AA0" w:rsidRPr="00F611EB" w:rsidRDefault="006B4AA0" w:rsidP="006B4AA0">
      <w:pPr>
        <w:pStyle w:val="NormalHanging12a"/>
      </w:pPr>
      <w:r w:rsidRPr="00F611EB">
        <w:t>J.</w:t>
      </w:r>
      <w:r w:rsidRPr="00F611EB">
        <w:tab/>
        <w:t>keďže sa preto zdá, že v</w:t>
      </w:r>
      <w:r w:rsidR="00737B1B" w:rsidRPr="00F611EB">
        <w:t> tomto prípad</w:t>
      </w:r>
      <w:r w:rsidRPr="00F611EB">
        <w:t xml:space="preserve"> možno predpokladať existenciu </w:t>
      </w:r>
      <w:proofErr w:type="spellStart"/>
      <w:r w:rsidRPr="00F611EB">
        <w:rPr>
          <w:i/>
          <w:iCs/>
        </w:rPr>
        <w:t>fumus</w:t>
      </w:r>
      <w:proofErr w:type="spellEnd"/>
      <w:r w:rsidRPr="00F611EB">
        <w:rPr>
          <w:i/>
          <w:iCs/>
        </w:rPr>
        <w:t xml:space="preserve"> </w:t>
      </w:r>
      <w:proofErr w:type="spellStart"/>
      <w:r w:rsidRPr="00F611EB">
        <w:rPr>
          <w:i/>
          <w:iCs/>
        </w:rPr>
        <w:t>persecutionis</w:t>
      </w:r>
      <w:proofErr w:type="spellEnd"/>
      <w:r w:rsidRPr="00F611EB">
        <w:t>, t. j. „konkrétnych skutkových okolností“</w:t>
      </w:r>
      <w:r w:rsidRPr="00F611EB">
        <w:rPr>
          <w:vertAlign w:val="superscript"/>
        </w:rPr>
        <w:footnoteReference w:id="3"/>
      </w:r>
      <w:r w:rsidRPr="00F611EB">
        <w:t xml:space="preserve">, ktoré naznačujú, že uvedené trestné stíhanie sa začalo s úmyslom poškodiť politickú činnosť </w:t>
      </w:r>
      <w:proofErr w:type="spellStart"/>
      <w:r w:rsidRPr="00F611EB">
        <w:t>Ilarie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 xml:space="preserve"> ako poslankyne Európskeho parlamentu;</w:t>
      </w:r>
    </w:p>
    <w:p w14:paraId="69061E46" w14:textId="27193786" w:rsidR="006B4AA0" w:rsidRPr="00F611EB" w:rsidRDefault="006B4AA0" w:rsidP="006B4AA0">
      <w:pPr>
        <w:pStyle w:val="NormalHanging12a"/>
      </w:pPr>
      <w:r w:rsidRPr="00F611EB">
        <w:t>K.</w:t>
      </w:r>
      <w:r w:rsidRPr="00F611EB">
        <w:tab/>
        <w:t xml:space="preserve">keďže na jednej strane </w:t>
      </w:r>
      <w:r w:rsidR="00377E71" w:rsidRPr="00F611EB">
        <w:t>Európsky p</w:t>
      </w:r>
      <w:r w:rsidRPr="00F611EB">
        <w:t>arlament nemožno považovať za súd a na druhej strane poslanec nemôže byť v súvislosti s postupom zbavenia imunity považovaný za obvineného</w:t>
      </w:r>
      <w:r w:rsidRPr="00F611EB">
        <w:rPr>
          <w:rStyle w:val="FootnoteReference"/>
          <w:color w:val="000000"/>
        </w:rPr>
        <w:footnoteReference w:id="4"/>
      </w:r>
      <w:r w:rsidRPr="00F611EB">
        <w:t>;</w:t>
      </w:r>
    </w:p>
    <w:p w14:paraId="2AC457B8" w14:textId="77777777" w:rsidR="006B4AA0" w:rsidRPr="00F611EB" w:rsidRDefault="006B4AA0" w:rsidP="006B4AA0">
      <w:pPr>
        <w:pStyle w:val="NormalHanging12a"/>
      </w:pPr>
      <w:r w:rsidRPr="00F611EB">
        <w:t>1.</w:t>
      </w:r>
      <w:r w:rsidRPr="00F611EB">
        <w:tab/>
        <w:t xml:space="preserve">rozhodol nezbaviť </w:t>
      </w:r>
      <w:proofErr w:type="spellStart"/>
      <w:r w:rsidRPr="00F611EB">
        <w:t>Ilariu</w:t>
      </w:r>
      <w:proofErr w:type="spellEnd"/>
      <w:r w:rsidRPr="00F611EB">
        <w:t xml:space="preserve"> </w:t>
      </w:r>
      <w:proofErr w:type="spellStart"/>
      <w:r w:rsidRPr="00F611EB">
        <w:t>Salisovú</w:t>
      </w:r>
      <w:proofErr w:type="spellEnd"/>
      <w:r w:rsidRPr="00F611EB">
        <w:t xml:space="preserve"> imunity;</w:t>
      </w:r>
    </w:p>
    <w:p w14:paraId="49660416" w14:textId="2AF6FD90" w:rsidR="00815F84" w:rsidRPr="00F611EB" w:rsidRDefault="006B4AA0" w:rsidP="00815F84">
      <w:pPr>
        <w:pStyle w:val="NormalHanging12a"/>
      </w:pPr>
      <w:r w:rsidRPr="00F611EB">
        <w:t>2.</w:t>
      </w:r>
      <w:r w:rsidRPr="00F611EB">
        <w:tab/>
        <w:t xml:space="preserve">poveruje svoju predsedníčku, aby </w:t>
      </w:r>
      <w:r w:rsidR="00251A05" w:rsidRPr="00F611EB">
        <w:t>beuodkladne</w:t>
      </w:r>
      <w:r w:rsidRPr="00F611EB">
        <w:t xml:space="preserve"> postúpila toto rozhodnutie a správu gestorského výboru príslušnému orgánu v Maďarsku a </w:t>
      </w:r>
      <w:proofErr w:type="spellStart"/>
      <w:r w:rsidRPr="00F611EB">
        <w:t>Ilarii</w:t>
      </w:r>
      <w:proofErr w:type="spellEnd"/>
      <w:r w:rsidRPr="00F611EB">
        <w:t xml:space="preserve"> </w:t>
      </w:r>
      <w:proofErr w:type="spellStart"/>
      <w:r w:rsidRPr="00F611EB">
        <w:t>Salisovej</w:t>
      </w:r>
      <w:proofErr w:type="spellEnd"/>
      <w:r w:rsidRPr="00F611EB">
        <w:t>.</w:t>
      </w:r>
    </w:p>
    <w:sectPr w:rsidR="00815F84" w:rsidRPr="00F611EB" w:rsidSect="00815F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8AA06" w14:textId="77777777" w:rsidR="00CC4BD6" w:rsidRPr="00815F84" w:rsidRDefault="00CC4BD6">
      <w:r w:rsidRPr="00815F84">
        <w:separator/>
      </w:r>
    </w:p>
  </w:endnote>
  <w:endnote w:type="continuationSeparator" w:id="0">
    <w:p w14:paraId="180B3428" w14:textId="77777777" w:rsidR="00CC4BD6" w:rsidRPr="00815F84" w:rsidRDefault="00CC4BD6">
      <w:r w:rsidRPr="00815F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0F1F" w14:textId="77777777" w:rsidR="00064002" w:rsidRPr="00815F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7060" w14:textId="77777777" w:rsidR="00064002" w:rsidRPr="00815F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D581E" w14:textId="77777777" w:rsidR="00064002" w:rsidRPr="00815F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F8198" w14:textId="77777777" w:rsidR="00CC4BD6" w:rsidRPr="00815F84" w:rsidRDefault="00CC4BD6">
      <w:r w:rsidRPr="00815F84">
        <w:separator/>
      </w:r>
    </w:p>
  </w:footnote>
  <w:footnote w:type="continuationSeparator" w:id="0">
    <w:p w14:paraId="19856F9B" w14:textId="77777777" w:rsidR="00CC4BD6" w:rsidRPr="00815F84" w:rsidRDefault="00CC4BD6">
      <w:r w:rsidRPr="00815F84">
        <w:continuationSeparator/>
      </w:r>
    </w:p>
  </w:footnote>
  <w:footnote w:id="1">
    <w:p w14:paraId="43F9ED86" w14:textId="70FC22C1" w:rsidR="006B4AA0" w:rsidRPr="00815F84" w:rsidRDefault="006B4AA0" w:rsidP="00815F84">
      <w:pPr>
        <w:pStyle w:val="FootnoteText"/>
        <w:ind w:left="567" w:hanging="567"/>
        <w:rPr>
          <w:sz w:val="24"/>
          <w:lang w:val="sk-SK"/>
        </w:rPr>
      </w:pPr>
      <w:r w:rsidRPr="00815F84">
        <w:rPr>
          <w:rStyle w:val="FootnoteReference"/>
          <w:sz w:val="24"/>
          <w:lang w:val="sk-SK"/>
        </w:rPr>
        <w:footnoteRef/>
      </w:r>
      <w:r w:rsidR="00815F84" w:rsidRPr="00815F84">
        <w:rPr>
          <w:sz w:val="24"/>
          <w:lang w:val="sk-SK"/>
        </w:rPr>
        <w:t xml:space="preserve"> </w:t>
      </w:r>
      <w:r w:rsidR="00815F84" w:rsidRPr="00815F84">
        <w:rPr>
          <w:sz w:val="24"/>
          <w:lang w:val="sk-SK"/>
        </w:rPr>
        <w:tab/>
      </w:r>
      <w:r w:rsidR="008A679E">
        <w:rPr>
          <w:sz w:val="24"/>
          <w:lang w:val="sk-SK"/>
        </w:rPr>
        <w:t>R</w:t>
      </w:r>
      <w:r w:rsidRPr="00815F84">
        <w:rPr>
          <w:sz w:val="24"/>
          <w:lang w:val="sk-SK"/>
        </w:rPr>
        <w:t xml:space="preserve">ozsudok Súdneho dvora z 21. októbra 2008, </w:t>
      </w:r>
      <w:proofErr w:type="spellStart"/>
      <w:r w:rsidRPr="00815F84">
        <w:rPr>
          <w:sz w:val="24"/>
          <w:lang w:val="sk-SK"/>
        </w:rPr>
        <w:t>Marra</w:t>
      </w:r>
      <w:proofErr w:type="spellEnd"/>
      <w:r w:rsidRPr="00815F84">
        <w:rPr>
          <w:sz w:val="24"/>
          <w:lang w:val="sk-SK"/>
        </w:rPr>
        <w:t xml:space="preserve">/De </w:t>
      </w:r>
      <w:proofErr w:type="spellStart"/>
      <w:r w:rsidRPr="00815F84">
        <w:rPr>
          <w:sz w:val="24"/>
          <w:lang w:val="sk-SK"/>
        </w:rPr>
        <w:t>Gregorio</w:t>
      </w:r>
      <w:proofErr w:type="spellEnd"/>
      <w:r w:rsidRPr="00815F84">
        <w:rPr>
          <w:sz w:val="24"/>
          <w:lang w:val="sk-SK"/>
        </w:rPr>
        <w:t xml:space="preserve"> a </w:t>
      </w:r>
      <w:proofErr w:type="spellStart"/>
      <w:r w:rsidRPr="00815F84">
        <w:rPr>
          <w:sz w:val="24"/>
          <w:lang w:val="sk-SK"/>
        </w:rPr>
        <w:t>Clemente</w:t>
      </w:r>
      <w:proofErr w:type="spellEnd"/>
      <w:r w:rsidRPr="00815F84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815F84">
        <w:rPr>
          <w:sz w:val="24"/>
          <w:lang w:val="sk-SK"/>
        </w:rPr>
        <w:t>Gollnisch</w:t>
      </w:r>
      <w:proofErr w:type="spellEnd"/>
      <w:r w:rsidRPr="00815F84"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 w:rsidRPr="00815F84">
        <w:rPr>
          <w:sz w:val="24"/>
          <w:lang w:val="sk-SK"/>
        </w:rPr>
        <w:t>Patriciello</w:t>
      </w:r>
      <w:proofErr w:type="spellEnd"/>
      <w:r w:rsidRPr="00815F84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815F84">
        <w:rPr>
          <w:sz w:val="24"/>
          <w:lang w:val="sk-SK"/>
        </w:rPr>
        <w:t>Gollnisch</w:t>
      </w:r>
      <w:proofErr w:type="spellEnd"/>
      <w:r w:rsidRPr="00815F84">
        <w:rPr>
          <w:sz w:val="24"/>
          <w:lang w:val="sk-SK"/>
        </w:rPr>
        <w:t xml:space="preserve">/Parlament, T-346/11 a T-347/11, ECLI:EU:T:2013:23; rozsudok Súdneho dvora z 19. decembra 2019, </w:t>
      </w:r>
      <w:proofErr w:type="spellStart"/>
      <w:r w:rsidRPr="00815F84">
        <w:rPr>
          <w:sz w:val="24"/>
          <w:lang w:val="sk-SK"/>
        </w:rPr>
        <w:t>Junqueras</w:t>
      </w:r>
      <w:proofErr w:type="spellEnd"/>
      <w:r w:rsidRPr="00815F84">
        <w:rPr>
          <w:sz w:val="24"/>
          <w:lang w:val="sk-SK"/>
        </w:rPr>
        <w:t xml:space="preserve"> </w:t>
      </w:r>
      <w:proofErr w:type="spellStart"/>
      <w:r w:rsidRPr="00815F84">
        <w:rPr>
          <w:sz w:val="24"/>
          <w:lang w:val="sk-SK"/>
        </w:rPr>
        <w:t>Vies</w:t>
      </w:r>
      <w:proofErr w:type="spellEnd"/>
      <w:r w:rsidRPr="00815F84">
        <w:rPr>
          <w:sz w:val="24"/>
          <w:lang w:val="sk-SK"/>
        </w:rPr>
        <w:t xml:space="preserve">, C-502/19, ECLI:EU:C:2019:1115; rozsudok Všeobecného súdu z 5. júla 2023, </w:t>
      </w:r>
      <w:proofErr w:type="spellStart"/>
      <w:r w:rsidRPr="00815F84">
        <w:rPr>
          <w:sz w:val="24"/>
          <w:lang w:val="sk-SK"/>
        </w:rPr>
        <w:t>Puigdemont</w:t>
      </w:r>
      <w:proofErr w:type="spellEnd"/>
      <w:r w:rsidRPr="00815F84">
        <w:rPr>
          <w:sz w:val="24"/>
          <w:lang w:val="sk-SK"/>
        </w:rPr>
        <w:t xml:space="preserve"> i </w:t>
      </w:r>
      <w:proofErr w:type="spellStart"/>
      <w:r w:rsidRPr="00815F84">
        <w:rPr>
          <w:sz w:val="24"/>
          <w:lang w:val="sk-SK"/>
        </w:rPr>
        <w:t>Casamajó</w:t>
      </w:r>
      <w:proofErr w:type="spellEnd"/>
      <w:r w:rsidRPr="00815F84">
        <w:rPr>
          <w:sz w:val="24"/>
          <w:lang w:val="sk-SK"/>
        </w:rPr>
        <w:t xml:space="preserve"> a i./Parlament, T-272/21, ECLI:EU:T:2023:373.</w:t>
      </w:r>
    </w:p>
  </w:footnote>
  <w:footnote w:id="2">
    <w:p w14:paraId="661A1049" w14:textId="13796B1A" w:rsidR="006B4AA0" w:rsidRPr="00815F84" w:rsidRDefault="006B4AA0" w:rsidP="00815F84">
      <w:pPr>
        <w:pStyle w:val="FootnoteText"/>
        <w:ind w:left="567" w:hanging="567"/>
        <w:rPr>
          <w:sz w:val="24"/>
          <w:lang w:val="sk-SK"/>
        </w:rPr>
      </w:pPr>
      <w:r w:rsidRPr="00815F84">
        <w:rPr>
          <w:rStyle w:val="FootnoteReference"/>
          <w:sz w:val="24"/>
          <w:lang w:val="sk-SK"/>
        </w:rPr>
        <w:footnoteRef/>
      </w:r>
      <w:r w:rsidR="00815F84" w:rsidRPr="00815F84">
        <w:rPr>
          <w:sz w:val="24"/>
          <w:lang w:val="sk-SK"/>
        </w:rPr>
        <w:t xml:space="preserve"> </w:t>
      </w:r>
      <w:r w:rsidR="00815F84" w:rsidRPr="00815F84">
        <w:rPr>
          <w:sz w:val="24"/>
          <w:lang w:val="sk-SK"/>
        </w:rPr>
        <w:tab/>
      </w:r>
      <w:r w:rsidRPr="00815F84">
        <w:rPr>
          <w:sz w:val="24"/>
          <w:lang w:val="sk-SK"/>
        </w:rPr>
        <w:t xml:space="preserve">Rozsudok Všeobecného súdu zo 17. januára 2013, </w:t>
      </w:r>
      <w:proofErr w:type="spellStart"/>
      <w:r w:rsidRPr="00815F84">
        <w:rPr>
          <w:sz w:val="24"/>
          <w:lang w:val="sk-SK"/>
        </w:rPr>
        <w:t>Gollnisch</w:t>
      </w:r>
      <w:proofErr w:type="spellEnd"/>
      <w:r w:rsidRPr="00815F84">
        <w:rPr>
          <w:sz w:val="24"/>
          <w:lang w:val="sk-SK"/>
        </w:rPr>
        <w:t>/Parlament, T-346/11 a T-347/11, ECLI:EU:T:2013:23, bod 59 a citovaná judikatúra.</w:t>
      </w:r>
    </w:p>
  </w:footnote>
  <w:footnote w:id="3">
    <w:p w14:paraId="10EF9BDC" w14:textId="296092D0" w:rsidR="006B4AA0" w:rsidRPr="00815F84" w:rsidRDefault="006B4AA0" w:rsidP="00815F84">
      <w:pPr>
        <w:pStyle w:val="FootnoteText"/>
        <w:ind w:left="567" w:hanging="567"/>
        <w:rPr>
          <w:sz w:val="24"/>
          <w:lang w:val="sk-SK"/>
        </w:rPr>
      </w:pPr>
      <w:r w:rsidRPr="00815F84">
        <w:rPr>
          <w:rStyle w:val="FootnoteReference"/>
          <w:sz w:val="24"/>
          <w:lang w:val="sk-SK"/>
        </w:rPr>
        <w:footnoteRef/>
      </w:r>
      <w:r w:rsidR="00815F84" w:rsidRPr="00815F84">
        <w:rPr>
          <w:sz w:val="24"/>
          <w:lang w:val="sk-SK"/>
        </w:rPr>
        <w:t xml:space="preserve"> </w:t>
      </w:r>
      <w:r w:rsidR="00815F84" w:rsidRPr="00815F84">
        <w:rPr>
          <w:sz w:val="24"/>
          <w:lang w:val="sk-SK"/>
        </w:rPr>
        <w:tab/>
      </w:r>
      <w:r w:rsidRPr="00815F84">
        <w:rPr>
          <w:sz w:val="24"/>
          <w:lang w:val="sk-SK"/>
        </w:rPr>
        <w:t xml:space="preserve">Rozsudok Súdneho dvora zo 17. septembra 2020, </w:t>
      </w:r>
      <w:proofErr w:type="spellStart"/>
      <w:r w:rsidRPr="00815F84">
        <w:rPr>
          <w:sz w:val="24"/>
          <w:lang w:val="sk-SK"/>
        </w:rPr>
        <w:t>Troszczynski</w:t>
      </w:r>
      <w:proofErr w:type="spellEnd"/>
      <w:r w:rsidRPr="00815F84">
        <w:rPr>
          <w:sz w:val="24"/>
          <w:lang w:val="sk-SK"/>
        </w:rPr>
        <w:t>/Parlament, C-12/19 P, ECLI:EU:C:2020:725, odsek 26.</w:t>
      </w:r>
    </w:p>
  </w:footnote>
  <w:footnote w:id="4">
    <w:p w14:paraId="533B0A82" w14:textId="39499608" w:rsidR="006B4AA0" w:rsidRPr="00815F84" w:rsidRDefault="006B4AA0" w:rsidP="00815F84">
      <w:pPr>
        <w:pStyle w:val="FootnoteText"/>
        <w:ind w:left="567" w:hanging="567"/>
        <w:rPr>
          <w:sz w:val="24"/>
          <w:lang w:val="sk-SK"/>
        </w:rPr>
      </w:pPr>
      <w:r w:rsidRPr="00815F84">
        <w:rPr>
          <w:rStyle w:val="FootnoteReference"/>
          <w:sz w:val="24"/>
          <w:lang w:val="sk-SK"/>
        </w:rPr>
        <w:footnoteRef/>
      </w:r>
      <w:r w:rsidR="00815F84" w:rsidRPr="00815F84">
        <w:rPr>
          <w:sz w:val="24"/>
          <w:lang w:val="sk-SK"/>
        </w:rPr>
        <w:t xml:space="preserve"> </w:t>
      </w:r>
      <w:r w:rsidR="00815F84" w:rsidRPr="00815F84">
        <w:rPr>
          <w:sz w:val="24"/>
          <w:lang w:val="sk-SK"/>
        </w:rPr>
        <w:tab/>
      </w:r>
      <w:r w:rsidRPr="00815F84">
        <w:rPr>
          <w:sz w:val="24"/>
          <w:lang w:val="sk-SK"/>
        </w:rPr>
        <w:t xml:space="preserve">Rozsudok Všeobecného súdu z 30. apríla 2019, </w:t>
      </w:r>
      <w:proofErr w:type="spellStart"/>
      <w:r w:rsidRPr="00815F84">
        <w:rPr>
          <w:sz w:val="24"/>
          <w:lang w:val="sk-SK"/>
        </w:rPr>
        <w:t>Briois</w:t>
      </w:r>
      <w:proofErr w:type="spellEnd"/>
      <w:r w:rsidRPr="00815F84">
        <w:rPr>
          <w:sz w:val="24"/>
          <w:lang w:val="sk-SK"/>
        </w:rPr>
        <w:t>/</w:t>
      </w:r>
      <w:proofErr w:type="spellStart"/>
      <w:r w:rsidRPr="00815F84">
        <w:rPr>
          <w:sz w:val="24"/>
          <w:lang w:val="sk-SK"/>
        </w:rPr>
        <w:t>Parlement</w:t>
      </w:r>
      <w:proofErr w:type="spellEnd"/>
      <w:r w:rsidRPr="00815F84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B01D" w14:textId="77777777" w:rsidR="00064002" w:rsidRPr="00815F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58868" w14:textId="77777777" w:rsidR="00064002" w:rsidRPr="00815F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4E2F" w14:textId="77777777" w:rsidR="00064002" w:rsidRPr="00815F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6966491">
    <w:abstractNumId w:val="9"/>
  </w:num>
  <w:num w:numId="2" w16cid:durableId="24138495">
    <w:abstractNumId w:val="9"/>
  </w:num>
  <w:num w:numId="3" w16cid:durableId="1129863715">
    <w:abstractNumId w:val="7"/>
  </w:num>
  <w:num w:numId="4" w16cid:durableId="760487720">
    <w:abstractNumId w:val="7"/>
  </w:num>
  <w:num w:numId="5" w16cid:durableId="236979565">
    <w:abstractNumId w:val="6"/>
  </w:num>
  <w:num w:numId="6" w16cid:durableId="1567839736">
    <w:abstractNumId w:val="6"/>
  </w:num>
  <w:num w:numId="7" w16cid:durableId="1465389871">
    <w:abstractNumId w:val="5"/>
  </w:num>
  <w:num w:numId="8" w16cid:durableId="157161262">
    <w:abstractNumId w:val="5"/>
  </w:num>
  <w:num w:numId="9" w16cid:durableId="1962803789">
    <w:abstractNumId w:val="4"/>
  </w:num>
  <w:num w:numId="10" w16cid:durableId="1364669261">
    <w:abstractNumId w:val="4"/>
  </w:num>
  <w:num w:numId="11" w16cid:durableId="1281570139">
    <w:abstractNumId w:val="8"/>
  </w:num>
  <w:num w:numId="12" w16cid:durableId="1958944232">
    <w:abstractNumId w:val="8"/>
  </w:num>
  <w:num w:numId="13" w16cid:durableId="1445072139">
    <w:abstractNumId w:val="3"/>
  </w:num>
  <w:num w:numId="14" w16cid:durableId="1065102157">
    <w:abstractNumId w:val="3"/>
  </w:num>
  <w:num w:numId="15" w16cid:durableId="975529008">
    <w:abstractNumId w:val="2"/>
  </w:num>
  <w:num w:numId="16" w16cid:durableId="400566167">
    <w:abstractNumId w:val="2"/>
  </w:num>
  <w:num w:numId="17" w16cid:durableId="588974541">
    <w:abstractNumId w:val="1"/>
  </w:num>
  <w:num w:numId="18" w16cid:durableId="1072580470">
    <w:abstractNumId w:val="1"/>
  </w:num>
  <w:num w:numId="19" w16cid:durableId="2065130503">
    <w:abstractNumId w:val="0"/>
  </w:num>
  <w:num w:numId="20" w16cid:durableId="1826554388">
    <w:abstractNumId w:val="0"/>
  </w:num>
  <w:num w:numId="21" w16cid:durableId="885530877">
    <w:abstractNumId w:val="9"/>
  </w:num>
  <w:num w:numId="22" w16cid:durableId="1681932144">
    <w:abstractNumId w:val="7"/>
  </w:num>
  <w:num w:numId="23" w16cid:durableId="479343493">
    <w:abstractNumId w:val="6"/>
  </w:num>
  <w:num w:numId="24" w16cid:durableId="33431181">
    <w:abstractNumId w:val="5"/>
  </w:num>
  <w:num w:numId="25" w16cid:durableId="1033382743">
    <w:abstractNumId w:val="4"/>
  </w:num>
  <w:num w:numId="26" w16cid:durableId="642077224">
    <w:abstractNumId w:val="8"/>
  </w:num>
  <w:num w:numId="27" w16cid:durableId="833186287">
    <w:abstractNumId w:val="3"/>
  </w:num>
  <w:num w:numId="28" w16cid:durableId="729615810">
    <w:abstractNumId w:val="2"/>
  </w:num>
  <w:num w:numId="29" w16cid:durableId="649796918">
    <w:abstractNumId w:val="1"/>
  </w:num>
  <w:num w:numId="30" w16cid:durableId="2076203356">
    <w:abstractNumId w:val="0"/>
  </w:num>
  <w:num w:numId="31" w16cid:durableId="2117938338">
    <w:abstractNumId w:val="9"/>
  </w:num>
  <w:num w:numId="32" w16cid:durableId="504245913">
    <w:abstractNumId w:val="7"/>
  </w:num>
  <w:num w:numId="33" w16cid:durableId="79983733">
    <w:abstractNumId w:val="6"/>
  </w:num>
  <w:num w:numId="34" w16cid:durableId="273827747">
    <w:abstractNumId w:val="5"/>
  </w:num>
  <w:num w:numId="35" w16cid:durableId="902643033">
    <w:abstractNumId w:val="4"/>
  </w:num>
  <w:num w:numId="36" w16cid:durableId="1479152602">
    <w:abstractNumId w:val="8"/>
  </w:num>
  <w:num w:numId="37" w16cid:durableId="1606959503">
    <w:abstractNumId w:val="3"/>
  </w:num>
  <w:num w:numId="38" w16cid:durableId="1310792148">
    <w:abstractNumId w:val="2"/>
  </w:num>
  <w:num w:numId="39" w16cid:durableId="430273354">
    <w:abstractNumId w:val="1"/>
  </w:num>
  <w:num w:numId="40" w16cid:durableId="2120565940">
    <w:abstractNumId w:val="0"/>
  </w:num>
  <w:num w:numId="41" w16cid:durableId="1808937958">
    <w:abstractNumId w:val="10"/>
  </w:num>
  <w:num w:numId="42" w16cid:durableId="1283224208">
    <w:abstractNumId w:val="10"/>
  </w:num>
  <w:num w:numId="43" w16cid:durableId="2018802500">
    <w:abstractNumId w:val="10"/>
  </w:num>
  <w:num w:numId="44" w16cid:durableId="189801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SK"/>
    <w:docVar w:name="dvnumam" w:val="0"/>
    <w:docVar w:name="dvpe" w:val="774.380"/>
    <w:docVar w:name="dvrapporteur" w:val="Spravodajca: "/>
    <w:docVar w:name="dvtitre" w:val="Rozhodnutie Európskeho parlamentu z xx. októbra 2025 o žiadosti o zbavenie Ilarie Salisovej imunity(2024/2086(IMM))"/>
  </w:docVars>
  <w:rsids>
    <w:rsidRoot w:val="00CC4BD6"/>
    <w:rsid w:val="00002272"/>
    <w:rsid w:val="00022309"/>
    <w:rsid w:val="00064002"/>
    <w:rsid w:val="000677B9"/>
    <w:rsid w:val="000831BA"/>
    <w:rsid w:val="000A42CC"/>
    <w:rsid w:val="000E7DD9"/>
    <w:rsid w:val="0010095E"/>
    <w:rsid w:val="00125B37"/>
    <w:rsid w:val="001261FC"/>
    <w:rsid w:val="00187494"/>
    <w:rsid w:val="001F32AE"/>
    <w:rsid w:val="00212CD7"/>
    <w:rsid w:val="00251A05"/>
    <w:rsid w:val="00253955"/>
    <w:rsid w:val="002767FF"/>
    <w:rsid w:val="002B18FE"/>
    <w:rsid w:val="002B5493"/>
    <w:rsid w:val="00343214"/>
    <w:rsid w:val="00361C00"/>
    <w:rsid w:val="00377E71"/>
    <w:rsid w:val="00394C58"/>
    <w:rsid w:val="00395FA1"/>
    <w:rsid w:val="003C78CC"/>
    <w:rsid w:val="003E10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C6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1CB"/>
    <w:rsid w:val="006B4AA0"/>
    <w:rsid w:val="006F20F7"/>
    <w:rsid w:val="006F74FA"/>
    <w:rsid w:val="00731ADD"/>
    <w:rsid w:val="00734777"/>
    <w:rsid w:val="00737B1B"/>
    <w:rsid w:val="00747932"/>
    <w:rsid w:val="00751A4A"/>
    <w:rsid w:val="00756632"/>
    <w:rsid w:val="00762C74"/>
    <w:rsid w:val="00786EC0"/>
    <w:rsid w:val="007C70C3"/>
    <w:rsid w:val="007D1690"/>
    <w:rsid w:val="007E22AD"/>
    <w:rsid w:val="00815F84"/>
    <w:rsid w:val="00817416"/>
    <w:rsid w:val="00842779"/>
    <w:rsid w:val="00865F67"/>
    <w:rsid w:val="00881A7B"/>
    <w:rsid w:val="008840E5"/>
    <w:rsid w:val="00887B3E"/>
    <w:rsid w:val="008A679E"/>
    <w:rsid w:val="008C2AC6"/>
    <w:rsid w:val="008C3D7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5F9"/>
    <w:rsid w:val="00B072E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BD6"/>
    <w:rsid w:val="00CF071A"/>
    <w:rsid w:val="00D058B8"/>
    <w:rsid w:val="00D56C11"/>
    <w:rsid w:val="00D621A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1E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33EC6"/>
  <w15:chartTrackingRefBased/>
  <w15:docId w15:val="{2BB34949-4386-4D9F-AAA3-8182A573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B4AA0"/>
    <w:pPr>
      <w:spacing w:after="240"/>
      <w:ind w:left="567" w:hanging="567"/>
    </w:pPr>
  </w:style>
  <w:style w:type="paragraph" w:customStyle="1" w:styleId="EPComma">
    <w:name w:val="EPComma"/>
    <w:basedOn w:val="Normal"/>
    <w:rsid w:val="006B4AA0"/>
    <w:pPr>
      <w:spacing w:before="480" w:after="240"/>
    </w:pPr>
  </w:style>
  <w:style w:type="paragraph" w:styleId="Revision">
    <w:name w:val="Revision"/>
    <w:hidden/>
    <w:uiPriority w:val="99"/>
    <w:semiHidden/>
    <w:rsid w:val="00377E7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5123</Characters>
  <Application>Microsoft Office Word</Application>
  <DocSecurity>0</DocSecurity>
  <Lines>232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2025-10-07T12:03:00Z</dcterms:created>
  <dcterms:modified xsi:type="dcterms:W3CDTF">2025-10-07T12:03:00Z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A10-0183/2025</vt:lpwstr>
  </property>
  <property fmtid="{D5CDD505-2E9C-101B-9397-08002B2CF9AE}" pid="4" name="&lt;Type&gt;">
    <vt:lpwstr>RR</vt:lpwstr>
  </property>
</Properties>
</file>