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576B" w14:paraId="1DDE2C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9C2ED7" w14:textId="77777777" w:rsidR="00751A4A" w:rsidRPr="0093576B" w:rsidRDefault="00F03926" w:rsidP="0010095E">
            <w:pPr>
              <w:pStyle w:val="EPName"/>
            </w:pPr>
            <w:r w:rsidRPr="0093576B">
              <w:t>Europaparlamentet</w:t>
            </w:r>
          </w:p>
          <w:p w14:paraId="63BDD4FB" w14:textId="77777777" w:rsidR="00751A4A" w:rsidRPr="009357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576B">
              <w:t>2024</w:t>
            </w:r>
            <w:r w:rsidR="00817416" w:rsidRPr="0093576B">
              <w:t>-202</w:t>
            </w:r>
            <w:r w:rsidRPr="0093576B">
              <w:t>9</w:t>
            </w:r>
          </w:p>
        </w:tc>
        <w:tc>
          <w:tcPr>
            <w:tcW w:w="2268" w:type="dxa"/>
            <w:shd w:val="clear" w:color="auto" w:fill="auto"/>
          </w:tcPr>
          <w:p w14:paraId="04A08A16" w14:textId="77777777" w:rsidR="00751A4A" w:rsidRPr="0093576B" w:rsidRDefault="00187494" w:rsidP="0010095E">
            <w:pPr>
              <w:pStyle w:val="EPLogo"/>
            </w:pPr>
            <w:r w:rsidRPr="0093576B">
              <w:rPr>
                <w:noProof/>
                <w:lang w:eastAsia="ja-JP"/>
              </w:rPr>
              <w:drawing>
                <wp:inline distT="0" distB="0" distL="0" distR="0" wp14:anchorId="76826CE3" wp14:editId="049831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6BB69B" w14:textId="77777777" w:rsidR="00D058B8" w:rsidRPr="0093576B" w:rsidRDefault="00D058B8" w:rsidP="004C5D52">
      <w:pPr>
        <w:pStyle w:val="LineTop"/>
      </w:pPr>
    </w:p>
    <w:p w14:paraId="12494B7A" w14:textId="77777777" w:rsidR="00680577" w:rsidRPr="0093576B" w:rsidRDefault="00F03926" w:rsidP="00680577">
      <w:pPr>
        <w:pStyle w:val="EPBodyTA1"/>
      </w:pPr>
      <w:r w:rsidRPr="0093576B">
        <w:t>ANTAGNA TEXTER</w:t>
      </w:r>
    </w:p>
    <w:p w14:paraId="20E141D7" w14:textId="77777777" w:rsidR="00D058B8" w:rsidRPr="0093576B" w:rsidRDefault="00D058B8" w:rsidP="00D058B8">
      <w:pPr>
        <w:pStyle w:val="LineBottom"/>
      </w:pPr>
    </w:p>
    <w:p w14:paraId="7CA7A99F" w14:textId="12E1424F" w:rsidR="00F03926" w:rsidRPr="0093576B" w:rsidRDefault="00F03926" w:rsidP="00F03926">
      <w:pPr>
        <w:pStyle w:val="ATHeading1"/>
      </w:pPr>
      <w:bookmarkStart w:id="0" w:name="TANumber"/>
      <w:r w:rsidRPr="0093576B">
        <w:t>P10_TA(2025)</w:t>
      </w:r>
      <w:bookmarkEnd w:id="0"/>
      <w:r w:rsidR="00C344D4" w:rsidRPr="0093576B">
        <w:t>0</w:t>
      </w:r>
      <w:r w:rsidR="00C344D4">
        <w:t>206</w:t>
      </w:r>
    </w:p>
    <w:p w14:paraId="472334C5" w14:textId="77777777" w:rsidR="00F03926" w:rsidRPr="0093576B" w:rsidRDefault="00F03926" w:rsidP="00F03926">
      <w:pPr>
        <w:pStyle w:val="ATHeading2"/>
      </w:pPr>
      <w:bookmarkStart w:id="1" w:name="title"/>
      <w:r w:rsidRPr="0093576B">
        <w:t xml:space="preserve">Begäran om upphävande av </w:t>
      </w:r>
      <w:proofErr w:type="spellStart"/>
      <w:r w:rsidRPr="0093576B">
        <w:t>Ilaria</w:t>
      </w:r>
      <w:proofErr w:type="spellEnd"/>
      <w:r w:rsidRPr="0093576B">
        <w:t xml:space="preserve"> Salis immunitet</w:t>
      </w:r>
      <w:bookmarkEnd w:id="1"/>
    </w:p>
    <w:p w14:paraId="2CAC34B9" w14:textId="77777777" w:rsidR="00F03926" w:rsidRPr="0093576B" w:rsidRDefault="00F03926" w:rsidP="00F03926">
      <w:pPr>
        <w:rPr>
          <w:i/>
          <w:vanish/>
        </w:rPr>
      </w:pPr>
      <w:r w:rsidRPr="0093576B">
        <w:rPr>
          <w:i/>
        </w:rPr>
        <w:fldChar w:fldCharType="begin"/>
      </w:r>
      <w:r w:rsidRPr="0093576B">
        <w:rPr>
          <w:i/>
        </w:rPr>
        <w:instrText xml:space="preserve"> TC"(</w:instrText>
      </w:r>
      <w:bookmarkStart w:id="2" w:name="DocNumber"/>
      <w:r w:rsidRPr="0093576B">
        <w:rPr>
          <w:i/>
        </w:rPr>
        <w:instrText>A10-0183/2025</w:instrText>
      </w:r>
      <w:bookmarkEnd w:id="2"/>
      <w:r w:rsidRPr="0093576B">
        <w:rPr>
          <w:i/>
        </w:rPr>
        <w:instrText xml:space="preserve"> - Föredragande: Ilhan Kyuchyuk)"\l3 \n&gt; \* MERGEFORMAT </w:instrText>
      </w:r>
      <w:r w:rsidRPr="0093576B">
        <w:rPr>
          <w:i/>
        </w:rPr>
        <w:fldChar w:fldCharType="end"/>
      </w:r>
    </w:p>
    <w:p w14:paraId="656F57CD" w14:textId="77777777" w:rsidR="00F03926" w:rsidRPr="0093576B" w:rsidRDefault="00F03926" w:rsidP="00F03926">
      <w:pPr>
        <w:rPr>
          <w:vanish/>
        </w:rPr>
      </w:pPr>
      <w:bookmarkStart w:id="3" w:name="Commission"/>
      <w:r w:rsidRPr="0093576B">
        <w:rPr>
          <w:vanish/>
        </w:rPr>
        <w:t>Utskottet för rättsliga frågor</w:t>
      </w:r>
      <w:bookmarkEnd w:id="3"/>
    </w:p>
    <w:p w14:paraId="7B882EF5" w14:textId="77777777" w:rsidR="00F03926" w:rsidRPr="0093576B" w:rsidRDefault="00F03926" w:rsidP="00F03926">
      <w:pPr>
        <w:rPr>
          <w:vanish/>
        </w:rPr>
      </w:pPr>
      <w:bookmarkStart w:id="4" w:name="PE"/>
      <w:r w:rsidRPr="0093576B">
        <w:rPr>
          <w:vanish/>
        </w:rPr>
        <w:t>PE774.380</w:t>
      </w:r>
      <w:bookmarkEnd w:id="4"/>
    </w:p>
    <w:p w14:paraId="327E64E4" w14:textId="787D6815" w:rsidR="00F03926" w:rsidRPr="0093576B" w:rsidRDefault="00F03926" w:rsidP="00F03926">
      <w:pPr>
        <w:pStyle w:val="ATHeading3"/>
      </w:pPr>
      <w:bookmarkStart w:id="5" w:name="Sujet"/>
      <w:r w:rsidRPr="0093576B">
        <w:t xml:space="preserve">Europaparlamentets beslut av den </w:t>
      </w:r>
      <w:r w:rsidR="00E50D88">
        <w:t>7 oktober</w:t>
      </w:r>
      <w:r w:rsidRPr="0093576B">
        <w:t xml:space="preserve"> 2025 om begäran om upphävande av </w:t>
      </w:r>
      <w:proofErr w:type="spellStart"/>
      <w:r w:rsidRPr="0093576B">
        <w:t>Ilaria</w:t>
      </w:r>
      <w:proofErr w:type="spellEnd"/>
      <w:r w:rsidRPr="0093576B">
        <w:t xml:space="preserve"> Salis immunitet</w:t>
      </w:r>
      <w:bookmarkEnd w:id="5"/>
      <w:r w:rsidRPr="0093576B">
        <w:t xml:space="preserve"> </w:t>
      </w:r>
      <w:bookmarkStart w:id="6" w:name="References"/>
      <w:r w:rsidRPr="0093576B">
        <w:t>(2024/2086(IMM))</w:t>
      </w:r>
      <w:bookmarkEnd w:id="6"/>
    </w:p>
    <w:p w14:paraId="4B3E2051" w14:textId="77777777" w:rsidR="00281205" w:rsidRPr="00C344D4" w:rsidRDefault="00281205" w:rsidP="00281205">
      <w:pPr>
        <w:pStyle w:val="EPComma"/>
      </w:pPr>
      <w:bookmarkStart w:id="7" w:name="TextBodyBegin"/>
      <w:bookmarkEnd w:id="7"/>
      <w:r w:rsidRPr="00C344D4">
        <w:rPr>
          <w:i/>
          <w:iCs/>
        </w:rPr>
        <w:t>Europaparlamentet fattar detta beslut</w:t>
      </w:r>
    </w:p>
    <w:p w14:paraId="296A9C38" w14:textId="41CB5C19" w:rsidR="00281205" w:rsidRPr="00C344D4" w:rsidRDefault="00281205" w:rsidP="00281205">
      <w:pPr>
        <w:pStyle w:val="NormalHanging12a"/>
      </w:pPr>
      <w:r w:rsidRPr="00C344D4">
        <w:t>–</w:t>
      </w:r>
      <w:r w:rsidRPr="00C344D4">
        <w:tab/>
        <w:t xml:space="preserve">med beaktande av den begäran om upphävande av </w:t>
      </w:r>
      <w:proofErr w:type="spellStart"/>
      <w:r w:rsidRPr="00C344D4">
        <w:t>Ilaria</w:t>
      </w:r>
      <w:proofErr w:type="spellEnd"/>
      <w:r w:rsidRPr="00C344D4">
        <w:t xml:space="preserve"> Salis immunitet som översändes den 10 oktober 2024 av </w:t>
      </w:r>
      <w:r w:rsidR="00DD4D5A" w:rsidRPr="00C344D4">
        <w:t>huvudstaden Budapests regiondomstol</w:t>
      </w:r>
      <w:r w:rsidRPr="00C344D4">
        <w:t xml:space="preserve"> med anledning av det pågående brottmålsförfarandet vid den domstolen, och som tillkännagavs i kammaren den 22 oktober 2024,</w:t>
      </w:r>
    </w:p>
    <w:p w14:paraId="79F7CD2F" w14:textId="45138A4A" w:rsidR="00281205" w:rsidRPr="00C344D4" w:rsidRDefault="00281205" w:rsidP="00281205">
      <w:pPr>
        <w:pStyle w:val="NormalHanging12a"/>
      </w:pPr>
      <w:r w:rsidRPr="00C344D4">
        <w:t>–</w:t>
      </w:r>
      <w:r w:rsidRPr="00C344D4">
        <w:tab/>
        <w:t xml:space="preserve">efter att ha hört </w:t>
      </w:r>
      <w:proofErr w:type="spellStart"/>
      <w:r w:rsidRPr="00C344D4">
        <w:t>Ilaria</w:t>
      </w:r>
      <w:proofErr w:type="spellEnd"/>
      <w:r w:rsidRPr="00C344D4">
        <w:t xml:space="preserve"> Salis den 13 februari 2025 och med beaktande av de </w:t>
      </w:r>
      <w:r w:rsidR="00DD4D5A" w:rsidRPr="00C344D4">
        <w:t xml:space="preserve">handlingar </w:t>
      </w:r>
      <w:r w:rsidRPr="00C344D4">
        <w:t>som hon ingett</w:t>
      </w:r>
      <w:r w:rsidR="004540EB" w:rsidRPr="00C344D4">
        <w:t>,</w:t>
      </w:r>
      <w:r w:rsidRPr="00C344D4">
        <w:t xml:space="preserve"> </w:t>
      </w:r>
      <w:r w:rsidR="004540EB" w:rsidRPr="00C344D4">
        <w:t>i enlighet med artikel 9.6 i arbetsordningen</w:t>
      </w:r>
      <w:r w:rsidRPr="00C344D4">
        <w:t>,</w:t>
      </w:r>
    </w:p>
    <w:p w14:paraId="328770CC" w14:textId="4953353A" w:rsidR="00281205" w:rsidRPr="00C344D4" w:rsidRDefault="00281205" w:rsidP="00281205">
      <w:pPr>
        <w:pStyle w:val="NormalHanging12a"/>
      </w:pPr>
      <w:r w:rsidRPr="00C344D4">
        <w:t>–</w:t>
      </w:r>
      <w:r w:rsidRPr="00C344D4">
        <w:tab/>
        <w:t xml:space="preserve">med beaktande av ytterligare uppgifter från </w:t>
      </w:r>
      <w:r w:rsidR="00DD4D5A" w:rsidRPr="00C344D4">
        <w:t xml:space="preserve">huvudstaden </w:t>
      </w:r>
      <w:r w:rsidRPr="00C344D4">
        <w:t>Budapests regiondomstol,</w:t>
      </w:r>
    </w:p>
    <w:p w14:paraId="10FF0B2B" w14:textId="427AFA9B" w:rsidR="00281205" w:rsidRPr="00C344D4" w:rsidRDefault="00281205" w:rsidP="00281205">
      <w:pPr>
        <w:pStyle w:val="NormalHanging12a"/>
      </w:pPr>
      <w:r w:rsidRPr="00C344D4">
        <w:t>–</w:t>
      </w:r>
      <w:r w:rsidRPr="00C344D4">
        <w:tab/>
        <w:t>med beaktande av artiklarna 8 och 9 i protokoll nr 7 om Europeiska unionens immunitet och privilegier och artikel 6.2 i akten av den 20 september 1976 om allmänna direkta val av ledamöter av Europaparlamentet,</w:t>
      </w:r>
    </w:p>
    <w:p w14:paraId="235C27EC" w14:textId="30BB221A" w:rsidR="00281205" w:rsidRPr="00C344D4" w:rsidRDefault="00281205" w:rsidP="00281205">
      <w:pPr>
        <w:pStyle w:val="NormalHanging12a"/>
      </w:pPr>
      <w:r w:rsidRPr="00C344D4">
        <w:t>–</w:t>
      </w:r>
      <w:r w:rsidRPr="00C344D4">
        <w:tab/>
        <w:t>med beaktande av Europeiska unionens domstols domar av den 21 oktober 2008, 19 mars 2010, 6 september 2011, 17 januari 2013, 19 december 2019 och 5 juli 2023</w:t>
      </w:r>
      <w:r w:rsidRPr="00C344D4">
        <w:rPr>
          <w:rStyle w:val="FootnoteReference"/>
          <w:color w:val="000000"/>
        </w:rPr>
        <w:footnoteReference w:id="1"/>
      </w:r>
      <w:r w:rsidR="00DD4D5A" w:rsidRPr="00C344D4">
        <w:t>,</w:t>
      </w:r>
    </w:p>
    <w:p w14:paraId="21743E29" w14:textId="77777777" w:rsidR="00281205" w:rsidRPr="00C344D4" w:rsidRDefault="00281205" w:rsidP="00281205">
      <w:pPr>
        <w:pStyle w:val="NormalHanging12a"/>
      </w:pPr>
      <w:r w:rsidRPr="00C344D4">
        <w:t>–</w:t>
      </w:r>
      <w:r w:rsidRPr="00C344D4">
        <w:tab/>
        <w:t>med beaktande av artiklarna 5.2, 6.1 och 9 i arbetsordningen,</w:t>
      </w:r>
    </w:p>
    <w:p w14:paraId="038171EE" w14:textId="77777777" w:rsidR="00281205" w:rsidRPr="00C344D4" w:rsidRDefault="00281205" w:rsidP="00281205">
      <w:pPr>
        <w:pStyle w:val="NormalHanging12a"/>
      </w:pPr>
      <w:r w:rsidRPr="00C344D4">
        <w:t>–</w:t>
      </w:r>
      <w:r w:rsidRPr="00C344D4">
        <w:tab/>
        <w:t xml:space="preserve">med beaktande av betänkandet från utskottet för rättsliga frågor (A10-0183/2025), och </w:t>
      </w:r>
      <w:r w:rsidRPr="00C344D4">
        <w:lastRenderedPageBreak/>
        <w:t>av följande skäl:</w:t>
      </w:r>
    </w:p>
    <w:p w14:paraId="17FC726F" w14:textId="7250A249" w:rsidR="00281205" w:rsidRPr="00C344D4" w:rsidRDefault="00281205" w:rsidP="00281205">
      <w:pPr>
        <w:pStyle w:val="NormalHanging12a"/>
      </w:pPr>
      <w:r w:rsidRPr="00C344D4">
        <w:t>A.</w:t>
      </w:r>
      <w:r w:rsidRPr="00C344D4">
        <w:tab/>
      </w:r>
      <w:r w:rsidR="00DD4D5A" w:rsidRPr="00C344D4">
        <w:t xml:space="preserve">Huvudstaden </w:t>
      </w:r>
      <w:r w:rsidRPr="00C344D4">
        <w:t xml:space="preserve">Budapests regiondomstol </w:t>
      </w:r>
      <w:r w:rsidR="00685F99" w:rsidRPr="00C344D4">
        <w:t>översände den 10 oktober 2024</w:t>
      </w:r>
      <w:r w:rsidRPr="00C344D4">
        <w:t xml:space="preserve"> </w:t>
      </w:r>
      <w:r w:rsidR="00685F99" w:rsidRPr="00C344D4">
        <w:t xml:space="preserve">en begäran om </w:t>
      </w:r>
      <w:r w:rsidRPr="00C344D4">
        <w:t xml:space="preserve">upphävande av immuniteten för </w:t>
      </w:r>
      <w:proofErr w:type="spellStart"/>
      <w:r w:rsidRPr="00C344D4">
        <w:t>Ilaria</w:t>
      </w:r>
      <w:proofErr w:type="spellEnd"/>
      <w:r w:rsidRPr="00C344D4">
        <w:t> Salis, ledamot av Europaparlamentet vald i Italien, med anledning av det pågående brottmålsförfarandet vid den domstolen.</w:t>
      </w:r>
    </w:p>
    <w:p w14:paraId="4ABEBDED" w14:textId="4367AA84" w:rsidR="00281205" w:rsidRPr="001360D2" w:rsidRDefault="00281205" w:rsidP="00281205">
      <w:pPr>
        <w:pStyle w:val="NormalHanging12a"/>
        <w:keepNext/>
        <w:keepLines/>
        <w:widowControl/>
      </w:pPr>
      <w:r w:rsidRPr="00C344D4">
        <w:t>B.</w:t>
      </w:r>
      <w:r w:rsidRPr="00C344D4">
        <w:tab/>
        <w:t>Enligt begäran beslutade medlemmarna i en organisation som bilda</w:t>
      </w:r>
      <w:r w:rsidR="00DD4D5A" w:rsidRPr="00C344D4">
        <w:t>t</w:t>
      </w:r>
      <w:r w:rsidRPr="00C344D4">
        <w:t xml:space="preserve">s i Tyskland 2022 att genomföra våldsamma samordnade attacker </w:t>
      </w:r>
      <w:r w:rsidRPr="001360D2">
        <w:t xml:space="preserve">i Budapest mot högerextrema sympatisörer, eller </w:t>
      </w:r>
      <w:r w:rsidR="00DD4D5A" w:rsidRPr="001360D2">
        <w:t xml:space="preserve">mot </w:t>
      </w:r>
      <w:r w:rsidRPr="001360D2">
        <w:t>oidentifierade personer som uppfatta</w:t>
      </w:r>
      <w:r w:rsidR="00DD4D5A" w:rsidRPr="001360D2">
        <w:t>de</w:t>
      </w:r>
      <w:r w:rsidRPr="001360D2">
        <w:t>s eller misstänk</w:t>
      </w:r>
      <w:r w:rsidR="00DD4D5A" w:rsidRPr="001360D2">
        <w:t>te</w:t>
      </w:r>
      <w:r w:rsidRPr="001360D2">
        <w:t xml:space="preserve">s vara sådana, och dessa attacker planerades </w:t>
      </w:r>
      <w:r w:rsidR="00DD4D5A" w:rsidRPr="001360D2">
        <w:t xml:space="preserve">äga rum </w:t>
      </w:r>
      <w:r w:rsidRPr="001360D2">
        <w:t xml:space="preserve">den 11 februari 2023 </w:t>
      </w:r>
      <w:r w:rsidR="00DD4D5A" w:rsidRPr="001360D2">
        <w:t>samt dagarna dessförinnan och därefter</w:t>
      </w:r>
      <w:r w:rsidRPr="001360D2">
        <w:t xml:space="preserve">, då den så kallade Ärans dag firas, ett årligt evenemang </w:t>
      </w:r>
      <w:r w:rsidR="00920F9F" w:rsidRPr="001360D2">
        <w:t xml:space="preserve">som hålls </w:t>
      </w:r>
      <w:r w:rsidRPr="001360D2">
        <w:t xml:space="preserve">i Budapest till minne av belägrade nazistiska truppers försök till utbrytning 1945, och som </w:t>
      </w:r>
      <w:r w:rsidR="00920F9F" w:rsidRPr="001360D2">
        <w:t xml:space="preserve">fungerar som </w:t>
      </w:r>
      <w:r w:rsidRPr="001360D2">
        <w:t xml:space="preserve">en mötesplats för Europas nynazister. Enligt begäran reste </w:t>
      </w:r>
      <w:proofErr w:type="spellStart"/>
      <w:r w:rsidRPr="001360D2">
        <w:t>Ilaria</w:t>
      </w:r>
      <w:proofErr w:type="spellEnd"/>
      <w:r w:rsidRPr="001360D2">
        <w:t xml:space="preserve"> Salis till Ungern för att delta i dessa samordnade attacker och deltog i dem den 10 och den 11 februari 2023. Det förekom uppgifter om att de personer som firade </w:t>
      </w:r>
      <w:r w:rsidR="006759A7" w:rsidRPr="001360D2">
        <w:t xml:space="preserve">den </w:t>
      </w:r>
      <w:r w:rsidR="00920F9F" w:rsidRPr="001360D2">
        <w:t>så kallade</w:t>
      </w:r>
      <w:r w:rsidR="006759A7" w:rsidRPr="001360D2">
        <w:t xml:space="preserve"> </w:t>
      </w:r>
      <w:r w:rsidRPr="001360D2">
        <w:t xml:space="preserve">Ärans dag var inblandade i dispyter och begick våldshandlingar. </w:t>
      </w:r>
      <w:r w:rsidR="00920F9F" w:rsidRPr="001360D2">
        <w:t xml:space="preserve">Huvudstaden </w:t>
      </w:r>
      <w:r w:rsidRPr="001360D2">
        <w:t xml:space="preserve">Budapests regiondomstol har uppgett att den inte känner till att några våldshandlingar begåtts av någon av deltagarna i firandet av </w:t>
      </w:r>
      <w:r w:rsidR="00DA4E7D" w:rsidRPr="001360D2">
        <w:t xml:space="preserve">den så kallade </w:t>
      </w:r>
      <w:r w:rsidRPr="001360D2">
        <w:t xml:space="preserve">Ärans dag </w:t>
      </w:r>
      <w:r w:rsidR="008D432B" w:rsidRPr="001360D2">
        <w:t xml:space="preserve">år </w:t>
      </w:r>
      <w:r w:rsidRPr="001360D2">
        <w:t xml:space="preserve">2023 </w:t>
      </w:r>
      <w:r w:rsidR="00920F9F" w:rsidRPr="001360D2">
        <w:t>vilka</w:t>
      </w:r>
      <w:r w:rsidRPr="001360D2">
        <w:t xml:space="preserve"> skulle ha föranlett </w:t>
      </w:r>
      <w:r w:rsidR="00920F9F" w:rsidRPr="001360D2">
        <w:t xml:space="preserve">att åtgärder vidtagits </w:t>
      </w:r>
      <w:r w:rsidRPr="001360D2">
        <w:t xml:space="preserve">mot </w:t>
      </w:r>
      <w:r w:rsidR="008D432B" w:rsidRPr="001360D2">
        <w:t>dessa</w:t>
      </w:r>
      <w:r w:rsidR="00DA4E7D" w:rsidRPr="001360D2">
        <w:t xml:space="preserve"> deltagare</w:t>
      </w:r>
      <w:r w:rsidRPr="001360D2">
        <w:t xml:space="preserve">, förutom </w:t>
      </w:r>
      <w:proofErr w:type="spellStart"/>
      <w:r w:rsidRPr="001360D2">
        <w:t>Ilaria</w:t>
      </w:r>
      <w:proofErr w:type="spellEnd"/>
      <w:r w:rsidRPr="001360D2">
        <w:t xml:space="preserve"> Salis och två andra medåtalade.</w:t>
      </w:r>
    </w:p>
    <w:p w14:paraId="12891061" w14:textId="675F3139" w:rsidR="00281205" w:rsidRPr="001360D2" w:rsidRDefault="00281205" w:rsidP="00281205">
      <w:pPr>
        <w:pStyle w:val="NormalHanging12a"/>
      </w:pPr>
      <w:r w:rsidRPr="001360D2">
        <w:t>C.</w:t>
      </w:r>
      <w:r w:rsidRPr="001360D2">
        <w:tab/>
        <w:t xml:space="preserve">Enligt begäran har </w:t>
      </w:r>
      <w:proofErr w:type="spellStart"/>
      <w:r w:rsidRPr="001360D2">
        <w:t>Ilaria</w:t>
      </w:r>
      <w:proofErr w:type="spellEnd"/>
      <w:r w:rsidRPr="001360D2">
        <w:t xml:space="preserve"> Salis, en av de tre åtalade i målet, åtalats för tre fall av försök till </w:t>
      </w:r>
      <w:r w:rsidR="00920F9F" w:rsidRPr="001360D2">
        <w:t>misshandel</w:t>
      </w:r>
      <w:r w:rsidRPr="001360D2">
        <w:t xml:space="preserve"> i syfte att vålla livshotande skador, inom ramen för en kriminell organisation, i enlighet med den första delen i §164.8 och i strid med §164.1 i </w:t>
      </w:r>
      <w:r w:rsidR="00920F9F" w:rsidRPr="001360D2">
        <w:t xml:space="preserve">2012 års </w:t>
      </w:r>
      <w:r w:rsidRPr="001360D2">
        <w:t xml:space="preserve">lag C </w:t>
      </w:r>
      <w:r w:rsidR="00920F9F" w:rsidRPr="001360D2">
        <w:t>om</w:t>
      </w:r>
      <w:r w:rsidRPr="001360D2">
        <w:t xml:space="preserve"> </w:t>
      </w:r>
      <w:r w:rsidR="008D432B" w:rsidRPr="001360D2">
        <w:t>Ungerns strafflag</w:t>
      </w:r>
      <w:r w:rsidRPr="001360D2">
        <w:t xml:space="preserve">, två gånger som </w:t>
      </w:r>
      <w:r w:rsidR="00FD77DB" w:rsidRPr="001360D2">
        <w:t>medbrottsling</w:t>
      </w:r>
      <w:r w:rsidR="00DB0FFC" w:rsidRPr="001360D2">
        <w:t xml:space="preserve"> </w:t>
      </w:r>
      <w:r w:rsidRPr="001360D2">
        <w:t xml:space="preserve">och en gång som </w:t>
      </w:r>
      <w:r w:rsidR="00FD77DB" w:rsidRPr="001360D2">
        <w:t>medverkande</w:t>
      </w:r>
      <w:r w:rsidRPr="001360D2">
        <w:t xml:space="preserve">. De handlingar som </w:t>
      </w:r>
      <w:proofErr w:type="spellStart"/>
      <w:r w:rsidRPr="001360D2">
        <w:t>Ilaria</w:t>
      </w:r>
      <w:proofErr w:type="spellEnd"/>
      <w:r w:rsidRPr="001360D2">
        <w:t xml:space="preserve"> Salis påstås ha begått utgör därför brott enligt </w:t>
      </w:r>
      <w:r w:rsidR="008D432B" w:rsidRPr="001360D2">
        <w:t>Ungerns strafflag</w:t>
      </w:r>
      <w:r w:rsidRPr="001360D2">
        <w:t>.</w:t>
      </w:r>
    </w:p>
    <w:p w14:paraId="2F462691" w14:textId="418F645B" w:rsidR="00281205" w:rsidRPr="001360D2" w:rsidRDefault="00281205" w:rsidP="00281205">
      <w:pPr>
        <w:pStyle w:val="NormalHanging12a"/>
        <w:rPr>
          <w:szCs w:val="24"/>
          <w:shd w:val="clear" w:color="auto" w:fill="FFFFFF"/>
        </w:rPr>
      </w:pPr>
      <w:r w:rsidRPr="001360D2">
        <w:t>D.</w:t>
      </w:r>
      <w:r w:rsidRPr="001360D2">
        <w:tab/>
      </w:r>
      <w:proofErr w:type="spellStart"/>
      <w:r w:rsidRPr="001360D2">
        <w:t>Ilaria</w:t>
      </w:r>
      <w:proofErr w:type="spellEnd"/>
      <w:r w:rsidRPr="001360D2">
        <w:t xml:space="preserve"> Salis valdes in i Europaparlamentet vid </w:t>
      </w:r>
      <w:r w:rsidR="00DB0FFC" w:rsidRPr="001360D2">
        <w:t>Europaparlaments</w:t>
      </w:r>
      <w:r w:rsidRPr="001360D2">
        <w:t xml:space="preserve">valet </w:t>
      </w:r>
      <w:r w:rsidR="00DB0FFC" w:rsidRPr="001360D2">
        <w:t xml:space="preserve">i juni </w:t>
      </w:r>
      <w:r w:rsidRPr="001360D2">
        <w:t>2024.</w:t>
      </w:r>
    </w:p>
    <w:p w14:paraId="31424D89" w14:textId="7458B002" w:rsidR="00281205" w:rsidRPr="001360D2" w:rsidRDefault="00281205" w:rsidP="00281205">
      <w:pPr>
        <w:pStyle w:val="NormalHanging12a"/>
      </w:pPr>
      <w:r w:rsidRPr="001360D2">
        <w:t>E.</w:t>
      </w:r>
      <w:r w:rsidRPr="001360D2">
        <w:tab/>
        <w:t xml:space="preserve">De påstådda brotten och den därav följande begäran om upphävande av </w:t>
      </w:r>
      <w:proofErr w:type="spellStart"/>
      <w:r w:rsidR="006759A7" w:rsidRPr="001360D2">
        <w:t>Ilaria</w:t>
      </w:r>
      <w:proofErr w:type="spellEnd"/>
      <w:r w:rsidR="006759A7" w:rsidRPr="001360D2">
        <w:t xml:space="preserve"> Salis</w:t>
      </w:r>
      <w:r w:rsidRPr="001360D2">
        <w:t xml:space="preserve"> </w:t>
      </w:r>
      <w:r w:rsidR="00920F9F" w:rsidRPr="001360D2">
        <w:t xml:space="preserve">immunitet </w:t>
      </w:r>
      <w:r w:rsidRPr="001360D2">
        <w:t xml:space="preserve">har inget samband med </w:t>
      </w:r>
      <w:r w:rsidR="006759A7" w:rsidRPr="001360D2">
        <w:t xml:space="preserve">något </w:t>
      </w:r>
      <w:r w:rsidRPr="001360D2">
        <w:t xml:space="preserve">yttrande som </w:t>
      </w:r>
      <w:proofErr w:type="spellStart"/>
      <w:r w:rsidRPr="001360D2">
        <w:t>Ilaria</w:t>
      </w:r>
      <w:proofErr w:type="spellEnd"/>
      <w:r w:rsidRPr="001360D2">
        <w:t xml:space="preserve"> Salis gjort eller </w:t>
      </w:r>
      <w:r w:rsidR="006759A7" w:rsidRPr="001360D2">
        <w:t xml:space="preserve">någon </w:t>
      </w:r>
      <w:r w:rsidRPr="001360D2">
        <w:t>röst som hon avlagt under utövandet av sitt ämbete i den mening som avses i artikel 8 i protokoll nr 7 om Europeiska unionens immunitet och privilegier.</w:t>
      </w:r>
    </w:p>
    <w:p w14:paraId="57A557D6" w14:textId="77777777" w:rsidR="00281205" w:rsidRPr="001360D2" w:rsidRDefault="00281205" w:rsidP="00281205">
      <w:pPr>
        <w:pStyle w:val="NormalHanging12a"/>
        <w:rPr>
          <w:spacing w:val="-4"/>
        </w:rPr>
      </w:pPr>
      <w:r w:rsidRPr="001360D2">
        <w:t>F.</w:t>
      </w:r>
      <w:r w:rsidRPr="001360D2">
        <w:tab/>
        <w:t>Enligt artikel 9.1 i protokoll nr 7 om Europeiska unionens immunitet och privilegier ska Europaparlamentets ledamöter åtnjuta, vad avser deras egen medlemsstats territorium, den immunitet som beviljas parlamentsledamöter i deras land, och vad avser alla andra medlemsstaters territorium, immunitet vad gäller alla former av kvarhållande och lagföring.</w:t>
      </w:r>
    </w:p>
    <w:p w14:paraId="7D278920" w14:textId="1EB9BAAA" w:rsidR="00281205" w:rsidRPr="001360D2" w:rsidRDefault="00281205" w:rsidP="00281205">
      <w:pPr>
        <w:pStyle w:val="NormalHanging12a"/>
      </w:pPr>
      <w:r w:rsidRPr="001360D2">
        <w:t>G.</w:t>
      </w:r>
      <w:r w:rsidRPr="001360D2">
        <w:tab/>
        <w:t xml:space="preserve">Enligt artikel 5.2 i arbetsordningen är parlamentarisk immunitet inte en ledamots personliga privilegium, utan en garanti för hela </w:t>
      </w:r>
      <w:r w:rsidR="00C3457A" w:rsidRPr="001360D2">
        <w:t>Europa</w:t>
      </w:r>
      <w:r w:rsidRPr="001360D2">
        <w:t>parlamentets och dess ledamöters oberoende.</w:t>
      </w:r>
    </w:p>
    <w:p w14:paraId="70C48F67" w14:textId="77777777" w:rsidR="00281205" w:rsidRPr="001360D2" w:rsidRDefault="00281205" w:rsidP="00281205">
      <w:pPr>
        <w:pStyle w:val="NormalHanging12a"/>
      </w:pPr>
      <w:r w:rsidRPr="001360D2">
        <w:t>H.</w:t>
      </w:r>
      <w:r w:rsidRPr="001360D2">
        <w:tab/>
        <w:t xml:space="preserve">Det framgår av EU-domstolens rättspraxis att parlamentet har ”ett stort utrymme för skönsmässig bedömning när det gäller vilken linje det avser att följa i ett beslut till följd av en begäran om att upphäva [...] immuniteten, på grund av den politiska karaktären </w:t>
      </w:r>
      <w:r w:rsidRPr="001360D2">
        <w:lastRenderedPageBreak/>
        <w:t>hos det beslut det ska fatta”</w:t>
      </w:r>
      <w:r w:rsidRPr="001360D2">
        <w:rPr>
          <w:vertAlign w:val="superscript"/>
        </w:rPr>
        <w:footnoteReference w:id="2"/>
      </w:r>
      <w:r w:rsidRPr="001360D2">
        <w:t>.</w:t>
      </w:r>
    </w:p>
    <w:p w14:paraId="3FBE4925" w14:textId="1C1FDA4D" w:rsidR="00281205" w:rsidRPr="001360D2" w:rsidRDefault="00281205" w:rsidP="00281205">
      <w:pPr>
        <w:pStyle w:val="NormalHanging12a"/>
        <w:keepNext/>
        <w:keepLines/>
        <w:widowControl/>
      </w:pPr>
      <w:r w:rsidRPr="001360D2">
        <w:t>I.</w:t>
      </w:r>
      <w:r w:rsidRPr="001360D2">
        <w:tab/>
        <w:t xml:space="preserve">Parlamentet konstaterar i sin utövning av detta stora utrymme för skönsmässig bedömning i detta särskilda fall att </w:t>
      </w:r>
      <w:proofErr w:type="spellStart"/>
      <w:r w:rsidRPr="001360D2">
        <w:t>Ilaria</w:t>
      </w:r>
      <w:proofErr w:type="spellEnd"/>
      <w:r w:rsidRPr="001360D2">
        <w:t xml:space="preserve"> Salis utsatts för hårda </w:t>
      </w:r>
      <w:r w:rsidR="00FD77DB" w:rsidRPr="001360D2">
        <w:t xml:space="preserve">häktningsförhållanden- </w:t>
      </w:r>
      <w:r w:rsidRPr="001360D2">
        <w:t xml:space="preserve">och åtgärder under det straffrättsliga förfarandet mot henne. </w:t>
      </w:r>
      <w:r w:rsidR="00DD4D5A" w:rsidRPr="001360D2">
        <w:t>Huvudstaden Budapests regiondomstol</w:t>
      </w:r>
      <w:r w:rsidRPr="001360D2">
        <w:t xml:space="preserve"> förefaller inte känna till några våldshandlingar som begåtts av någon annan deltagare, särskilt av sådana som deltog i firandet av den </w:t>
      </w:r>
      <w:r w:rsidR="00FD77DB" w:rsidRPr="001360D2">
        <w:t>så kallade</w:t>
      </w:r>
      <w:r w:rsidRPr="001360D2">
        <w:t xml:space="preserve"> Ärans dag 2023, och som skulle ha föranlett </w:t>
      </w:r>
      <w:r w:rsidR="00FD77DB" w:rsidRPr="001360D2">
        <w:t xml:space="preserve">att åtgärder vidtagits </w:t>
      </w:r>
      <w:r w:rsidRPr="001360D2">
        <w:t xml:space="preserve">mot dem. Det förefaller därför råda tvivel som inte kan skingras vad avser den information som mottagits. Det bakomliggande syftet med förfarandet och den efterföljande begäran </w:t>
      </w:r>
      <w:r w:rsidR="00FD77DB" w:rsidRPr="001360D2">
        <w:t>tycks</w:t>
      </w:r>
      <w:r w:rsidRPr="001360D2">
        <w:t xml:space="preserve"> vara att tysta </w:t>
      </w:r>
      <w:proofErr w:type="spellStart"/>
      <w:r w:rsidRPr="001360D2">
        <w:t>Ilaria</w:t>
      </w:r>
      <w:proofErr w:type="spellEnd"/>
      <w:r w:rsidRPr="001360D2">
        <w:t xml:space="preserve"> Salis på grund av hennes långvariga politiska åsikter och aktivism, särskilt mot det årliga nynazistiska högtidlighållandet som tillåts äga rum i Budapest, och som också ligger till grund för hennes engagemang och politiska verksamhet i hennes egenskap av ledamot av Europaparlamentet.</w:t>
      </w:r>
    </w:p>
    <w:p w14:paraId="0208EB7C" w14:textId="77777777" w:rsidR="00281205" w:rsidRPr="001360D2" w:rsidRDefault="00281205" w:rsidP="00281205">
      <w:pPr>
        <w:pStyle w:val="NormalHanging12a"/>
      </w:pPr>
      <w:r w:rsidRPr="001360D2">
        <w:t>J.</w:t>
      </w:r>
      <w:r w:rsidRPr="001360D2">
        <w:tab/>
        <w:t xml:space="preserve">Detta framstår därmed som ett fall där det kan antas att </w:t>
      </w:r>
      <w:proofErr w:type="spellStart"/>
      <w:r w:rsidRPr="001360D2">
        <w:rPr>
          <w:i/>
          <w:iCs/>
        </w:rPr>
        <w:t>fumus</w:t>
      </w:r>
      <w:proofErr w:type="spellEnd"/>
      <w:r w:rsidRPr="001360D2">
        <w:rPr>
          <w:i/>
          <w:iCs/>
        </w:rPr>
        <w:t xml:space="preserve"> </w:t>
      </w:r>
      <w:proofErr w:type="spellStart"/>
      <w:r w:rsidRPr="001360D2">
        <w:rPr>
          <w:i/>
          <w:iCs/>
        </w:rPr>
        <w:t>persecutionis</w:t>
      </w:r>
      <w:proofErr w:type="spellEnd"/>
      <w:r w:rsidRPr="001360D2">
        <w:t xml:space="preserve"> föreligger, det vill säga att det finns ”konkreta uppgifter”</w:t>
      </w:r>
      <w:r w:rsidRPr="001360D2">
        <w:rPr>
          <w:vertAlign w:val="superscript"/>
        </w:rPr>
        <w:footnoteReference w:id="3"/>
      </w:r>
      <w:r w:rsidRPr="001360D2">
        <w:t xml:space="preserve"> som visar att de ifrågavarande rättsliga åtgärderna har vidtagits i avsikt att skada </w:t>
      </w:r>
      <w:proofErr w:type="spellStart"/>
      <w:r w:rsidRPr="001360D2">
        <w:t>Ilaria</w:t>
      </w:r>
      <w:proofErr w:type="spellEnd"/>
      <w:r w:rsidRPr="001360D2">
        <w:t xml:space="preserve"> Salis politiska verksamhet i hennes egenskap av ledamot av Europaparlamentet.</w:t>
      </w:r>
    </w:p>
    <w:p w14:paraId="2B3E9BC3" w14:textId="77777777" w:rsidR="00281205" w:rsidRPr="001360D2" w:rsidRDefault="00281205" w:rsidP="00281205">
      <w:pPr>
        <w:pStyle w:val="NormalHanging12a"/>
      </w:pPr>
      <w:r w:rsidRPr="001360D2">
        <w:t>K.</w:t>
      </w:r>
      <w:r w:rsidRPr="001360D2">
        <w:tab/>
        <w:t>Å ena sidan kan parlamentet inte likställas med en domstol, och å andra sidan kan parlamentsledamoten, inom ramen för ett förfarande för att upphäva immunitet, inte betraktas som ”anklagad”</w:t>
      </w:r>
      <w:r w:rsidRPr="001360D2">
        <w:rPr>
          <w:rStyle w:val="FootnoteReference"/>
          <w:color w:val="000000"/>
        </w:rPr>
        <w:footnoteReference w:id="4"/>
      </w:r>
      <w:r w:rsidRPr="001360D2">
        <w:t>.</w:t>
      </w:r>
    </w:p>
    <w:p w14:paraId="1BEA45A9" w14:textId="77777777" w:rsidR="00281205" w:rsidRPr="001360D2" w:rsidRDefault="00281205" w:rsidP="00281205">
      <w:pPr>
        <w:pStyle w:val="NormalHanging12a"/>
      </w:pPr>
      <w:r w:rsidRPr="001360D2">
        <w:t>1.</w:t>
      </w:r>
      <w:r w:rsidRPr="001360D2">
        <w:tab/>
        <w:t xml:space="preserve">Europaparlamentet beslutar att inte upphäva </w:t>
      </w:r>
      <w:proofErr w:type="spellStart"/>
      <w:r w:rsidRPr="001360D2">
        <w:t>Ilaria</w:t>
      </w:r>
      <w:proofErr w:type="spellEnd"/>
      <w:r w:rsidRPr="001360D2">
        <w:t xml:space="preserve"> Salis immunitet.</w:t>
      </w:r>
    </w:p>
    <w:p w14:paraId="057F2942" w14:textId="77777777" w:rsidR="00281205" w:rsidRPr="0093576B" w:rsidRDefault="00281205" w:rsidP="00281205">
      <w:pPr>
        <w:pStyle w:val="NormalHanging12a"/>
      </w:pPr>
      <w:r w:rsidRPr="001360D2">
        <w:t>2.</w:t>
      </w:r>
      <w:r w:rsidRPr="001360D2">
        <w:tab/>
        <w:t xml:space="preserve">Europaparlamentet uppdrar åt talmannen att omedelbart översända detta beslut och det ansvariga utskottets betänkande till den behöriga myndigheten i Ungern och till </w:t>
      </w:r>
      <w:proofErr w:type="spellStart"/>
      <w:r w:rsidRPr="001360D2">
        <w:t>Ilaria</w:t>
      </w:r>
      <w:proofErr w:type="spellEnd"/>
      <w:r w:rsidRPr="001360D2">
        <w:t> Salis.</w:t>
      </w:r>
    </w:p>
    <w:p w14:paraId="288EFF21" w14:textId="7B37C600" w:rsidR="00E365E1" w:rsidRPr="0093576B" w:rsidRDefault="00E365E1" w:rsidP="00F03926"/>
    <w:sectPr w:rsidR="00E365E1" w:rsidRPr="0093576B" w:rsidSect="009357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36D09" w14:textId="77777777" w:rsidR="00F03926" w:rsidRPr="0093576B" w:rsidRDefault="00F03926">
      <w:r w:rsidRPr="0093576B">
        <w:separator/>
      </w:r>
    </w:p>
  </w:endnote>
  <w:endnote w:type="continuationSeparator" w:id="0">
    <w:p w14:paraId="29914738" w14:textId="77777777" w:rsidR="00F03926" w:rsidRPr="0093576B" w:rsidRDefault="00F03926">
      <w:r w:rsidRPr="009357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1C2BC" w14:textId="77777777" w:rsidR="00064002" w:rsidRPr="009357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61631" w14:textId="77777777" w:rsidR="00064002" w:rsidRPr="009357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E54E" w14:textId="77777777" w:rsidR="00064002" w:rsidRPr="009357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2B7E0" w14:textId="77777777" w:rsidR="00F03926" w:rsidRPr="0093576B" w:rsidRDefault="00F03926">
      <w:r w:rsidRPr="0093576B">
        <w:separator/>
      </w:r>
    </w:p>
  </w:footnote>
  <w:footnote w:type="continuationSeparator" w:id="0">
    <w:p w14:paraId="6B29F5B4" w14:textId="77777777" w:rsidR="00F03926" w:rsidRPr="0093576B" w:rsidRDefault="00F03926">
      <w:r w:rsidRPr="0093576B">
        <w:continuationSeparator/>
      </w:r>
    </w:p>
  </w:footnote>
  <w:footnote w:id="1">
    <w:p w14:paraId="668FC097" w14:textId="1BC2883F" w:rsidR="00281205" w:rsidRPr="00C344D4" w:rsidRDefault="00281205" w:rsidP="0093576B">
      <w:pPr>
        <w:pStyle w:val="FootnoteText"/>
        <w:ind w:left="567" w:hanging="567"/>
        <w:rPr>
          <w:sz w:val="24"/>
          <w:lang w:val="sv-SE"/>
        </w:rPr>
      </w:pPr>
      <w:r w:rsidRPr="00C344D4">
        <w:rPr>
          <w:rStyle w:val="FootnoteReference"/>
          <w:sz w:val="24"/>
          <w:lang w:val="sv-SE"/>
        </w:rPr>
        <w:footnoteRef/>
      </w:r>
      <w:r w:rsidR="0093576B" w:rsidRPr="00C344D4">
        <w:rPr>
          <w:sz w:val="24"/>
          <w:lang w:val="sv-SE"/>
        </w:rPr>
        <w:t xml:space="preserve"> </w:t>
      </w:r>
      <w:r w:rsidR="0093576B" w:rsidRPr="00C344D4">
        <w:rPr>
          <w:sz w:val="24"/>
          <w:lang w:val="sv-SE"/>
        </w:rPr>
        <w:tab/>
      </w:r>
      <w:r w:rsidRPr="00C344D4">
        <w:rPr>
          <w:sz w:val="24"/>
          <w:lang w:val="sv-SE"/>
        </w:rPr>
        <w:t xml:space="preserve">Domstolens dom av den 21 oktober 2008, </w:t>
      </w:r>
      <w:proofErr w:type="spellStart"/>
      <w:r w:rsidRPr="00C344D4">
        <w:rPr>
          <w:sz w:val="24"/>
          <w:lang w:val="sv-SE"/>
        </w:rPr>
        <w:t>Marra</w:t>
      </w:r>
      <w:proofErr w:type="spellEnd"/>
      <w:r w:rsidRPr="00C344D4">
        <w:rPr>
          <w:sz w:val="24"/>
          <w:lang w:val="sv-SE"/>
        </w:rPr>
        <w:t xml:space="preserve">/De Gregorio och Clemente, C 200/07 och C-201/07, ECLI:EU:C:2008:579, tribunalens dom av den 19 mars 2010, </w:t>
      </w:r>
      <w:proofErr w:type="spellStart"/>
      <w:r w:rsidRPr="00C344D4">
        <w:rPr>
          <w:sz w:val="24"/>
          <w:lang w:val="sv-SE"/>
        </w:rPr>
        <w:t>Gollnisch</w:t>
      </w:r>
      <w:proofErr w:type="spellEnd"/>
      <w:r w:rsidRPr="00C344D4">
        <w:rPr>
          <w:sz w:val="24"/>
          <w:lang w:val="sv-SE"/>
        </w:rPr>
        <w:t xml:space="preserve">/parlamentet, T-42/06, ECLI:EU:T:2010:102, domstolens dom av den 6 september 2011, </w:t>
      </w:r>
      <w:proofErr w:type="spellStart"/>
      <w:r w:rsidRPr="00C344D4">
        <w:rPr>
          <w:sz w:val="24"/>
          <w:lang w:val="sv-SE"/>
        </w:rPr>
        <w:t>Patriciello</w:t>
      </w:r>
      <w:proofErr w:type="spellEnd"/>
      <w:r w:rsidRPr="00C344D4">
        <w:rPr>
          <w:sz w:val="24"/>
          <w:lang w:val="sv-SE"/>
        </w:rPr>
        <w:t xml:space="preserve">, C-163/10, ECLI: EU:C:2011:543, tribunalens dom av den 17 januari 2013, </w:t>
      </w:r>
      <w:proofErr w:type="spellStart"/>
      <w:r w:rsidRPr="00C344D4">
        <w:rPr>
          <w:sz w:val="24"/>
          <w:lang w:val="sv-SE"/>
        </w:rPr>
        <w:t>Gollnisch</w:t>
      </w:r>
      <w:proofErr w:type="spellEnd"/>
      <w:r w:rsidRPr="00C344D4">
        <w:rPr>
          <w:sz w:val="24"/>
          <w:lang w:val="sv-SE"/>
        </w:rPr>
        <w:t xml:space="preserve">/parlamentet, T-346/11 och T-347/11, ECLI:EU:T:2013:23, domstolens dom av den 19 december 2019, </w:t>
      </w:r>
      <w:proofErr w:type="spellStart"/>
      <w:r w:rsidRPr="00C344D4">
        <w:rPr>
          <w:sz w:val="24"/>
          <w:lang w:val="sv-SE"/>
        </w:rPr>
        <w:t>Junqueras</w:t>
      </w:r>
      <w:proofErr w:type="spellEnd"/>
      <w:r w:rsidRPr="00C344D4">
        <w:rPr>
          <w:sz w:val="24"/>
          <w:lang w:val="sv-SE"/>
        </w:rPr>
        <w:t xml:space="preserve"> </w:t>
      </w:r>
      <w:proofErr w:type="spellStart"/>
      <w:r w:rsidRPr="00C344D4">
        <w:rPr>
          <w:sz w:val="24"/>
          <w:lang w:val="sv-SE"/>
        </w:rPr>
        <w:t>Vies</w:t>
      </w:r>
      <w:proofErr w:type="spellEnd"/>
      <w:r w:rsidRPr="00C344D4">
        <w:rPr>
          <w:sz w:val="24"/>
          <w:lang w:val="sv-SE"/>
        </w:rPr>
        <w:t xml:space="preserve">, C-502/19, ECLI:EU:C:2019:1115, tribunalens dom av den 5 juli 2023, </w:t>
      </w:r>
      <w:proofErr w:type="spellStart"/>
      <w:r w:rsidRPr="00C344D4">
        <w:rPr>
          <w:sz w:val="24"/>
          <w:lang w:val="sv-SE"/>
        </w:rPr>
        <w:t>Puigdemont</w:t>
      </w:r>
      <w:proofErr w:type="spellEnd"/>
      <w:r w:rsidRPr="00C344D4">
        <w:rPr>
          <w:sz w:val="24"/>
          <w:lang w:val="sv-SE"/>
        </w:rPr>
        <w:t xml:space="preserve"> i </w:t>
      </w:r>
      <w:proofErr w:type="spellStart"/>
      <w:r w:rsidRPr="00C344D4">
        <w:rPr>
          <w:sz w:val="24"/>
          <w:lang w:val="sv-SE"/>
        </w:rPr>
        <w:t>Casamajó</w:t>
      </w:r>
      <w:proofErr w:type="spellEnd"/>
      <w:r w:rsidRPr="00C344D4">
        <w:rPr>
          <w:sz w:val="24"/>
          <w:lang w:val="sv-SE"/>
        </w:rPr>
        <w:t xml:space="preserve"> m.fl./parlamentet, T-272/21, ECLI:EU:T:2023:373.</w:t>
      </w:r>
    </w:p>
  </w:footnote>
  <w:footnote w:id="2">
    <w:p w14:paraId="33DC6149" w14:textId="20E15816" w:rsidR="00281205" w:rsidRPr="00C344D4" w:rsidRDefault="00281205" w:rsidP="0093576B">
      <w:pPr>
        <w:pStyle w:val="FootnoteText"/>
        <w:ind w:left="567" w:hanging="567"/>
        <w:rPr>
          <w:sz w:val="24"/>
          <w:lang w:val="sv-SE"/>
        </w:rPr>
      </w:pPr>
      <w:r w:rsidRPr="00C344D4">
        <w:rPr>
          <w:rStyle w:val="FootnoteReference"/>
          <w:sz w:val="24"/>
          <w:lang w:val="sv-SE"/>
        </w:rPr>
        <w:footnoteRef/>
      </w:r>
      <w:r w:rsidR="0093576B" w:rsidRPr="00C344D4">
        <w:rPr>
          <w:sz w:val="24"/>
          <w:lang w:val="sv-SE"/>
        </w:rPr>
        <w:t xml:space="preserve"> </w:t>
      </w:r>
      <w:r w:rsidR="0093576B" w:rsidRPr="00C344D4">
        <w:rPr>
          <w:sz w:val="24"/>
          <w:lang w:val="sv-SE"/>
        </w:rPr>
        <w:tab/>
      </w:r>
      <w:r w:rsidRPr="00C344D4">
        <w:rPr>
          <w:sz w:val="24"/>
          <w:lang w:val="sv-SE"/>
        </w:rPr>
        <w:t xml:space="preserve">Tribunalens dom av den 17 januari 2013, </w:t>
      </w:r>
      <w:proofErr w:type="spellStart"/>
      <w:r w:rsidRPr="00C344D4">
        <w:rPr>
          <w:sz w:val="24"/>
          <w:lang w:val="sv-SE"/>
        </w:rPr>
        <w:t>Gollnisch</w:t>
      </w:r>
      <w:proofErr w:type="spellEnd"/>
      <w:r w:rsidRPr="00C344D4">
        <w:rPr>
          <w:sz w:val="24"/>
          <w:lang w:val="sv-SE"/>
        </w:rPr>
        <w:t>/parlamentet, T-346/11 och T-347/11, ECLI:EU:T:2013:23, punkt 59 och där angiven rättspraxis.</w:t>
      </w:r>
    </w:p>
  </w:footnote>
  <w:footnote w:id="3">
    <w:p w14:paraId="288CEDBC" w14:textId="265B2C05" w:rsidR="00281205" w:rsidRPr="00C344D4" w:rsidRDefault="00281205" w:rsidP="0093576B">
      <w:pPr>
        <w:pStyle w:val="FootnoteText"/>
        <w:ind w:left="567" w:hanging="567"/>
        <w:rPr>
          <w:sz w:val="24"/>
          <w:lang w:val="sv-SE"/>
        </w:rPr>
      </w:pPr>
      <w:r w:rsidRPr="00C344D4">
        <w:rPr>
          <w:rStyle w:val="FootnoteReference"/>
          <w:sz w:val="24"/>
          <w:lang w:val="sv-SE"/>
        </w:rPr>
        <w:footnoteRef/>
      </w:r>
      <w:r w:rsidR="0093576B" w:rsidRPr="00C344D4">
        <w:rPr>
          <w:sz w:val="24"/>
          <w:lang w:val="sv-SE"/>
        </w:rPr>
        <w:t xml:space="preserve"> </w:t>
      </w:r>
      <w:r w:rsidR="0093576B" w:rsidRPr="00C344D4">
        <w:rPr>
          <w:sz w:val="24"/>
          <w:lang w:val="sv-SE"/>
        </w:rPr>
        <w:tab/>
      </w:r>
      <w:r w:rsidRPr="00C344D4">
        <w:rPr>
          <w:sz w:val="24"/>
          <w:lang w:val="sv-SE"/>
        </w:rPr>
        <w:t xml:space="preserve">Domstolens dom av den 17 september 2020, </w:t>
      </w:r>
      <w:proofErr w:type="spellStart"/>
      <w:r w:rsidRPr="00C344D4">
        <w:rPr>
          <w:sz w:val="24"/>
          <w:lang w:val="sv-SE"/>
        </w:rPr>
        <w:t>Troszczynski</w:t>
      </w:r>
      <w:proofErr w:type="spellEnd"/>
      <w:r w:rsidRPr="00C344D4">
        <w:rPr>
          <w:sz w:val="24"/>
          <w:lang w:val="sv-SE"/>
        </w:rPr>
        <w:t>/parlamentet, C-12/19 P, ECLI:EU:C:2020:725, punkt 26.</w:t>
      </w:r>
    </w:p>
  </w:footnote>
  <w:footnote w:id="4">
    <w:p w14:paraId="41891253" w14:textId="2FB99AF0" w:rsidR="00281205" w:rsidRPr="0093576B" w:rsidRDefault="00281205" w:rsidP="0093576B">
      <w:pPr>
        <w:pStyle w:val="FootnoteText"/>
        <w:ind w:left="567" w:hanging="567"/>
        <w:rPr>
          <w:sz w:val="24"/>
          <w:lang w:val="sv-SE"/>
        </w:rPr>
      </w:pPr>
      <w:r w:rsidRPr="00C344D4">
        <w:rPr>
          <w:rStyle w:val="FootnoteReference"/>
          <w:sz w:val="24"/>
          <w:lang w:val="sv-SE"/>
        </w:rPr>
        <w:footnoteRef/>
      </w:r>
      <w:r w:rsidR="0093576B" w:rsidRPr="00C344D4">
        <w:rPr>
          <w:sz w:val="24"/>
          <w:lang w:val="sv-SE"/>
        </w:rPr>
        <w:t xml:space="preserve"> </w:t>
      </w:r>
      <w:r w:rsidR="0093576B" w:rsidRPr="00C344D4">
        <w:rPr>
          <w:sz w:val="24"/>
          <w:lang w:val="sv-SE"/>
        </w:rPr>
        <w:tab/>
      </w:r>
      <w:r w:rsidRPr="00C344D4">
        <w:rPr>
          <w:sz w:val="24"/>
          <w:lang w:val="sv-SE"/>
        </w:rPr>
        <w:t xml:space="preserve">Tribunalens dom av den 30 april 2019, </w:t>
      </w:r>
      <w:proofErr w:type="spellStart"/>
      <w:r w:rsidRPr="00C344D4">
        <w:rPr>
          <w:sz w:val="24"/>
          <w:lang w:val="sv-SE"/>
        </w:rPr>
        <w:t>Briois</w:t>
      </w:r>
      <w:proofErr w:type="spellEnd"/>
      <w:r w:rsidRPr="00C344D4">
        <w:rPr>
          <w:sz w:val="24"/>
          <w:lang w:val="sv-SE"/>
        </w:rPr>
        <w:t>/parlamentet,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F3C96" w14:textId="77777777" w:rsidR="00064002" w:rsidRPr="009357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29569" w14:textId="77777777" w:rsidR="00064002" w:rsidRPr="009357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0F87" w14:textId="77777777" w:rsidR="00064002" w:rsidRPr="009357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7540255">
    <w:abstractNumId w:val="9"/>
  </w:num>
  <w:num w:numId="2" w16cid:durableId="1838308191">
    <w:abstractNumId w:val="9"/>
  </w:num>
  <w:num w:numId="3" w16cid:durableId="836768760">
    <w:abstractNumId w:val="7"/>
  </w:num>
  <w:num w:numId="4" w16cid:durableId="212736551">
    <w:abstractNumId w:val="7"/>
  </w:num>
  <w:num w:numId="5" w16cid:durableId="2015066371">
    <w:abstractNumId w:val="6"/>
  </w:num>
  <w:num w:numId="6" w16cid:durableId="2050446486">
    <w:abstractNumId w:val="6"/>
  </w:num>
  <w:num w:numId="7" w16cid:durableId="356202642">
    <w:abstractNumId w:val="5"/>
  </w:num>
  <w:num w:numId="8" w16cid:durableId="1468738600">
    <w:abstractNumId w:val="5"/>
  </w:num>
  <w:num w:numId="9" w16cid:durableId="89663004">
    <w:abstractNumId w:val="4"/>
  </w:num>
  <w:num w:numId="10" w16cid:durableId="1472861667">
    <w:abstractNumId w:val="4"/>
  </w:num>
  <w:num w:numId="11" w16cid:durableId="183635143">
    <w:abstractNumId w:val="8"/>
  </w:num>
  <w:num w:numId="12" w16cid:durableId="203177305">
    <w:abstractNumId w:val="8"/>
  </w:num>
  <w:num w:numId="13" w16cid:durableId="1016925284">
    <w:abstractNumId w:val="3"/>
  </w:num>
  <w:num w:numId="14" w16cid:durableId="17048864">
    <w:abstractNumId w:val="3"/>
  </w:num>
  <w:num w:numId="15" w16cid:durableId="1736972908">
    <w:abstractNumId w:val="2"/>
  </w:num>
  <w:num w:numId="16" w16cid:durableId="1787195545">
    <w:abstractNumId w:val="2"/>
  </w:num>
  <w:num w:numId="17" w16cid:durableId="815491792">
    <w:abstractNumId w:val="1"/>
  </w:num>
  <w:num w:numId="18" w16cid:durableId="1880821196">
    <w:abstractNumId w:val="1"/>
  </w:num>
  <w:num w:numId="19" w16cid:durableId="793716926">
    <w:abstractNumId w:val="0"/>
  </w:num>
  <w:num w:numId="20" w16cid:durableId="1132362442">
    <w:abstractNumId w:val="0"/>
  </w:num>
  <w:num w:numId="21" w16cid:durableId="664086816">
    <w:abstractNumId w:val="9"/>
  </w:num>
  <w:num w:numId="22" w16cid:durableId="795834959">
    <w:abstractNumId w:val="7"/>
  </w:num>
  <w:num w:numId="23" w16cid:durableId="2069448077">
    <w:abstractNumId w:val="6"/>
  </w:num>
  <w:num w:numId="24" w16cid:durableId="659622750">
    <w:abstractNumId w:val="5"/>
  </w:num>
  <w:num w:numId="25" w16cid:durableId="55013142">
    <w:abstractNumId w:val="4"/>
  </w:num>
  <w:num w:numId="26" w16cid:durableId="1768504673">
    <w:abstractNumId w:val="8"/>
  </w:num>
  <w:num w:numId="27" w16cid:durableId="264928842">
    <w:abstractNumId w:val="3"/>
  </w:num>
  <w:num w:numId="28" w16cid:durableId="169221201">
    <w:abstractNumId w:val="2"/>
  </w:num>
  <w:num w:numId="29" w16cid:durableId="1892426461">
    <w:abstractNumId w:val="1"/>
  </w:num>
  <w:num w:numId="30" w16cid:durableId="1130518536">
    <w:abstractNumId w:val="0"/>
  </w:num>
  <w:num w:numId="31" w16cid:durableId="434831490">
    <w:abstractNumId w:val="9"/>
  </w:num>
  <w:num w:numId="32" w16cid:durableId="1178619359">
    <w:abstractNumId w:val="7"/>
  </w:num>
  <w:num w:numId="33" w16cid:durableId="1554653087">
    <w:abstractNumId w:val="6"/>
  </w:num>
  <w:num w:numId="34" w16cid:durableId="1133713823">
    <w:abstractNumId w:val="5"/>
  </w:num>
  <w:num w:numId="35" w16cid:durableId="166334637">
    <w:abstractNumId w:val="4"/>
  </w:num>
  <w:num w:numId="36" w16cid:durableId="1649019694">
    <w:abstractNumId w:val="8"/>
  </w:num>
  <w:num w:numId="37" w16cid:durableId="309136902">
    <w:abstractNumId w:val="3"/>
  </w:num>
  <w:num w:numId="38" w16cid:durableId="1021787205">
    <w:abstractNumId w:val="2"/>
  </w:num>
  <w:num w:numId="39" w16cid:durableId="168453338">
    <w:abstractNumId w:val="1"/>
  </w:num>
  <w:num w:numId="40" w16cid:durableId="1969168899">
    <w:abstractNumId w:val="0"/>
  </w:num>
  <w:num w:numId="41" w16cid:durableId="732704756">
    <w:abstractNumId w:val="10"/>
  </w:num>
  <w:num w:numId="42" w16cid:durableId="1511213164">
    <w:abstractNumId w:val="10"/>
  </w:num>
  <w:num w:numId="43" w16cid:durableId="1407335947">
    <w:abstractNumId w:val="10"/>
  </w:num>
  <w:num w:numId="44" w16cid:durableId="2046976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SV"/>
    <w:docVar w:name="dvnumam" w:val="0"/>
    <w:docVar w:name="dvpe" w:val="774.380"/>
    <w:docVar w:name="dvrapporteur" w:val="Föredragande: "/>
    <w:docVar w:name="dvtitre" w:val="Europaparlamentets beslut av den xx xx 2025 om begäran om upphävande av Ilaria Salis immunitet(2024/2086(IMM))"/>
  </w:docVars>
  <w:rsids>
    <w:rsidRoot w:val="00F03926"/>
    <w:rsid w:val="00002272"/>
    <w:rsid w:val="00064002"/>
    <w:rsid w:val="000677B9"/>
    <w:rsid w:val="000831BA"/>
    <w:rsid w:val="000A42CC"/>
    <w:rsid w:val="000E7DD9"/>
    <w:rsid w:val="0010095E"/>
    <w:rsid w:val="00125B37"/>
    <w:rsid w:val="001360D2"/>
    <w:rsid w:val="00187494"/>
    <w:rsid w:val="001F32AE"/>
    <w:rsid w:val="002767FF"/>
    <w:rsid w:val="0028120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0E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DAE"/>
    <w:rsid w:val="005F1B17"/>
    <w:rsid w:val="006037C0"/>
    <w:rsid w:val="006631B6"/>
    <w:rsid w:val="006759A7"/>
    <w:rsid w:val="00680577"/>
    <w:rsid w:val="00685F9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32B"/>
    <w:rsid w:val="00920F9F"/>
    <w:rsid w:val="00930C23"/>
    <w:rsid w:val="0093193B"/>
    <w:rsid w:val="0093576B"/>
    <w:rsid w:val="009509D8"/>
    <w:rsid w:val="00950B64"/>
    <w:rsid w:val="00981893"/>
    <w:rsid w:val="009E7808"/>
    <w:rsid w:val="00A1687D"/>
    <w:rsid w:val="00A43E52"/>
    <w:rsid w:val="00A4678D"/>
    <w:rsid w:val="00A778C7"/>
    <w:rsid w:val="00A96169"/>
    <w:rsid w:val="00AB441E"/>
    <w:rsid w:val="00AB6293"/>
    <w:rsid w:val="00AE0928"/>
    <w:rsid w:val="00AF3B82"/>
    <w:rsid w:val="00B12E95"/>
    <w:rsid w:val="00B13AF4"/>
    <w:rsid w:val="00B22876"/>
    <w:rsid w:val="00B558F0"/>
    <w:rsid w:val="00BD48FE"/>
    <w:rsid w:val="00BD7BD8"/>
    <w:rsid w:val="00BE6ADC"/>
    <w:rsid w:val="00C05BFE"/>
    <w:rsid w:val="00C23CD4"/>
    <w:rsid w:val="00C344D4"/>
    <w:rsid w:val="00C3457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A34"/>
    <w:rsid w:val="00DA4E7D"/>
    <w:rsid w:val="00DA7FCD"/>
    <w:rsid w:val="00DB0FFC"/>
    <w:rsid w:val="00DD4D5A"/>
    <w:rsid w:val="00E365E1"/>
    <w:rsid w:val="00E50D88"/>
    <w:rsid w:val="00E820A4"/>
    <w:rsid w:val="00EB006A"/>
    <w:rsid w:val="00EB4772"/>
    <w:rsid w:val="00ED169E"/>
    <w:rsid w:val="00ED4235"/>
    <w:rsid w:val="00F03926"/>
    <w:rsid w:val="00F04346"/>
    <w:rsid w:val="00F075DC"/>
    <w:rsid w:val="00F149E9"/>
    <w:rsid w:val="00F5134D"/>
    <w:rsid w:val="00F74202"/>
    <w:rsid w:val="00F87713"/>
    <w:rsid w:val="00FB4360"/>
    <w:rsid w:val="00FD0C70"/>
    <w:rsid w:val="00FD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6B86F5"/>
  <w15:chartTrackingRefBased/>
  <w15:docId w15:val="{77B0BE9E-B940-478D-8717-7EC0300F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2812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281205"/>
    <w:pPr>
      <w:spacing w:after="240"/>
      <w:ind w:left="567" w:hanging="567"/>
    </w:pPr>
  </w:style>
  <w:style w:type="paragraph" w:customStyle="1" w:styleId="EPComma">
    <w:name w:val="EPComma"/>
    <w:basedOn w:val="Normal"/>
    <w:rsid w:val="00281205"/>
    <w:pPr>
      <w:spacing w:before="480" w:after="240"/>
    </w:pPr>
  </w:style>
  <w:style w:type="paragraph" w:styleId="Revision">
    <w:name w:val="Revision"/>
    <w:hidden/>
    <w:uiPriority w:val="99"/>
    <w:semiHidden/>
    <w:rsid w:val="00E50D88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917</Words>
  <Characters>5304</Characters>
  <Application>Microsoft Office Word</Application>
  <DocSecurity>0</DocSecurity>
  <Lines>204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2025-10-07T12:16:00Z</dcterms:created>
  <dcterms:modified xsi:type="dcterms:W3CDTF">2025-10-07T12:16:00Z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P10_TA-PROV(2025)0206_</vt:lpwstr>
  </property>
  <property fmtid="{D5CDD505-2E9C-101B-9397-08002B2CF9AE}" pid="4" name="&lt;Type&gt;">
    <vt:lpwstr>RR</vt:lpwstr>
  </property>
</Properties>
</file>