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394" w14:paraId="0451F6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48F278" w14:textId="77777777" w:rsidR="00751A4A" w:rsidRPr="003D6394" w:rsidRDefault="00634118" w:rsidP="0010095E">
            <w:pPr>
              <w:pStyle w:val="EPName"/>
            </w:pPr>
            <w:r w:rsidRPr="003D6394">
              <w:t>Parlaimint na hEorpa</w:t>
            </w:r>
          </w:p>
          <w:p w14:paraId="458AE6C5" w14:textId="77777777" w:rsidR="00751A4A" w:rsidRPr="003D63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394">
              <w:t>2024</w:t>
            </w:r>
            <w:r w:rsidR="00817416" w:rsidRPr="003D6394">
              <w:t>-202</w:t>
            </w:r>
            <w:r w:rsidRPr="003D6394">
              <w:t>9</w:t>
            </w:r>
          </w:p>
        </w:tc>
        <w:tc>
          <w:tcPr>
            <w:tcW w:w="2268" w:type="dxa"/>
            <w:shd w:val="clear" w:color="auto" w:fill="auto"/>
          </w:tcPr>
          <w:p w14:paraId="7CC3F319" w14:textId="77777777" w:rsidR="00751A4A" w:rsidRPr="003D6394" w:rsidRDefault="00187494" w:rsidP="0010095E">
            <w:pPr>
              <w:pStyle w:val="EPLogo"/>
            </w:pPr>
            <w:r w:rsidRPr="003D6394">
              <w:rPr>
                <w:noProof/>
                <w:lang w:eastAsia="ja-JP"/>
              </w:rPr>
              <w:drawing>
                <wp:inline distT="0" distB="0" distL="0" distR="0" wp14:anchorId="0BD663D0" wp14:editId="3ABFC9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6F2B5F" w14:textId="77777777" w:rsidR="00D058B8" w:rsidRPr="003D6394" w:rsidRDefault="00D058B8" w:rsidP="004C5D52">
      <w:pPr>
        <w:pStyle w:val="LineTop"/>
      </w:pPr>
    </w:p>
    <w:p w14:paraId="5EDFADC8" w14:textId="77777777" w:rsidR="00680577" w:rsidRPr="003D6394" w:rsidRDefault="00634118" w:rsidP="00680577">
      <w:pPr>
        <w:pStyle w:val="EPBodyTA1"/>
      </w:pPr>
      <w:r w:rsidRPr="003D6394">
        <w:t xml:space="preserve">TÉACSANNA ARNA </w:t>
      </w:r>
      <w:proofErr w:type="spellStart"/>
      <w:r w:rsidRPr="003D6394">
        <w:t>nGLACADH</w:t>
      </w:r>
      <w:proofErr w:type="spellEnd"/>
    </w:p>
    <w:p w14:paraId="461ABC6E" w14:textId="77777777" w:rsidR="00D058B8" w:rsidRPr="003D6394" w:rsidRDefault="00D058B8" w:rsidP="00D058B8">
      <w:pPr>
        <w:pStyle w:val="LineBottom"/>
      </w:pPr>
    </w:p>
    <w:p w14:paraId="0ABB9B96" w14:textId="4258514B" w:rsidR="00634118" w:rsidRPr="003D6394" w:rsidRDefault="00634118" w:rsidP="00634118">
      <w:pPr>
        <w:pStyle w:val="ATHeading1"/>
      </w:pPr>
      <w:bookmarkStart w:id="0" w:name="TANumber"/>
      <w:r w:rsidRPr="003D6394">
        <w:t>P10_TA(2025)0</w:t>
      </w:r>
      <w:bookmarkEnd w:id="0"/>
      <w:r w:rsidR="0017100E">
        <w:t>207</w:t>
      </w:r>
    </w:p>
    <w:p w14:paraId="5A4C71E1" w14:textId="3BF84426" w:rsidR="00634118" w:rsidRPr="003D6394" w:rsidRDefault="00C95D7C" w:rsidP="00634118">
      <w:pPr>
        <w:pStyle w:val="ATHeading2"/>
      </w:pPr>
      <w:bookmarkStart w:id="1" w:name="title"/>
      <w:r w:rsidRPr="003D6394">
        <w:t xml:space="preserve">Iarraidh ar dhíolúine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a tharscaoileadh</w:t>
      </w:r>
      <w:bookmarkEnd w:id="1"/>
    </w:p>
    <w:p w14:paraId="41B99AE8" w14:textId="77777777" w:rsidR="00634118" w:rsidRPr="003D6394" w:rsidRDefault="00634118" w:rsidP="00634118">
      <w:pPr>
        <w:rPr>
          <w:i/>
          <w:vanish/>
        </w:rPr>
      </w:pPr>
      <w:r w:rsidRPr="003D6394">
        <w:rPr>
          <w:i/>
        </w:rPr>
        <w:fldChar w:fldCharType="begin"/>
      </w:r>
      <w:r w:rsidRPr="003D6394">
        <w:rPr>
          <w:i/>
        </w:rPr>
        <w:instrText xml:space="preserve"> TC"(</w:instrText>
      </w:r>
      <w:bookmarkStart w:id="2" w:name="DocNumber"/>
      <w:r w:rsidRPr="003D6394">
        <w:rPr>
          <w:i/>
        </w:rPr>
        <w:instrText>A10-0184/2025</w:instrText>
      </w:r>
      <w:bookmarkEnd w:id="2"/>
      <w:r w:rsidRPr="003D6394">
        <w:rPr>
          <w:i/>
        </w:rPr>
        <w:instrText xml:space="preserve"> -  Rapóirtéir:Ilhan Kyuchyuk)"\l3 \n&gt; \* MERGEFORMAT </w:instrText>
      </w:r>
      <w:r w:rsidRPr="003D6394">
        <w:rPr>
          <w:i/>
        </w:rPr>
        <w:fldChar w:fldCharType="end"/>
      </w:r>
    </w:p>
    <w:p w14:paraId="08788BC7" w14:textId="77777777" w:rsidR="00634118" w:rsidRPr="003D6394" w:rsidRDefault="00634118" w:rsidP="00634118">
      <w:pPr>
        <w:rPr>
          <w:vanish/>
        </w:rPr>
      </w:pPr>
      <w:bookmarkStart w:id="3" w:name="Commission"/>
      <w:r w:rsidRPr="003D6394">
        <w:rPr>
          <w:vanish/>
        </w:rPr>
        <w:t>An Coiste um Ghnóthaí Dlíthiúla</w:t>
      </w:r>
      <w:bookmarkEnd w:id="3"/>
    </w:p>
    <w:p w14:paraId="13970E70" w14:textId="77777777" w:rsidR="00634118" w:rsidRPr="003D6394" w:rsidRDefault="00634118" w:rsidP="00634118">
      <w:pPr>
        <w:rPr>
          <w:vanish/>
        </w:rPr>
      </w:pPr>
      <w:bookmarkStart w:id="4" w:name="PE"/>
      <w:r w:rsidRPr="003D6394">
        <w:rPr>
          <w:vanish/>
        </w:rPr>
        <w:t>PE766.949</w:t>
      </w:r>
      <w:bookmarkEnd w:id="4"/>
    </w:p>
    <w:p w14:paraId="2F631872" w14:textId="250A93E8" w:rsidR="00634118" w:rsidRPr="003D6394" w:rsidRDefault="00634118" w:rsidP="00C95D7C">
      <w:pPr>
        <w:pStyle w:val="ATHeading3"/>
      </w:pPr>
      <w:bookmarkStart w:id="5" w:name="Sujet"/>
      <w:r w:rsidRPr="003D6394">
        <w:t xml:space="preserve">Cinneadh ó Pharlaimint na hEorpa an </w:t>
      </w:r>
      <w:r w:rsidR="00C95D7C" w:rsidRPr="003D6394">
        <w:t>7</w:t>
      </w:r>
      <w:r w:rsidRPr="003D6394">
        <w:t xml:space="preserve"> </w:t>
      </w:r>
      <w:r w:rsidR="00C95D7C" w:rsidRPr="003D6394">
        <w:t>Deireadh Fómhair</w:t>
      </w:r>
      <w:r w:rsidRPr="003D6394">
        <w:t xml:space="preserve"> 2025 ar an iarraidh ar dhíolúine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a tharscaoileadh</w:t>
      </w:r>
      <w:bookmarkEnd w:id="5"/>
      <w:r w:rsidRPr="003D6394">
        <w:t xml:space="preserve"> </w:t>
      </w:r>
      <w:bookmarkStart w:id="6" w:name="References"/>
      <w:r w:rsidRPr="003D6394">
        <w:t>(2024/2042(IMM))</w:t>
      </w:r>
      <w:bookmarkEnd w:id="6"/>
    </w:p>
    <w:p w14:paraId="5CA00D78" w14:textId="77777777" w:rsidR="00870B0D" w:rsidRPr="003D6394" w:rsidRDefault="00870B0D" w:rsidP="00870B0D">
      <w:pPr>
        <w:pStyle w:val="EPComma"/>
      </w:pPr>
      <w:bookmarkStart w:id="7" w:name="TextBodyBegin"/>
      <w:bookmarkEnd w:id="7"/>
      <w:r w:rsidRPr="003D6394">
        <w:rPr>
          <w:i/>
        </w:rPr>
        <w:t>Tá Parlaimint na hEorpa</w:t>
      </w:r>
      <w:r w:rsidRPr="003D6394">
        <w:t>,</w:t>
      </w:r>
    </w:p>
    <w:p w14:paraId="03319302" w14:textId="45B14C69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 xml:space="preserve">ag féachaint don iarraidh ar tharscaoileadh dhíolúine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, a thíolaic Cúirt Dúiche Bhúdaipeist II agus III an 29 Lúnasa 2024 i dtaca le himeachtaí coiriúla a tionscnaíodh ina coinne trí thairiscint phríobháideach , agus a fógraíodh </w:t>
      </w:r>
      <w:r w:rsidR="00CC1EB9" w:rsidRPr="003D6394">
        <w:t>sa Pharlaimint</w:t>
      </w:r>
      <w:r w:rsidRPr="003D6394">
        <w:t xml:space="preserve"> an 16 Meán Fómhair 2024,</w:t>
      </w:r>
    </w:p>
    <w:p w14:paraId="1FE1621C" w14:textId="77777777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 xml:space="preserve">tar éis di éisteacht a thabhairt do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an 29 Eanáir 2025 i gcomhréir le Riail 9(6) dá Rialacha Nós Imeachta,</w:t>
      </w:r>
    </w:p>
    <w:p w14:paraId="247D905C" w14:textId="77777777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 xml:space="preserve">ag féachaint </w:t>
      </w:r>
      <w:proofErr w:type="spellStart"/>
      <w:r w:rsidRPr="003D6394">
        <w:t>d’Airteagail</w:t>
      </w:r>
      <w:proofErr w:type="spellEnd"/>
      <w:r w:rsidRPr="003D6394">
        <w:t xml:space="preserve"> 8 agus 9 de Phrótacal Uimh. 7 ar Phribhléidí agus Díolúintí an Aontais Eorpaigh agus </w:t>
      </w:r>
      <w:proofErr w:type="spellStart"/>
      <w:r w:rsidRPr="003D6394">
        <w:t>d’Airteagal</w:t>
      </w:r>
      <w:proofErr w:type="spellEnd"/>
      <w:r w:rsidRPr="003D6394">
        <w:t xml:space="preserve"> 6(2) </w:t>
      </w:r>
      <w:proofErr w:type="spellStart"/>
      <w:r w:rsidRPr="003D6394">
        <w:t>d’Ionstraim</w:t>
      </w:r>
      <w:proofErr w:type="spellEnd"/>
      <w:r w:rsidRPr="003D6394">
        <w:t xml:space="preserve"> an 20 Meán Fómhair 1976 maidir le toghadh Feisirí de Pharlaimint na hEorpa trí vótáil chomhchoiteann dhíreach,</w:t>
      </w:r>
    </w:p>
    <w:p w14:paraId="0017EF25" w14:textId="77777777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 xml:space="preserve">ag féachaint </w:t>
      </w:r>
      <w:proofErr w:type="spellStart"/>
      <w:r w:rsidRPr="003D6394">
        <w:t>d’Airteagal</w:t>
      </w:r>
      <w:proofErr w:type="spellEnd"/>
      <w:r w:rsidRPr="003D6394">
        <w:t xml:space="preserve"> 4(2) de Dhlí Bunúsach na </w:t>
      </w:r>
      <w:proofErr w:type="spellStart"/>
      <w:r w:rsidRPr="003D6394">
        <w:t>hUngáire</w:t>
      </w:r>
      <w:proofErr w:type="spellEnd"/>
      <w:r w:rsidRPr="003D6394">
        <w:t xml:space="preserve">, </w:t>
      </w:r>
    </w:p>
    <w:p w14:paraId="313E0A20" w14:textId="77777777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>ag féachaint do na breithiúnais a thug Cúirt Bhreithiúnais an Aontais Eorpaigh an 21 Deireadh Fómhair 2008, an 19 Márta 2010, an 6 Meán Fómhair 2011, an 17 Eanáir 2013, 19 Nollaig 2019 agus an 5 Iúil 2023</w:t>
      </w:r>
      <w:r w:rsidRPr="003D6394">
        <w:rPr>
          <w:rStyle w:val="FootnoteReference"/>
          <w:color w:val="000000"/>
        </w:rPr>
        <w:footnoteReference w:id="1"/>
      </w:r>
      <w:r w:rsidRPr="003D6394">
        <w:t>,</w:t>
      </w:r>
    </w:p>
    <w:p w14:paraId="3417437F" w14:textId="77777777" w:rsidR="00870B0D" w:rsidRPr="003D6394" w:rsidRDefault="00870B0D" w:rsidP="00870B0D">
      <w:pPr>
        <w:pStyle w:val="NormalHanging12a"/>
      </w:pPr>
      <w:r w:rsidRPr="003D6394">
        <w:lastRenderedPageBreak/>
        <w:t>–</w:t>
      </w:r>
      <w:r w:rsidRPr="003D6394">
        <w:tab/>
        <w:t>ag féachaint do Riail 5(2), do Riail 6(1) agus do Riail 9 dá Rialacha Nós Imeachta,</w:t>
      </w:r>
    </w:p>
    <w:p w14:paraId="7B852664" w14:textId="77777777" w:rsidR="00870B0D" w:rsidRPr="003D6394" w:rsidRDefault="00870B0D" w:rsidP="00870B0D">
      <w:pPr>
        <w:pStyle w:val="NormalHanging12a"/>
      </w:pPr>
      <w:r w:rsidRPr="003D6394">
        <w:t>–</w:t>
      </w:r>
      <w:r w:rsidRPr="003D6394">
        <w:tab/>
        <w:t xml:space="preserve">ag féachaint don tuarascáil ón gCoiste um </w:t>
      </w:r>
      <w:proofErr w:type="spellStart"/>
      <w:r w:rsidRPr="003D6394">
        <w:t>Ghnóthaí</w:t>
      </w:r>
      <w:proofErr w:type="spellEnd"/>
      <w:r w:rsidRPr="003D6394">
        <w:t xml:space="preserve"> Dlíthiúla (A10-0184/2025),</w:t>
      </w:r>
    </w:p>
    <w:p w14:paraId="3E1EC091" w14:textId="344DB369" w:rsidR="00870B0D" w:rsidRPr="003D6394" w:rsidRDefault="00870B0D" w:rsidP="00870B0D">
      <w:pPr>
        <w:pStyle w:val="NormalHanging12a"/>
      </w:pPr>
      <w:r w:rsidRPr="003D6394">
        <w:t>A.</w:t>
      </w:r>
      <w:r w:rsidRPr="003D6394">
        <w:tab/>
        <w:t xml:space="preserve">de bhrí, an 29 Lúnasa 2024, gur thíolaic Cúirt Dúiche Bhúdaipeist II agus III iarraidh ar tharscaoileadh dhíolúine pharlaiminteach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, Feisire de Pharlaimint na hEorpa a toghadh san Ungáir, i gcomhthéacs na n-imeachtaí coiriúla mar gheall ar </w:t>
      </w:r>
      <w:proofErr w:type="spellStart"/>
      <w:r w:rsidRPr="003D6394">
        <w:t>chlúmhilleadh</w:t>
      </w:r>
      <w:proofErr w:type="spellEnd"/>
      <w:r w:rsidRPr="003D6394">
        <w:t xml:space="preserve"> a thionscain </w:t>
      </w:r>
      <w:r w:rsidR="00CC1EB9" w:rsidRPr="003D6394">
        <w:t xml:space="preserve">páirtí </w:t>
      </w:r>
      <w:proofErr w:type="spellStart"/>
      <w:r w:rsidR="00CC1EB9" w:rsidRPr="003D6394">
        <w:t>ionchúisimh</w:t>
      </w:r>
      <w:proofErr w:type="spellEnd"/>
      <w:r w:rsidRPr="003D6394">
        <w:t xml:space="preserve"> </w:t>
      </w:r>
      <w:r w:rsidR="00C24AB1" w:rsidRPr="003D6394">
        <w:t xml:space="preserve">príobháidigh </w:t>
      </w:r>
      <w:r w:rsidRPr="003D6394">
        <w:t>ina coinne;</w:t>
      </w:r>
    </w:p>
    <w:p w14:paraId="3CCE466E" w14:textId="2971940C" w:rsidR="00870B0D" w:rsidRPr="003D6394" w:rsidRDefault="00870B0D" w:rsidP="00870B0D">
      <w:pPr>
        <w:pStyle w:val="NormalHanging12a"/>
      </w:pPr>
      <w:r w:rsidRPr="003D6394">
        <w:t>B.</w:t>
      </w:r>
      <w:r w:rsidRPr="003D6394">
        <w:tab/>
        <w:t xml:space="preserve">de bhrí, de réir na tairisceana príobháidí, an 22 Feabhra 2024, gur phostáil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grianghraf ar na meáin shóisialta inar taispeánadh inscríbhinn do </w:t>
      </w:r>
      <w:proofErr w:type="spellStart"/>
      <w:r w:rsidRPr="003D6394">
        <w:t>Phríomh</w:t>
      </w:r>
      <w:proofErr w:type="spellEnd"/>
      <w:r w:rsidRPr="003D6394">
        <w:t xml:space="preserve">-Aire na </w:t>
      </w:r>
      <w:proofErr w:type="spellStart"/>
      <w:r w:rsidRPr="003D6394">
        <w:t>hUngáire</w:t>
      </w:r>
      <w:proofErr w:type="spellEnd"/>
      <w:r w:rsidRPr="003D6394">
        <w:t xml:space="preserve"> agus don pháirtí </w:t>
      </w:r>
      <w:proofErr w:type="spellStart"/>
      <w:r w:rsidRPr="003D6394">
        <w:t>ionchúisimh</w:t>
      </w:r>
      <w:proofErr w:type="spellEnd"/>
      <w:r w:rsidRPr="003D6394">
        <w:t xml:space="preserve"> príobháideach inar dearbhaíodh go raibh an </w:t>
      </w:r>
      <w:r w:rsidR="00CC1EB9" w:rsidRPr="003D6394">
        <w:t xml:space="preserve">páirtí </w:t>
      </w:r>
      <w:proofErr w:type="spellStart"/>
      <w:r w:rsidR="00CC1EB9" w:rsidRPr="003D6394">
        <w:t>ionchúisimh</w:t>
      </w:r>
      <w:proofErr w:type="spellEnd"/>
      <w:r w:rsidRPr="003D6394">
        <w:t xml:space="preserve"> </w:t>
      </w:r>
      <w:r w:rsidR="00CC1EB9" w:rsidRPr="003D6394">
        <w:t>príobháid</w:t>
      </w:r>
      <w:r w:rsidR="00C24AB1" w:rsidRPr="003D6394">
        <w:t>igh</w:t>
      </w:r>
      <w:r w:rsidR="00CC1EB9" w:rsidRPr="003D6394">
        <w:t xml:space="preserve"> </w:t>
      </w:r>
      <w:r w:rsidRPr="003D6394">
        <w:t>‘ciontach freisin i scannal péidifileach’ a bhí ar siúl san Ungáir an tráth sin;</w:t>
      </w:r>
    </w:p>
    <w:p w14:paraId="3877412C" w14:textId="77777777" w:rsidR="00CC1EB9" w:rsidRPr="003D6394" w:rsidRDefault="00870B0D" w:rsidP="00CC1EB9">
      <w:pPr>
        <w:pStyle w:val="NormalHanging12a"/>
      </w:pPr>
      <w:r w:rsidRPr="003D6394">
        <w:t>C.</w:t>
      </w:r>
      <w:r w:rsidRPr="003D6394">
        <w:tab/>
        <w:t xml:space="preserve">de bhrí, tríd an ngrianghraf a phostáil, go líomhnaítear go ndearna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cion an </w:t>
      </w:r>
      <w:proofErr w:type="spellStart"/>
      <w:r w:rsidRPr="003D6394">
        <w:t>chlúmhillte</w:t>
      </w:r>
      <w:proofErr w:type="spellEnd"/>
      <w:r w:rsidRPr="003D6394">
        <w:t xml:space="preserve"> go poiblí de bhun Airteagal 226(1) agus Airteagal 226(2)(b) d’Acht C 2012 maidir le Cód Coiriúil na </w:t>
      </w:r>
      <w:proofErr w:type="spellStart"/>
      <w:r w:rsidRPr="003D6394">
        <w:t>hUngáire</w:t>
      </w:r>
      <w:proofErr w:type="spellEnd"/>
      <w:r w:rsidRPr="003D6394">
        <w:t xml:space="preserve">; de bhrí, de bhun Airteagal 231(2) de Chód Coiriúil na </w:t>
      </w:r>
      <w:proofErr w:type="spellStart"/>
      <w:r w:rsidRPr="003D6394">
        <w:t>hUngáire</w:t>
      </w:r>
      <w:proofErr w:type="spellEnd"/>
      <w:r w:rsidRPr="003D6394">
        <w:t>, nach bhféadfar an cion sin a phionósú ach amháin i gcomhthéacs tairiscint phríobháideach;</w:t>
      </w:r>
    </w:p>
    <w:p w14:paraId="7A0D8274" w14:textId="77777777" w:rsidR="00732B25" w:rsidRDefault="00CC1EB9" w:rsidP="00732B25">
      <w:pPr>
        <w:pStyle w:val="NormalHanging12a"/>
        <w:rPr>
          <w:shd w:val="clear" w:color="auto" w:fill="FFFFFF"/>
        </w:rPr>
      </w:pPr>
      <w:r w:rsidRPr="003D6394">
        <w:t>D.</w:t>
      </w:r>
      <w:r w:rsidRPr="003D6394">
        <w:tab/>
      </w:r>
      <w:r w:rsidRPr="003D6394">
        <w:rPr>
          <w:shd w:val="clear" w:color="auto" w:fill="FFFFFF"/>
        </w:rPr>
        <w:t xml:space="preserve">de bhrí </w:t>
      </w:r>
      <w:r w:rsidRPr="003D6394">
        <w:t xml:space="preserve">gur toghadh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</w:t>
      </w:r>
      <w:r w:rsidRPr="003D6394">
        <w:rPr>
          <w:shd w:val="clear" w:color="auto" w:fill="FFFFFF"/>
        </w:rPr>
        <w:t xml:space="preserve">chun na Parlaiminte i dtoghcháin Eorpacha 2019 agus go raibh sí ina Feisire de Pharlaimint na hEorpa tráth an </w:t>
      </w:r>
      <w:proofErr w:type="spellStart"/>
      <w:r w:rsidRPr="003D6394">
        <w:rPr>
          <w:shd w:val="clear" w:color="auto" w:fill="FFFFFF"/>
        </w:rPr>
        <w:t>chiona</w:t>
      </w:r>
      <w:proofErr w:type="spellEnd"/>
      <w:r w:rsidRPr="003D6394">
        <w:rPr>
          <w:shd w:val="clear" w:color="auto" w:fill="FFFFFF"/>
        </w:rPr>
        <w:t xml:space="preserve"> </w:t>
      </w:r>
      <w:proofErr w:type="spellStart"/>
      <w:r w:rsidRPr="003D6394">
        <w:rPr>
          <w:shd w:val="clear" w:color="auto" w:fill="FFFFFF"/>
        </w:rPr>
        <w:t>líomhnaithe</w:t>
      </w:r>
      <w:proofErr w:type="spellEnd"/>
      <w:r w:rsidRPr="003D6394">
        <w:rPr>
          <w:shd w:val="clear" w:color="auto" w:fill="FFFFFF"/>
        </w:rPr>
        <w:t>;</w:t>
      </w:r>
    </w:p>
    <w:p w14:paraId="4008B8CA" w14:textId="01ECF206" w:rsidR="00732B25" w:rsidRPr="003D6394" w:rsidRDefault="00CC1EB9" w:rsidP="00732B25">
      <w:pPr>
        <w:pStyle w:val="NormalHanging12a"/>
      </w:pPr>
      <w:r w:rsidRPr="003D6394">
        <w:t>E</w:t>
      </w:r>
      <w:r w:rsidR="00870B0D" w:rsidRPr="003D6394">
        <w:t>.</w:t>
      </w:r>
      <w:r w:rsidR="00870B0D" w:rsidRPr="003D6394">
        <w:tab/>
        <w:t xml:space="preserve">de bhrí gurb é is cuspóir do dhíolúine </w:t>
      </w:r>
      <w:r w:rsidRPr="003D6394">
        <w:t xml:space="preserve">dá bhforáiltear i bPrótacal Uimh. 7 ar </w:t>
      </w:r>
      <w:proofErr w:type="spellStart"/>
      <w:r w:rsidRPr="003D6394">
        <w:t>phribhléidí</w:t>
      </w:r>
      <w:proofErr w:type="spellEnd"/>
      <w:r w:rsidRPr="003D6394">
        <w:t xml:space="preserve"> agus díolúintí an Aontais Eorpaigh</w:t>
      </w:r>
      <w:r w:rsidR="00870B0D" w:rsidRPr="003D6394">
        <w:t xml:space="preserve"> ná Parlaimint na hEorpa agus a Feisirí a chosaint ar imeachtaí dlíthiúla a bhaineann le gníomhaíochtaí a dhéantar agus dualgais pharlaiminteacha á gcomhlíonadh agus ar gníomhaíochtaí iad nach féidir a scaradh ó na dualgais sin;</w:t>
      </w:r>
    </w:p>
    <w:p w14:paraId="24FD1C0F" w14:textId="6FA86D46" w:rsidR="00870B0D" w:rsidRPr="003D6394" w:rsidRDefault="00CC1EB9" w:rsidP="00870B0D">
      <w:pPr>
        <w:pStyle w:val="NormalHanging12a"/>
      </w:pPr>
      <w:r w:rsidRPr="003D6394">
        <w:t>F</w:t>
      </w:r>
      <w:r w:rsidR="00870B0D" w:rsidRPr="003D6394">
        <w:t>.</w:t>
      </w:r>
      <w:r w:rsidR="00870B0D" w:rsidRPr="003D6394">
        <w:tab/>
        <w:t xml:space="preserve">de bhrí, de bhun Riail 5(2) dá Rialacha Nós Imeachta, agus a cumhachtaí maidir le </w:t>
      </w:r>
      <w:proofErr w:type="spellStart"/>
      <w:r w:rsidR="00870B0D" w:rsidRPr="003D6394">
        <w:t>pribhléidí</w:t>
      </w:r>
      <w:proofErr w:type="spellEnd"/>
      <w:r w:rsidR="00870B0D" w:rsidRPr="003D6394">
        <w:t xml:space="preserve"> agus díolúintí á bhfeidhmiú aici, go ngníomhaíonn an Pharlaimint chun a hiomláine mar thionól reachtach daonlathach a chaomhnú agus chun neamhspleáchas a Feisirí a áirithiú le linn dóibh a ndualgais a chomhlíonadh;</w:t>
      </w:r>
    </w:p>
    <w:p w14:paraId="791000CB" w14:textId="77777777" w:rsidR="00870B0D" w:rsidRPr="003D6394" w:rsidRDefault="00870B0D" w:rsidP="00870B0D">
      <w:pPr>
        <w:pStyle w:val="NormalHanging12a"/>
      </w:pPr>
      <w:r w:rsidRPr="003D6394">
        <w:t>G.</w:t>
      </w:r>
      <w:r w:rsidRPr="003D6394">
        <w:tab/>
        <w:t>de bhrí go bhforáiltear in Airteagal 8 de Phrótacal Uimh. 7 ar Phribhléidí agus Díolúintí an Aontais Eorpaigh nach bhfuil Feisirí Pharlaimint na hEorpa inchurtha faoi aon saghas fiosrúcháin, coinneála ná imeachtaí dlíthiúla i leith tuairimí a thug siad nó vótaí a chaith siad ag comhlíonadh a ndualgas dóibh;</w:t>
      </w:r>
    </w:p>
    <w:p w14:paraId="75FB6C18" w14:textId="77777777" w:rsidR="00870B0D" w:rsidRPr="003D6394" w:rsidRDefault="00870B0D" w:rsidP="00870B0D">
      <w:pPr>
        <w:pStyle w:val="NormalHanging12a"/>
      </w:pPr>
      <w:r w:rsidRPr="003D6394">
        <w:t>H.</w:t>
      </w:r>
      <w:r w:rsidRPr="003D6394">
        <w:tab/>
        <w:t xml:space="preserve">de bhrí nach ionann an cion </w:t>
      </w:r>
      <w:proofErr w:type="spellStart"/>
      <w:r w:rsidRPr="003D6394">
        <w:t>líomhnaithe</w:t>
      </w:r>
      <w:proofErr w:type="spellEnd"/>
      <w:r w:rsidRPr="003D6394">
        <w:t xml:space="preserve">, agus nach bhfuil baint ag an iarraidh dá éis sin ar dhíolúine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a tharscaoileadh, le tuairim a thug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ná le vóta a chaith sí agus a dualgais á gcomhlíonadh aici de réir bhrí Airteagal 8 de Phrótacal Uimh. 7 ar Phribhléidí agus Díolúintí an Aontais Eorpaigh;</w:t>
      </w:r>
    </w:p>
    <w:p w14:paraId="496EDAC4" w14:textId="77777777" w:rsidR="00870B0D" w:rsidRPr="003D6394" w:rsidRDefault="00870B0D" w:rsidP="00870B0D">
      <w:pPr>
        <w:pStyle w:val="NormalHanging12a"/>
      </w:pPr>
      <w:r w:rsidRPr="003D6394">
        <w:t>I.</w:t>
      </w:r>
      <w:r w:rsidRPr="003D6394">
        <w:tab/>
        <w:t xml:space="preserve">de bhrí go sonraítear i bhfomhír 1(a) </w:t>
      </w:r>
      <w:proofErr w:type="spellStart"/>
      <w:r w:rsidRPr="003D6394">
        <w:t>d’Airteagal</w:t>
      </w:r>
      <w:proofErr w:type="spellEnd"/>
      <w:r w:rsidRPr="003D6394">
        <w:t xml:space="preserve"> 9 de Phrótacal Uimh. 7 ar Phribhléidí agus Díolúintí an Aontais Eorpaigh go </w:t>
      </w:r>
      <w:proofErr w:type="spellStart"/>
      <w:r w:rsidRPr="003D6394">
        <w:t>dteachtann</w:t>
      </w:r>
      <w:proofErr w:type="spellEnd"/>
      <w:r w:rsidRPr="003D6394">
        <w:t xml:space="preserve"> Feisirí Pharlaimint na hEorpa, i gcríoch a Stáit féin, na díolúintí a thugtar d’fheisirí </w:t>
      </w:r>
      <w:proofErr w:type="spellStart"/>
      <w:r w:rsidRPr="003D6394">
        <w:t>pharlaimint</w:t>
      </w:r>
      <w:proofErr w:type="spellEnd"/>
      <w:r w:rsidRPr="003D6394">
        <w:t xml:space="preserve"> na tíre sin;</w:t>
      </w:r>
    </w:p>
    <w:p w14:paraId="3CCB6965" w14:textId="6C0F28AE" w:rsidR="00870B0D" w:rsidRPr="003D6394" w:rsidRDefault="00870B0D" w:rsidP="00870B0D">
      <w:pPr>
        <w:pStyle w:val="NormalHanging12a"/>
      </w:pPr>
      <w:r w:rsidRPr="003D6394">
        <w:t>J.</w:t>
      </w:r>
      <w:r w:rsidRPr="003D6394">
        <w:tab/>
        <w:t xml:space="preserve">de bhrí go bhforáiltear le hAirteagal 4(2) de Dhlí Bunúsach na </w:t>
      </w:r>
      <w:proofErr w:type="spellStart"/>
      <w:r w:rsidRPr="003D6394">
        <w:t>hUngáire</w:t>
      </w:r>
      <w:proofErr w:type="spellEnd"/>
      <w:r w:rsidRPr="003D6394">
        <w:t xml:space="preserve"> go </w:t>
      </w:r>
      <w:proofErr w:type="spellStart"/>
      <w:r w:rsidRPr="003D6394">
        <w:t>dteachtann</w:t>
      </w:r>
      <w:proofErr w:type="spellEnd"/>
      <w:r w:rsidRPr="003D6394">
        <w:t xml:space="preserve"> comhaltaí de </w:t>
      </w:r>
      <w:r w:rsidR="0038052A" w:rsidRPr="0038052A">
        <w:t xml:space="preserve">Pharlaimint na </w:t>
      </w:r>
      <w:proofErr w:type="spellStart"/>
      <w:r w:rsidR="0038052A" w:rsidRPr="0038052A">
        <w:t>hUngáire</w:t>
      </w:r>
      <w:proofErr w:type="spellEnd"/>
      <w:r w:rsidRPr="003D6394">
        <w:t xml:space="preserve"> díolúine pharlaiminteach; de bhrí, de bhun Roinn 74(1) d’Acht Uimh. XXXVI 2012 maidir leis an Tionól Náisiúnta, nach bhféadfar </w:t>
      </w:r>
      <w:r w:rsidRPr="003D6394">
        <w:lastRenderedPageBreak/>
        <w:t xml:space="preserve">imeachtaí coiriúla nó, i gcás nach </w:t>
      </w:r>
      <w:proofErr w:type="spellStart"/>
      <w:r w:rsidRPr="003D6394">
        <w:t>dtarscaoiltear</w:t>
      </w:r>
      <w:proofErr w:type="spellEnd"/>
      <w:r w:rsidRPr="003D6394">
        <w:t xml:space="preserve"> díolúine go deonach i leith an ábhair atá i gceist, imeachtaí </w:t>
      </w:r>
      <w:r w:rsidR="00CC1EB9" w:rsidRPr="003D6394">
        <w:t>sáraithe</w:t>
      </w:r>
      <w:r w:rsidRPr="003D6394">
        <w:t xml:space="preserve"> a thionscnamh nó a shaothrú agus nach bhféadfar bearta comhéigneacha </w:t>
      </w:r>
      <w:r w:rsidR="002B52AB" w:rsidRPr="003D6394">
        <w:t>faoin nós imeachta coiriúl</w:t>
      </w:r>
      <w:r w:rsidR="00C24AB1" w:rsidRPr="003D6394">
        <w:t>a</w:t>
      </w:r>
      <w:r w:rsidR="002B52AB" w:rsidRPr="003D6394">
        <w:t xml:space="preserve"> </w:t>
      </w:r>
      <w:r w:rsidRPr="003D6394">
        <w:t>a chur i bhfeidhm i gcoinne Feisire ach amháin le toiliú roimh ré ón Tionól Náisiúnta;</w:t>
      </w:r>
    </w:p>
    <w:p w14:paraId="62971983" w14:textId="77777777" w:rsidR="00870B0D" w:rsidRPr="003D6394" w:rsidRDefault="00870B0D" w:rsidP="00870B0D">
      <w:pPr>
        <w:pStyle w:val="NormalHanging12a"/>
      </w:pPr>
      <w:r w:rsidRPr="003D6394">
        <w:t>K.</w:t>
      </w:r>
      <w:r w:rsidRPr="003D6394">
        <w:tab/>
        <w:t xml:space="preserve">de réir go leanann sé ó </w:t>
      </w:r>
      <w:proofErr w:type="spellStart"/>
      <w:r w:rsidRPr="003D6394">
        <w:t>chásdlí</w:t>
      </w:r>
      <w:proofErr w:type="spellEnd"/>
      <w:r w:rsidRPr="003D6394">
        <w:t xml:space="preserve"> Chúirt Bhreithiúnais an Aontais Eorpaigh go bhfuil rogha leathan ag an bParlaimint ‘nuair a chinntear iarraidh ar tharscaoileadh díolúine a dheonú nó diúltú di (...), de bharr cineál </w:t>
      </w:r>
      <w:proofErr w:type="spellStart"/>
      <w:r w:rsidRPr="003D6394">
        <w:t>polaitúil</w:t>
      </w:r>
      <w:proofErr w:type="spellEnd"/>
      <w:r w:rsidRPr="003D6394">
        <w:t xml:space="preserve"> cinnidh den sórt sin’</w:t>
      </w:r>
      <w:r w:rsidRPr="003D6394">
        <w:rPr>
          <w:vertAlign w:val="superscript"/>
        </w:rPr>
        <w:footnoteReference w:id="2"/>
      </w:r>
      <w:r w:rsidRPr="003D6394">
        <w:t xml:space="preserve">; </w:t>
      </w:r>
    </w:p>
    <w:p w14:paraId="59BA9DEA" w14:textId="240EA964" w:rsidR="00870B0D" w:rsidRPr="003D6394" w:rsidRDefault="00870B0D" w:rsidP="00870B0D">
      <w:pPr>
        <w:pStyle w:val="NormalHanging12a"/>
      </w:pPr>
      <w:r w:rsidRPr="003D6394">
        <w:t>L.</w:t>
      </w:r>
      <w:r w:rsidRPr="003D6394">
        <w:tab/>
        <w:t xml:space="preserve">de bhrí go meastar gur freasúra glórach agus cáinteoir ar Rialtas na </w:t>
      </w:r>
      <w:proofErr w:type="spellStart"/>
      <w:r w:rsidRPr="003D6394">
        <w:t>hUngáire</w:t>
      </w:r>
      <w:proofErr w:type="spellEnd"/>
      <w:r w:rsidRPr="003D6394">
        <w:t xml:space="preserve"> í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; de bhrí gur deirfiúr iar-Uachtarán na </w:t>
      </w:r>
      <w:proofErr w:type="spellStart"/>
      <w:r w:rsidRPr="003D6394">
        <w:t>hUngáire</w:t>
      </w:r>
      <w:proofErr w:type="spellEnd"/>
      <w:r w:rsidRPr="003D6394">
        <w:t xml:space="preserve"> í an páirtí </w:t>
      </w:r>
      <w:proofErr w:type="spellStart"/>
      <w:r w:rsidRPr="003D6394">
        <w:t>ionchúisimh</w:t>
      </w:r>
      <w:proofErr w:type="spellEnd"/>
      <w:r w:rsidRPr="003D6394">
        <w:t xml:space="preserve"> príobháideach chomh maith, a</w:t>
      </w:r>
      <w:r w:rsidR="002B52AB" w:rsidRPr="003D6394">
        <w:t>tá</w:t>
      </w:r>
      <w:r w:rsidRPr="003D6394">
        <w:t xml:space="preserve"> ina comhalta den pháirtí polaitiúil atá i gceannas; de bhrí gur féidir a thuiscint, dá bhrí sin, go bhfuil an páirtí </w:t>
      </w:r>
      <w:proofErr w:type="spellStart"/>
      <w:r w:rsidRPr="003D6394">
        <w:t>ionchúisimh</w:t>
      </w:r>
      <w:proofErr w:type="spellEnd"/>
      <w:r w:rsidRPr="003D6394">
        <w:t xml:space="preserve"> príobháideach nasctha leis na ciorcail is dlúithe d’údaráis </w:t>
      </w:r>
      <w:proofErr w:type="spellStart"/>
      <w:r w:rsidRPr="003D6394">
        <w:t>pholaitiúla</w:t>
      </w:r>
      <w:proofErr w:type="spellEnd"/>
      <w:r w:rsidRPr="003D6394">
        <w:t xml:space="preserve"> rialaithe na </w:t>
      </w:r>
      <w:proofErr w:type="spellStart"/>
      <w:r w:rsidRPr="003D6394">
        <w:t>hUngáire</w:t>
      </w:r>
      <w:proofErr w:type="spellEnd"/>
      <w:r w:rsidRPr="003D6394">
        <w:t xml:space="preserve">; </w:t>
      </w:r>
    </w:p>
    <w:p w14:paraId="6749065A" w14:textId="4DF9C0C7" w:rsidR="00870B0D" w:rsidRPr="003D6394" w:rsidRDefault="00870B0D" w:rsidP="00870B0D">
      <w:pPr>
        <w:pStyle w:val="NormalHanging12a"/>
      </w:pPr>
      <w:r w:rsidRPr="003D6394">
        <w:t>M.</w:t>
      </w:r>
      <w:r w:rsidRPr="003D6394">
        <w:tab/>
        <w:t xml:space="preserve">de bhrí go ndealraíonn sé gur féidir éilimh </w:t>
      </w:r>
      <w:proofErr w:type="spellStart"/>
      <w:r w:rsidRPr="003D6394">
        <w:t>chlúmhillte</w:t>
      </w:r>
      <w:proofErr w:type="spellEnd"/>
      <w:r w:rsidRPr="003D6394">
        <w:t xml:space="preserve"> faoi dhlí na </w:t>
      </w:r>
      <w:proofErr w:type="spellStart"/>
      <w:r w:rsidRPr="003D6394">
        <w:t>hUngáire</w:t>
      </w:r>
      <w:proofErr w:type="spellEnd"/>
      <w:r w:rsidRPr="003D6394">
        <w:t xml:space="preserve"> a shaothrú ar bhonn an dlí choiriúil </w:t>
      </w:r>
      <w:r w:rsidR="002B52AB" w:rsidRPr="003D6394">
        <w:t>agus ar bhonn an dlí</w:t>
      </w:r>
      <w:r w:rsidRPr="003D6394">
        <w:t xml:space="preserve"> shibhialta araon, agus difríochtaí suaithinseacha sna hiarmhairtí dlíthiúla comhfhreagracha féideartha, lena n-áirítear an </w:t>
      </w:r>
      <w:proofErr w:type="spellStart"/>
      <w:r w:rsidRPr="003D6394">
        <w:t>phríosúnacht</w:t>
      </w:r>
      <w:proofErr w:type="spellEnd"/>
      <w:r w:rsidRPr="003D6394">
        <w:t xml:space="preserve">; de bhrí, sa chás seo, go gcuireann an rogha chun caingean choiriúil a thionscnamh amhras ar an gcuspóir díobháil iarbhír do chlú a cheartú agus, mar sin, go bhféadfaí go sáródh aidhm na caingne an cuspóir dlisteanach sin agus </w:t>
      </w:r>
      <w:r w:rsidR="002B52AB" w:rsidRPr="003D6394">
        <w:t>is é atá ann</w:t>
      </w:r>
      <w:r w:rsidRPr="003D6394">
        <w:t xml:space="preserve"> dochar a dhéanamh do chlú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mar Fheisire de Pharlaimint na hEorpa;</w:t>
      </w:r>
    </w:p>
    <w:p w14:paraId="77859D8F" w14:textId="77777777" w:rsidR="00870B0D" w:rsidRPr="003D6394" w:rsidRDefault="00870B0D" w:rsidP="00870B0D">
      <w:pPr>
        <w:pStyle w:val="NormalHanging12a"/>
      </w:pPr>
      <w:r w:rsidRPr="003D6394">
        <w:t>N.</w:t>
      </w:r>
      <w:r w:rsidRPr="003D6394">
        <w:tab/>
        <w:t xml:space="preserve">de bhrí, tráth na bhfíoras as a n-eascraíonn an iarraidh ar tharscaoileadh a díolúine </w:t>
      </w:r>
      <w:proofErr w:type="spellStart"/>
      <w:r w:rsidRPr="003D6394">
        <w:t>parlaimintí</w:t>
      </w:r>
      <w:proofErr w:type="spellEnd"/>
      <w:r w:rsidRPr="003D6394">
        <w:t xml:space="preserve">, go raibh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ina comhalta de Choiste Pharlaimint na hEorpa um </w:t>
      </w:r>
      <w:proofErr w:type="spellStart"/>
      <w:r w:rsidRPr="003D6394">
        <w:t>Shaoirsí</w:t>
      </w:r>
      <w:proofErr w:type="spellEnd"/>
      <w:r w:rsidRPr="003D6394">
        <w:t xml:space="preserve"> Sibhialta, um Cheartas agus um </w:t>
      </w:r>
      <w:proofErr w:type="spellStart"/>
      <w:r w:rsidRPr="003D6394">
        <w:t>Ghnóthaí</w:t>
      </w:r>
      <w:proofErr w:type="spellEnd"/>
      <w:r w:rsidRPr="003D6394">
        <w:t xml:space="preserve"> Baile a dhéileálann go rialta le nithe an dlí choiriúil, lena n-áirítear cosaint leanaí agus cionta gaolmhara amhail </w:t>
      </w:r>
      <w:proofErr w:type="spellStart"/>
      <w:r w:rsidRPr="003D6394">
        <w:t>péidophilia</w:t>
      </w:r>
      <w:proofErr w:type="spellEnd"/>
      <w:r w:rsidRPr="003D6394">
        <w:t xml:space="preserve">, agus de bhrí go raibh seasamh polaitiúil á ghlacadh ag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ina gníomhaíocht mar Fheisire de Pharlaimint na hEorpa agus gur labhair sí amach go rialta i gcoinne údaráis </w:t>
      </w:r>
      <w:proofErr w:type="spellStart"/>
      <w:r w:rsidRPr="003D6394">
        <w:t>pholaitiúla</w:t>
      </w:r>
      <w:proofErr w:type="spellEnd"/>
      <w:r w:rsidRPr="003D6394">
        <w:t xml:space="preserve"> a tíre;</w:t>
      </w:r>
    </w:p>
    <w:p w14:paraId="5BFA623F" w14:textId="01656CE3" w:rsidR="00870B0D" w:rsidRPr="003D6394" w:rsidRDefault="00870B0D" w:rsidP="00870B0D">
      <w:pPr>
        <w:pStyle w:val="NormalHanging12a"/>
      </w:pPr>
      <w:r w:rsidRPr="003D6394">
        <w:t>O.</w:t>
      </w:r>
      <w:r w:rsidRPr="003D6394">
        <w:tab/>
        <w:t xml:space="preserve">de bhrí go ndealraíonn sé, dá bhrí sin, gur cás é sin inar féidir glacadh leis gurb ann do chás </w:t>
      </w:r>
      <w:proofErr w:type="spellStart"/>
      <w:r w:rsidRPr="003D6394">
        <w:rPr>
          <w:i/>
          <w:iCs/>
        </w:rPr>
        <w:t>fumus</w:t>
      </w:r>
      <w:proofErr w:type="spellEnd"/>
      <w:r w:rsidRPr="003D6394">
        <w:rPr>
          <w:i/>
          <w:iCs/>
        </w:rPr>
        <w:t xml:space="preserve"> </w:t>
      </w:r>
      <w:proofErr w:type="spellStart"/>
      <w:r w:rsidRPr="003D6394">
        <w:rPr>
          <w:i/>
          <w:iCs/>
        </w:rPr>
        <w:t>persecutionis</w:t>
      </w:r>
      <w:proofErr w:type="spellEnd"/>
      <w:r w:rsidRPr="003D6394">
        <w:t>, i.e. ‘fianaise nithiúil’</w:t>
      </w:r>
      <w:r w:rsidRPr="003D6394">
        <w:rPr>
          <w:vertAlign w:val="superscript"/>
        </w:rPr>
        <w:footnoteReference w:id="3"/>
      </w:r>
      <w:r w:rsidRPr="003D6394">
        <w:t xml:space="preserve"> ina léirítear gur tionscnaíodh na himeachtaí dlíthiúla le hintinn an bonn a bhaint ó ghníomhaíocht pholaitiúil </w:t>
      </w:r>
      <w:proofErr w:type="spellStart"/>
      <w:r w:rsidR="002B52AB" w:rsidRPr="003D6394">
        <w:t>Klára</w:t>
      </w:r>
      <w:proofErr w:type="spellEnd"/>
      <w:r w:rsidR="002B52AB" w:rsidRPr="003D6394">
        <w:t xml:space="preserve"> </w:t>
      </w:r>
      <w:proofErr w:type="spellStart"/>
      <w:r w:rsidR="002B52AB" w:rsidRPr="003D6394">
        <w:t>Dobrev</w:t>
      </w:r>
      <w:proofErr w:type="spellEnd"/>
      <w:r w:rsidRPr="003D6394">
        <w:t xml:space="preserve"> trí tharscaoileadh díolúine a iarraidh;</w:t>
      </w:r>
    </w:p>
    <w:p w14:paraId="2F97E8EC" w14:textId="77777777" w:rsidR="00870B0D" w:rsidRPr="003D6394" w:rsidRDefault="00870B0D" w:rsidP="00870B0D">
      <w:pPr>
        <w:pStyle w:val="NormalHanging12a"/>
      </w:pPr>
      <w:r w:rsidRPr="003D6394">
        <w:t>P.</w:t>
      </w:r>
      <w:r w:rsidRPr="003D6394">
        <w:tab/>
        <w:t>de bhrí nach féidir le Parlaimint na hEorpa ról cúirte a ghlacadh, agus de bhrí nach féidir, i nós imeachta um dhíolúine a tharscaoileadh, Feisire a mheas mar chosantóir</w:t>
      </w:r>
      <w:r w:rsidRPr="003D6394">
        <w:rPr>
          <w:rStyle w:val="FootnoteReference"/>
          <w:color w:val="000000"/>
        </w:rPr>
        <w:footnoteReference w:id="4"/>
      </w:r>
      <w:r w:rsidRPr="003D6394">
        <w:t>;</w:t>
      </w:r>
    </w:p>
    <w:p w14:paraId="71CF7DFF" w14:textId="77777777" w:rsidR="00870B0D" w:rsidRPr="003D6394" w:rsidRDefault="00870B0D" w:rsidP="00870B0D">
      <w:pPr>
        <w:pStyle w:val="NormalHanging12a"/>
      </w:pPr>
      <w:r w:rsidRPr="003D6394">
        <w:t>1.</w:t>
      </w:r>
      <w:r w:rsidRPr="003D6394">
        <w:tab/>
        <w:t xml:space="preserve">á chinneadh gan díolúine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 xml:space="preserve"> a tharscaoileadh;</w:t>
      </w:r>
    </w:p>
    <w:p w14:paraId="2BB6FD22" w14:textId="77E9F5DC" w:rsidR="00E365E1" w:rsidRPr="00E75B6E" w:rsidRDefault="00870B0D" w:rsidP="00C95D7C">
      <w:pPr>
        <w:pStyle w:val="NormalHanging12a"/>
      </w:pPr>
      <w:r w:rsidRPr="003D6394">
        <w:t>2.</w:t>
      </w:r>
      <w:r w:rsidRPr="003D6394">
        <w:tab/>
        <w:t xml:space="preserve">á threorú dá hUachtarán an cinneadh seo agus tuarascáil a coiste </w:t>
      </w:r>
      <w:proofErr w:type="spellStart"/>
      <w:r w:rsidRPr="003D6394">
        <w:t>fhreagraigh</w:t>
      </w:r>
      <w:proofErr w:type="spellEnd"/>
      <w:r w:rsidRPr="003D6394">
        <w:t xml:space="preserve"> a chur ar aghaidh láithreach chuig údarás inniúil na </w:t>
      </w:r>
      <w:proofErr w:type="spellStart"/>
      <w:r w:rsidRPr="003D6394">
        <w:t>hUngáire</w:t>
      </w:r>
      <w:proofErr w:type="spellEnd"/>
      <w:r w:rsidRPr="003D6394">
        <w:t xml:space="preserve"> agus chuig </w:t>
      </w:r>
      <w:proofErr w:type="spellStart"/>
      <w:r w:rsidRPr="003D6394">
        <w:t>Klára</w:t>
      </w:r>
      <w:proofErr w:type="spellEnd"/>
      <w:r w:rsidRPr="003D6394">
        <w:t xml:space="preserve"> </w:t>
      </w:r>
      <w:proofErr w:type="spellStart"/>
      <w:r w:rsidRPr="003D6394">
        <w:t>Dobrev</w:t>
      </w:r>
      <w:proofErr w:type="spellEnd"/>
      <w:r w:rsidRPr="003D6394">
        <w:t>.</w:t>
      </w:r>
    </w:p>
    <w:sectPr w:rsidR="00E365E1" w:rsidRPr="00E75B6E" w:rsidSect="00E75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6351F" w14:textId="77777777" w:rsidR="00634118" w:rsidRPr="00E75B6E" w:rsidRDefault="00634118">
      <w:r w:rsidRPr="00E75B6E">
        <w:separator/>
      </w:r>
    </w:p>
  </w:endnote>
  <w:endnote w:type="continuationSeparator" w:id="0">
    <w:p w14:paraId="476F1CE1" w14:textId="77777777" w:rsidR="00634118" w:rsidRPr="00E75B6E" w:rsidRDefault="00634118">
      <w:r w:rsidRPr="00E75B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33DCF" w14:textId="77777777" w:rsidR="00064002" w:rsidRPr="00E75B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7023" w14:textId="77777777" w:rsidR="00064002" w:rsidRPr="00E75B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EDEF" w14:textId="77777777" w:rsidR="00064002" w:rsidRPr="00E75B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31534" w14:textId="77777777" w:rsidR="00634118" w:rsidRPr="00E75B6E" w:rsidRDefault="00634118">
      <w:r w:rsidRPr="00E75B6E">
        <w:separator/>
      </w:r>
    </w:p>
  </w:footnote>
  <w:footnote w:type="continuationSeparator" w:id="0">
    <w:p w14:paraId="1C21E581" w14:textId="77777777" w:rsidR="00634118" w:rsidRPr="00E75B6E" w:rsidRDefault="00634118">
      <w:r w:rsidRPr="00E75B6E">
        <w:continuationSeparator/>
      </w:r>
    </w:p>
  </w:footnote>
  <w:footnote w:id="1">
    <w:p w14:paraId="64D58EA9" w14:textId="70D68673" w:rsidR="00870B0D" w:rsidRPr="00E75B6E" w:rsidRDefault="00870B0D" w:rsidP="00E75B6E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E75B6E">
        <w:rPr>
          <w:rStyle w:val="FootnoteReference"/>
          <w:sz w:val="24"/>
          <w:lang w:val="ga-IE"/>
        </w:rPr>
        <w:footnoteRef/>
      </w:r>
      <w:r w:rsidR="00E75B6E" w:rsidRPr="00E75B6E">
        <w:rPr>
          <w:sz w:val="24"/>
          <w:lang w:val="ga-IE"/>
        </w:rPr>
        <w:t xml:space="preserve"> </w:t>
      </w:r>
      <w:r w:rsidR="00E75B6E" w:rsidRPr="00E75B6E">
        <w:rPr>
          <w:sz w:val="24"/>
          <w:lang w:val="ga-IE"/>
        </w:rPr>
        <w:tab/>
      </w:r>
      <w:r w:rsidRPr="00E75B6E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E75B6E">
        <w:rPr>
          <w:i/>
          <w:sz w:val="24"/>
          <w:lang w:val="ga-IE"/>
        </w:rPr>
        <w:t>Marra</w:t>
      </w:r>
      <w:proofErr w:type="spellEnd"/>
      <w:r w:rsidRPr="00E75B6E">
        <w:rPr>
          <w:sz w:val="24"/>
          <w:lang w:val="ga-IE"/>
        </w:rPr>
        <w:t xml:space="preserve"> v </w:t>
      </w:r>
      <w:r w:rsidRPr="00E75B6E">
        <w:rPr>
          <w:i/>
          <w:sz w:val="24"/>
          <w:lang w:val="ga-IE"/>
        </w:rPr>
        <w:t xml:space="preserve">De </w:t>
      </w:r>
      <w:proofErr w:type="spellStart"/>
      <w:r w:rsidRPr="00E75B6E">
        <w:rPr>
          <w:i/>
          <w:sz w:val="24"/>
          <w:lang w:val="ga-IE"/>
        </w:rPr>
        <w:t>Gregorio</w:t>
      </w:r>
      <w:proofErr w:type="spellEnd"/>
      <w:r w:rsidRPr="00E75B6E">
        <w:rPr>
          <w:i/>
          <w:sz w:val="24"/>
          <w:lang w:val="ga-IE"/>
        </w:rPr>
        <w:t xml:space="preserve"> agus </w:t>
      </w:r>
      <w:proofErr w:type="spellStart"/>
      <w:r w:rsidRPr="00E75B6E">
        <w:rPr>
          <w:i/>
          <w:sz w:val="24"/>
          <w:lang w:val="ga-IE"/>
        </w:rPr>
        <w:t>Clemente</w:t>
      </w:r>
      <w:proofErr w:type="spellEnd"/>
      <w:r w:rsidRPr="00E75B6E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E75B6E">
        <w:rPr>
          <w:i/>
          <w:sz w:val="24"/>
          <w:lang w:val="ga-IE"/>
        </w:rPr>
        <w:t>Gollnisch</w:t>
      </w:r>
      <w:proofErr w:type="spellEnd"/>
      <w:r w:rsidRPr="00E75B6E">
        <w:rPr>
          <w:sz w:val="24"/>
          <w:lang w:val="ga-IE"/>
        </w:rPr>
        <w:t xml:space="preserve"> v </w:t>
      </w:r>
      <w:r w:rsidRPr="00E75B6E">
        <w:rPr>
          <w:i/>
          <w:sz w:val="24"/>
          <w:lang w:val="ga-IE"/>
        </w:rPr>
        <w:t>an Pharlaimint</w:t>
      </w:r>
      <w:r w:rsidRPr="00E75B6E">
        <w:rPr>
          <w:sz w:val="24"/>
          <w:lang w:val="ga-IE"/>
        </w:rPr>
        <w:t xml:space="preserve">, T-42/06, ECLI:EU:T:2010:102; breithiúnas ón gCúirt Bhreithiúnais an 6 Meán Fómhair 2011, </w:t>
      </w:r>
      <w:proofErr w:type="spellStart"/>
      <w:r w:rsidRPr="00E75B6E">
        <w:rPr>
          <w:i/>
          <w:sz w:val="24"/>
          <w:lang w:val="ga-IE"/>
        </w:rPr>
        <w:t>Patriciello</w:t>
      </w:r>
      <w:proofErr w:type="spellEnd"/>
      <w:r w:rsidRPr="00E75B6E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E75B6E">
        <w:rPr>
          <w:i/>
          <w:sz w:val="24"/>
          <w:lang w:val="ga-IE"/>
        </w:rPr>
        <w:t>Gollnisch</w:t>
      </w:r>
      <w:proofErr w:type="spellEnd"/>
      <w:r w:rsidRPr="00E75B6E">
        <w:rPr>
          <w:sz w:val="24"/>
          <w:lang w:val="ga-IE"/>
        </w:rPr>
        <w:t xml:space="preserve"> v </w:t>
      </w:r>
      <w:r w:rsidRPr="00E75B6E">
        <w:rPr>
          <w:i/>
          <w:sz w:val="24"/>
          <w:lang w:val="ga-IE"/>
        </w:rPr>
        <w:t>an Pharlaimint</w:t>
      </w:r>
      <w:r w:rsidRPr="00E75B6E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E75B6E">
        <w:rPr>
          <w:i/>
          <w:sz w:val="24"/>
          <w:lang w:val="ga-IE"/>
        </w:rPr>
        <w:t>Junqueras</w:t>
      </w:r>
      <w:proofErr w:type="spellEnd"/>
      <w:r w:rsidRPr="00E75B6E">
        <w:rPr>
          <w:i/>
          <w:sz w:val="24"/>
          <w:lang w:val="ga-IE"/>
        </w:rPr>
        <w:t xml:space="preserve"> </w:t>
      </w:r>
      <w:proofErr w:type="spellStart"/>
      <w:r w:rsidRPr="00E75B6E">
        <w:rPr>
          <w:i/>
          <w:sz w:val="24"/>
          <w:lang w:val="ga-IE"/>
        </w:rPr>
        <w:t>Vies</w:t>
      </w:r>
      <w:proofErr w:type="spellEnd"/>
      <w:r w:rsidRPr="00E75B6E">
        <w:rPr>
          <w:sz w:val="24"/>
          <w:lang w:val="ga-IE"/>
        </w:rPr>
        <w:t>, C-502/19, ECLI:EU:C:2019:1115. breithiúnas ón gCúirt Ghinearálta an 5 Iúil 2023,</w:t>
      </w:r>
      <w:r w:rsidRPr="00E75B6E">
        <w:rPr>
          <w:i/>
          <w:sz w:val="24"/>
          <w:lang w:val="ga-IE"/>
        </w:rPr>
        <w:t xml:space="preserve"> </w:t>
      </w:r>
      <w:proofErr w:type="spellStart"/>
      <w:r w:rsidRPr="00E75B6E">
        <w:rPr>
          <w:i/>
          <w:sz w:val="24"/>
          <w:lang w:val="ga-IE"/>
        </w:rPr>
        <w:t>Puigdemont</w:t>
      </w:r>
      <w:proofErr w:type="spellEnd"/>
      <w:r w:rsidRPr="00E75B6E">
        <w:rPr>
          <w:i/>
          <w:sz w:val="24"/>
          <w:lang w:val="ga-IE"/>
        </w:rPr>
        <w:t xml:space="preserve"> i </w:t>
      </w:r>
      <w:proofErr w:type="spellStart"/>
      <w:r w:rsidRPr="00E75B6E">
        <w:rPr>
          <w:i/>
          <w:sz w:val="24"/>
          <w:lang w:val="ga-IE"/>
        </w:rPr>
        <w:t>Casamajó</w:t>
      </w:r>
      <w:proofErr w:type="spellEnd"/>
      <w:r w:rsidRPr="00E75B6E">
        <w:rPr>
          <w:i/>
          <w:sz w:val="24"/>
          <w:lang w:val="ga-IE"/>
        </w:rPr>
        <w:t xml:space="preserve"> agus Páirtithe eile</w:t>
      </w:r>
      <w:r w:rsidRPr="00E75B6E">
        <w:rPr>
          <w:sz w:val="24"/>
          <w:lang w:val="ga-IE"/>
        </w:rPr>
        <w:t xml:space="preserve"> v </w:t>
      </w:r>
      <w:r w:rsidRPr="00E75B6E">
        <w:rPr>
          <w:i/>
          <w:sz w:val="24"/>
          <w:lang w:val="ga-IE"/>
        </w:rPr>
        <w:t>an Pharlaimint</w:t>
      </w:r>
      <w:r w:rsidRPr="00E75B6E">
        <w:rPr>
          <w:sz w:val="24"/>
          <w:lang w:val="ga-IE"/>
        </w:rPr>
        <w:t>, T-272/21, ECLI:EU:T:2023:373.</w:t>
      </w:r>
    </w:p>
  </w:footnote>
  <w:footnote w:id="2">
    <w:p w14:paraId="6FCEDD15" w14:textId="2B0EE4BB" w:rsidR="00870B0D" w:rsidRPr="00E75B6E" w:rsidRDefault="00E75B6E" w:rsidP="00E75B6E">
      <w:pPr>
        <w:pStyle w:val="FootnoteText"/>
        <w:ind w:left="567" w:hanging="567"/>
        <w:rPr>
          <w:sz w:val="24"/>
          <w:lang w:val="ga-IE"/>
        </w:rPr>
      </w:pPr>
      <w:r w:rsidRPr="00E75B6E">
        <w:rPr>
          <w:sz w:val="24"/>
          <w:lang w:val="ga-IE"/>
        </w:rPr>
        <w:t xml:space="preserve"> </w:t>
      </w:r>
      <w:r w:rsidRPr="00E75B6E">
        <w:rPr>
          <w:sz w:val="24"/>
          <w:lang w:val="ga-IE"/>
        </w:rPr>
        <w:tab/>
      </w:r>
      <w:r w:rsidR="00870B0D" w:rsidRPr="00E75B6E">
        <w:rPr>
          <w:sz w:val="24"/>
          <w:lang w:val="ga-IE"/>
        </w:rPr>
        <w:t xml:space="preserve">Breithiúnas ón gCúirt </w:t>
      </w:r>
      <w:r w:rsidR="002B52AB" w:rsidRPr="002B52AB">
        <w:rPr>
          <w:sz w:val="24"/>
          <w:lang w:val="ga-IE"/>
        </w:rPr>
        <w:t>Ghinearálta</w:t>
      </w:r>
      <w:r w:rsidR="00870B0D" w:rsidRPr="00E75B6E">
        <w:rPr>
          <w:sz w:val="24"/>
          <w:lang w:val="ga-IE"/>
        </w:rPr>
        <w:t xml:space="preserve"> an 17 Eanáir 2013, </w:t>
      </w:r>
      <w:proofErr w:type="spellStart"/>
      <w:r w:rsidR="00870B0D" w:rsidRPr="00E75B6E">
        <w:rPr>
          <w:sz w:val="24"/>
          <w:lang w:val="ga-IE"/>
        </w:rPr>
        <w:t>Gollnisch</w:t>
      </w:r>
      <w:proofErr w:type="spellEnd"/>
      <w:r w:rsidR="00870B0D" w:rsidRPr="00E75B6E">
        <w:rPr>
          <w:sz w:val="24"/>
          <w:lang w:val="ga-IE"/>
        </w:rPr>
        <w:t xml:space="preserve"> v an Pharlaimint, T-346/11 agus T-347/11, ECLI:EU:T:2013:23, mír 59 agus an cásdlí a luaitear.</w:t>
      </w:r>
    </w:p>
  </w:footnote>
  <w:footnote w:id="3">
    <w:p w14:paraId="6E0459D9" w14:textId="7B0B2E79" w:rsidR="00870B0D" w:rsidRPr="00E75B6E" w:rsidRDefault="00870B0D" w:rsidP="00E75B6E">
      <w:pPr>
        <w:pStyle w:val="FootnoteText"/>
        <w:ind w:left="567" w:hanging="567"/>
        <w:rPr>
          <w:sz w:val="24"/>
          <w:lang w:val="ga-IE"/>
        </w:rPr>
      </w:pPr>
      <w:r w:rsidRPr="00E75B6E">
        <w:rPr>
          <w:rStyle w:val="FootnoteReference"/>
          <w:sz w:val="24"/>
          <w:lang w:val="ga-IE"/>
        </w:rPr>
        <w:footnoteRef/>
      </w:r>
      <w:r w:rsidR="00E75B6E" w:rsidRPr="00E75B6E">
        <w:rPr>
          <w:sz w:val="24"/>
          <w:lang w:val="ga-IE"/>
        </w:rPr>
        <w:t xml:space="preserve"> </w:t>
      </w:r>
      <w:r w:rsidR="00E75B6E" w:rsidRPr="00E75B6E">
        <w:rPr>
          <w:sz w:val="24"/>
          <w:lang w:val="ga-IE"/>
        </w:rPr>
        <w:tab/>
      </w:r>
      <w:r w:rsidRPr="00E75B6E">
        <w:rPr>
          <w:sz w:val="24"/>
          <w:lang w:val="ga-IE"/>
        </w:rPr>
        <w:t xml:space="preserve">Breithiúnas na Cúirte Breithiúnais an 17 Meán Fómhair 2020, </w:t>
      </w:r>
      <w:proofErr w:type="spellStart"/>
      <w:r w:rsidRPr="00E75B6E">
        <w:rPr>
          <w:sz w:val="24"/>
          <w:lang w:val="ga-IE"/>
        </w:rPr>
        <w:t>Troszczynski</w:t>
      </w:r>
      <w:proofErr w:type="spellEnd"/>
      <w:r w:rsidRPr="00E75B6E">
        <w:rPr>
          <w:sz w:val="24"/>
          <w:lang w:val="ga-IE"/>
        </w:rPr>
        <w:t xml:space="preserve"> v an Pharlaimint, C-12/19, ECLI:EU:C:2020:725, mír 26.</w:t>
      </w:r>
    </w:p>
  </w:footnote>
  <w:footnote w:id="4">
    <w:p w14:paraId="37F7D756" w14:textId="425F57C0" w:rsidR="00870B0D" w:rsidRPr="00E75B6E" w:rsidRDefault="00870B0D" w:rsidP="00E75B6E">
      <w:pPr>
        <w:pStyle w:val="FootnoteText"/>
        <w:ind w:left="567" w:hanging="567"/>
        <w:rPr>
          <w:sz w:val="24"/>
          <w:lang w:val="ga-IE"/>
        </w:rPr>
      </w:pPr>
      <w:r w:rsidRPr="00E75B6E">
        <w:rPr>
          <w:rStyle w:val="FootnoteReference"/>
          <w:sz w:val="24"/>
          <w:lang w:val="ga-IE"/>
        </w:rPr>
        <w:footnoteRef/>
      </w:r>
      <w:r w:rsidR="00E75B6E" w:rsidRPr="00E75B6E">
        <w:rPr>
          <w:sz w:val="24"/>
          <w:lang w:val="ga-IE"/>
        </w:rPr>
        <w:t xml:space="preserve"> </w:t>
      </w:r>
      <w:r w:rsidR="00E75B6E" w:rsidRPr="00E75B6E">
        <w:rPr>
          <w:sz w:val="24"/>
          <w:lang w:val="ga-IE"/>
        </w:rPr>
        <w:tab/>
      </w:r>
      <w:r w:rsidRPr="00E75B6E">
        <w:rPr>
          <w:sz w:val="24"/>
          <w:lang w:val="ga-IE"/>
        </w:rPr>
        <w:t xml:space="preserve">Breithiúnas ón gCúirt Ghinearálta an 30 Aibreán 2019, </w:t>
      </w:r>
      <w:proofErr w:type="spellStart"/>
      <w:r w:rsidRPr="00E75B6E">
        <w:rPr>
          <w:i/>
          <w:sz w:val="24"/>
          <w:lang w:val="ga-IE"/>
        </w:rPr>
        <w:t>Briois</w:t>
      </w:r>
      <w:proofErr w:type="spellEnd"/>
      <w:r w:rsidRPr="00E75B6E">
        <w:rPr>
          <w:sz w:val="24"/>
          <w:lang w:val="ga-IE"/>
        </w:rPr>
        <w:t xml:space="preserve"> v </w:t>
      </w:r>
      <w:r w:rsidRPr="00E75B6E">
        <w:rPr>
          <w:i/>
          <w:sz w:val="24"/>
          <w:lang w:val="ga-IE"/>
        </w:rPr>
        <w:t>an Pharlaimint</w:t>
      </w:r>
      <w:r w:rsidRPr="00E75B6E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90A4" w14:textId="77777777" w:rsidR="00064002" w:rsidRPr="00E75B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34CE" w14:textId="77777777" w:rsidR="00064002" w:rsidRPr="00E75B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15DD3" w14:textId="77777777" w:rsidR="00064002" w:rsidRPr="00E75B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1303160">
    <w:abstractNumId w:val="9"/>
  </w:num>
  <w:num w:numId="2" w16cid:durableId="1557860248">
    <w:abstractNumId w:val="9"/>
  </w:num>
  <w:num w:numId="3" w16cid:durableId="969431833">
    <w:abstractNumId w:val="7"/>
  </w:num>
  <w:num w:numId="4" w16cid:durableId="1889687409">
    <w:abstractNumId w:val="7"/>
  </w:num>
  <w:num w:numId="5" w16cid:durableId="1477841317">
    <w:abstractNumId w:val="6"/>
  </w:num>
  <w:num w:numId="6" w16cid:durableId="939020554">
    <w:abstractNumId w:val="6"/>
  </w:num>
  <w:num w:numId="7" w16cid:durableId="1924676800">
    <w:abstractNumId w:val="5"/>
  </w:num>
  <w:num w:numId="8" w16cid:durableId="977104912">
    <w:abstractNumId w:val="5"/>
  </w:num>
  <w:num w:numId="9" w16cid:durableId="420029216">
    <w:abstractNumId w:val="4"/>
  </w:num>
  <w:num w:numId="10" w16cid:durableId="454718186">
    <w:abstractNumId w:val="4"/>
  </w:num>
  <w:num w:numId="11" w16cid:durableId="1250118633">
    <w:abstractNumId w:val="8"/>
  </w:num>
  <w:num w:numId="12" w16cid:durableId="13314420">
    <w:abstractNumId w:val="8"/>
  </w:num>
  <w:num w:numId="13" w16cid:durableId="1293831281">
    <w:abstractNumId w:val="3"/>
  </w:num>
  <w:num w:numId="14" w16cid:durableId="942565776">
    <w:abstractNumId w:val="3"/>
  </w:num>
  <w:num w:numId="15" w16cid:durableId="724182689">
    <w:abstractNumId w:val="2"/>
  </w:num>
  <w:num w:numId="16" w16cid:durableId="681594442">
    <w:abstractNumId w:val="2"/>
  </w:num>
  <w:num w:numId="17" w16cid:durableId="2136751467">
    <w:abstractNumId w:val="1"/>
  </w:num>
  <w:num w:numId="18" w16cid:durableId="1165780333">
    <w:abstractNumId w:val="1"/>
  </w:num>
  <w:num w:numId="19" w16cid:durableId="1965228740">
    <w:abstractNumId w:val="0"/>
  </w:num>
  <w:num w:numId="20" w16cid:durableId="1059596821">
    <w:abstractNumId w:val="0"/>
  </w:num>
  <w:num w:numId="21" w16cid:durableId="1983382731">
    <w:abstractNumId w:val="9"/>
  </w:num>
  <w:num w:numId="22" w16cid:durableId="937060747">
    <w:abstractNumId w:val="7"/>
  </w:num>
  <w:num w:numId="23" w16cid:durableId="1992244556">
    <w:abstractNumId w:val="6"/>
  </w:num>
  <w:num w:numId="24" w16cid:durableId="1797600367">
    <w:abstractNumId w:val="5"/>
  </w:num>
  <w:num w:numId="25" w16cid:durableId="1999068813">
    <w:abstractNumId w:val="4"/>
  </w:num>
  <w:num w:numId="26" w16cid:durableId="381950495">
    <w:abstractNumId w:val="8"/>
  </w:num>
  <w:num w:numId="27" w16cid:durableId="1775594385">
    <w:abstractNumId w:val="3"/>
  </w:num>
  <w:num w:numId="28" w16cid:durableId="197358244">
    <w:abstractNumId w:val="2"/>
  </w:num>
  <w:num w:numId="29" w16cid:durableId="869688007">
    <w:abstractNumId w:val="1"/>
  </w:num>
  <w:num w:numId="30" w16cid:durableId="1208720">
    <w:abstractNumId w:val="0"/>
  </w:num>
  <w:num w:numId="31" w16cid:durableId="100103580">
    <w:abstractNumId w:val="9"/>
  </w:num>
  <w:num w:numId="32" w16cid:durableId="630523192">
    <w:abstractNumId w:val="7"/>
  </w:num>
  <w:num w:numId="33" w16cid:durableId="1873376089">
    <w:abstractNumId w:val="6"/>
  </w:num>
  <w:num w:numId="34" w16cid:durableId="1042361293">
    <w:abstractNumId w:val="5"/>
  </w:num>
  <w:num w:numId="35" w16cid:durableId="2130779225">
    <w:abstractNumId w:val="4"/>
  </w:num>
  <w:num w:numId="36" w16cid:durableId="1308970658">
    <w:abstractNumId w:val="8"/>
  </w:num>
  <w:num w:numId="37" w16cid:durableId="10844524">
    <w:abstractNumId w:val="3"/>
  </w:num>
  <w:num w:numId="38" w16cid:durableId="1399670287">
    <w:abstractNumId w:val="2"/>
  </w:num>
  <w:num w:numId="39" w16cid:durableId="1709065031">
    <w:abstractNumId w:val="1"/>
  </w:num>
  <w:num w:numId="40" w16cid:durableId="1817919404">
    <w:abstractNumId w:val="0"/>
  </w:num>
  <w:num w:numId="41" w16cid:durableId="520709741">
    <w:abstractNumId w:val="10"/>
  </w:num>
  <w:num w:numId="42" w16cid:durableId="1380469746">
    <w:abstractNumId w:val="10"/>
  </w:num>
  <w:num w:numId="43" w16cid:durableId="2072462178">
    <w:abstractNumId w:val="10"/>
  </w:num>
  <w:num w:numId="44" w16cid:durableId="598175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GA"/>
    <w:docVar w:name="dvnumam" w:val="0"/>
    <w:docVar w:name="dvpe" w:val="766.949"/>
    <w:docVar w:name="dvrapporteur" w:val=" Rapóirtéir:"/>
    <w:docVar w:name="dvtitre" w:val="Cinneadh ó Pharlaimint na hEorpa an xx Xxxx 2025 ar an iarraidh ar dhíolúine Klára Dobrev a tharscaoileadh(2024/2042(IMM))"/>
  </w:docVars>
  <w:rsids>
    <w:rsidRoot w:val="00634118"/>
    <w:rsid w:val="00002272"/>
    <w:rsid w:val="00064002"/>
    <w:rsid w:val="000677B9"/>
    <w:rsid w:val="000831BA"/>
    <w:rsid w:val="000A42CC"/>
    <w:rsid w:val="000E7DD9"/>
    <w:rsid w:val="0010095E"/>
    <w:rsid w:val="00102511"/>
    <w:rsid w:val="00125B37"/>
    <w:rsid w:val="0017100E"/>
    <w:rsid w:val="00187494"/>
    <w:rsid w:val="001F32AE"/>
    <w:rsid w:val="002767FF"/>
    <w:rsid w:val="002B18FE"/>
    <w:rsid w:val="002B52AB"/>
    <w:rsid w:val="002B5493"/>
    <w:rsid w:val="00343214"/>
    <w:rsid w:val="00361C00"/>
    <w:rsid w:val="0038052A"/>
    <w:rsid w:val="00395FA1"/>
    <w:rsid w:val="003D639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AAC"/>
    <w:rsid w:val="0050519A"/>
    <w:rsid w:val="005072A1"/>
    <w:rsid w:val="00514517"/>
    <w:rsid w:val="00545827"/>
    <w:rsid w:val="00560270"/>
    <w:rsid w:val="005C2568"/>
    <w:rsid w:val="005F1B17"/>
    <w:rsid w:val="006037C0"/>
    <w:rsid w:val="00634118"/>
    <w:rsid w:val="006631B6"/>
    <w:rsid w:val="00680577"/>
    <w:rsid w:val="006F74FA"/>
    <w:rsid w:val="00731ADD"/>
    <w:rsid w:val="00732B25"/>
    <w:rsid w:val="00734777"/>
    <w:rsid w:val="00747932"/>
    <w:rsid w:val="00751A4A"/>
    <w:rsid w:val="00756632"/>
    <w:rsid w:val="00762C74"/>
    <w:rsid w:val="007674A4"/>
    <w:rsid w:val="00786EC0"/>
    <w:rsid w:val="007D1690"/>
    <w:rsid w:val="007E22AD"/>
    <w:rsid w:val="00817416"/>
    <w:rsid w:val="00842779"/>
    <w:rsid w:val="00865F67"/>
    <w:rsid w:val="00870B0D"/>
    <w:rsid w:val="00881A7B"/>
    <w:rsid w:val="008840E5"/>
    <w:rsid w:val="00887B3E"/>
    <w:rsid w:val="008C2AC6"/>
    <w:rsid w:val="00930C23"/>
    <w:rsid w:val="0093193B"/>
    <w:rsid w:val="009509D8"/>
    <w:rsid w:val="00950B64"/>
    <w:rsid w:val="0096323E"/>
    <w:rsid w:val="00981893"/>
    <w:rsid w:val="00A1687D"/>
    <w:rsid w:val="00A37BC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AB1"/>
    <w:rsid w:val="00C61C0C"/>
    <w:rsid w:val="00C941CB"/>
    <w:rsid w:val="00C95D7C"/>
    <w:rsid w:val="00CC1EB9"/>
    <w:rsid w:val="00CC2357"/>
    <w:rsid w:val="00CF071A"/>
    <w:rsid w:val="00D058B8"/>
    <w:rsid w:val="00D14633"/>
    <w:rsid w:val="00D56C11"/>
    <w:rsid w:val="00D834A0"/>
    <w:rsid w:val="00D872DF"/>
    <w:rsid w:val="00D91E21"/>
    <w:rsid w:val="00DA7FCD"/>
    <w:rsid w:val="00E365E1"/>
    <w:rsid w:val="00E75B6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3B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BAA7C"/>
  <w15:chartTrackingRefBased/>
  <w15:docId w15:val="{2BAA317B-4A21-4E2A-8C39-E649081A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70B0D"/>
    <w:pPr>
      <w:spacing w:after="240"/>
      <w:ind w:left="567" w:hanging="567"/>
    </w:pPr>
  </w:style>
  <w:style w:type="paragraph" w:customStyle="1" w:styleId="EPComma">
    <w:name w:val="EPComma"/>
    <w:basedOn w:val="Normal"/>
    <w:rsid w:val="00870B0D"/>
    <w:pPr>
      <w:spacing w:before="480" w:after="240"/>
    </w:pPr>
  </w:style>
  <w:style w:type="paragraph" w:styleId="Revision">
    <w:name w:val="Revision"/>
    <w:hidden/>
    <w:uiPriority w:val="99"/>
    <w:semiHidden/>
    <w:rsid w:val="00C95D7C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1156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MAC CARTHAIGH Colmcille</cp:lastModifiedBy>
  <cp:revision>2</cp:revision>
  <cp:lastPrinted>2004-11-19T15:42:00Z</cp:lastPrinted>
  <dcterms:created xsi:type="dcterms:W3CDTF">2025-11-11T10:54:00Z</dcterms:created>
  <dcterms:modified xsi:type="dcterms:W3CDTF">2025-11-11T10:54:00Z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P10_TA(2025)0207_</vt:lpwstr>
  </property>
  <property fmtid="{D5CDD505-2E9C-101B-9397-08002B2CF9AE}" pid="4" name="&lt;Type&gt;">
    <vt:lpwstr>RR</vt:lpwstr>
  </property>
</Properties>
</file>