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37FE" w14:paraId="3A016A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11B1E0" w14:textId="77777777" w:rsidR="00751A4A" w:rsidRPr="00EA37FE" w:rsidRDefault="00A95E0F" w:rsidP="0010095E">
            <w:pPr>
              <w:pStyle w:val="EPName"/>
            </w:pPr>
            <w:r w:rsidRPr="00EA37FE">
              <w:t>Europski parlament</w:t>
            </w:r>
          </w:p>
          <w:p w14:paraId="28E1A6C2" w14:textId="77777777" w:rsidR="00751A4A" w:rsidRPr="00EA37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37FE">
              <w:t>2024</w:t>
            </w:r>
            <w:r w:rsidR="00817416" w:rsidRPr="00EA37FE">
              <w:t>-202</w:t>
            </w:r>
            <w:r w:rsidRPr="00EA37FE">
              <w:t>9</w:t>
            </w:r>
          </w:p>
        </w:tc>
        <w:tc>
          <w:tcPr>
            <w:tcW w:w="2268" w:type="dxa"/>
            <w:shd w:val="clear" w:color="auto" w:fill="auto"/>
          </w:tcPr>
          <w:p w14:paraId="73C725C8" w14:textId="77777777" w:rsidR="00751A4A" w:rsidRPr="00EA37FE" w:rsidRDefault="00187494" w:rsidP="0010095E">
            <w:pPr>
              <w:pStyle w:val="EPLogo"/>
            </w:pPr>
            <w:r w:rsidRPr="00EA37FE">
              <w:rPr>
                <w:noProof/>
                <w:lang w:eastAsia="ja-JP"/>
              </w:rPr>
              <w:drawing>
                <wp:inline distT="0" distB="0" distL="0" distR="0" wp14:anchorId="2B5C9467" wp14:editId="19B60D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60CD6E" w14:textId="77777777" w:rsidR="00D058B8" w:rsidRPr="00EA37FE" w:rsidRDefault="00D058B8" w:rsidP="004C5D52">
      <w:pPr>
        <w:pStyle w:val="LineTop"/>
      </w:pPr>
    </w:p>
    <w:p w14:paraId="13B5CFA1" w14:textId="77777777" w:rsidR="00680577" w:rsidRPr="00EA37FE" w:rsidRDefault="00A95E0F" w:rsidP="00680577">
      <w:pPr>
        <w:pStyle w:val="EPBodyTA1"/>
      </w:pPr>
      <w:r w:rsidRPr="00EA37FE">
        <w:t>USVOJENI TEKSTOVI</w:t>
      </w:r>
    </w:p>
    <w:p w14:paraId="40EAFEB9" w14:textId="77777777" w:rsidR="00D058B8" w:rsidRPr="00EA37FE" w:rsidRDefault="00D058B8" w:rsidP="00D058B8">
      <w:pPr>
        <w:pStyle w:val="LineBottom"/>
      </w:pPr>
    </w:p>
    <w:p w14:paraId="123AD1A2" w14:textId="21AC4CE6" w:rsidR="00A95E0F" w:rsidRPr="00EA37FE" w:rsidRDefault="00A95E0F" w:rsidP="00A95E0F">
      <w:pPr>
        <w:pStyle w:val="ATHeading1"/>
      </w:pPr>
      <w:bookmarkStart w:id="0" w:name="TANumber"/>
      <w:r w:rsidRPr="00EA37FE">
        <w:t>P10_TA(2025)0</w:t>
      </w:r>
      <w:r w:rsidR="00A7595E">
        <w:t>207</w:t>
      </w:r>
      <w:bookmarkEnd w:id="0"/>
    </w:p>
    <w:p w14:paraId="7588DFD5" w14:textId="77777777" w:rsidR="00A95E0F" w:rsidRPr="00EA37FE" w:rsidRDefault="00A95E0F" w:rsidP="00A95E0F">
      <w:pPr>
        <w:pStyle w:val="ATHeading2"/>
      </w:pPr>
      <w:bookmarkStart w:id="1" w:name="title"/>
      <w:r w:rsidRPr="00EA37FE">
        <w:t xml:space="preserve">Zahtjev za ukidanje imuniteta Klári </w:t>
      </w:r>
      <w:proofErr w:type="spellStart"/>
      <w:r w:rsidRPr="00EA37FE">
        <w:t>Dobrev</w:t>
      </w:r>
      <w:bookmarkEnd w:id="1"/>
      <w:proofErr w:type="spellEnd"/>
    </w:p>
    <w:p w14:paraId="1EFFE01F" w14:textId="77777777" w:rsidR="00A95E0F" w:rsidRPr="00EA37FE" w:rsidRDefault="00A95E0F" w:rsidP="00A95E0F">
      <w:pPr>
        <w:rPr>
          <w:i/>
          <w:vanish/>
        </w:rPr>
      </w:pPr>
      <w:r w:rsidRPr="00EA37FE">
        <w:rPr>
          <w:i/>
        </w:rPr>
        <w:fldChar w:fldCharType="begin"/>
      </w:r>
      <w:r w:rsidRPr="00EA37FE">
        <w:rPr>
          <w:i/>
        </w:rPr>
        <w:instrText xml:space="preserve"> TC"(</w:instrText>
      </w:r>
      <w:bookmarkStart w:id="2" w:name="DocNumber"/>
      <w:r w:rsidRPr="00EA37FE">
        <w:rPr>
          <w:i/>
        </w:rPr>
        <w:instrText>A10-0184/2025</w:instrText>
      </w:r>
      <w:bookmarkEnd w:id="2"/>
      <w:r w:rsidRPr="00EA37FE">
        <w:rPr>
          <w:i/>
        </w:rPr>
        <w:instrText xml:space="preserve"> - Izvjestitelj: </w:instrText>
      </w:r>
      <w:proofErr w:type="spellStart"/>
      <w:r w:rsidRPr="00EA37FE">
        <w:rPr>
          <w:i/>
        </w:rPr>
        <w:instrText>Ilhan</w:instrText>
      </w:r>
      <w:proofErr w:type="spellEnd"/>
      <w:r w:rsidRPr="00EA37FE">
        <w:rPr>
          <w:i/>
        </w:rPr>
        <w:instrText xml:space="preserve"> </w:instrText>
      </w:r>
      <w:proofErr w:type="spellStart"/>
      <w:r w:rsidRPr="00EA37FE">
        <w:rPr>
          <w:i/>
        </w:rPr>
        <w:instrText>Kyuchyuk</w:instrText>
      </w:r>
      <w:proofErr w:type="spellEnd"/>
      <w:r w:rsidRPr="00EA37FE">
        <w:rPr>
          <w:i/>
        </w:rPr>
        <w:instrText xml:space="preserve">)"\l3 \n&gt; \* MERGEFORMAT </w:instrText>
      </w:r>
      <w:r w:rsidRPr="00EA37FE">
        <w:rPr>
          <w:i/>
        </w:rPr>
        <w:fldChar w:fldCharType="end"/>
      </w:r>
    </w:p>
    <w:p w14:paraId="5945D4E9" w14:textId="77777777" w:rsidR="00A95E0F" w:rsidRPr="00EA37FE" w:rsidRDefault="00A95E0F" w:rsidP="00A95E0F">
      <w:pPr>
        <w:rPr>
          <w:vanish/>
        </w:rPr>
      </w:pPr>
      <w:bookmarkStart w:id="3" w:name="Commission"/>
      <w:r w:rsidRPr="00EA37FE">
        <w:rPr>
          <w:vanish/>
        </w:rPr>
        <w:t>Odbor za pravna pitanja</w:t>
      </w:r>
      <w:bookmarkEnd w:id="3"/>
    </w:p>
    <w:p w14:paraId="6705CBB4" w14:textId="77777777" w:rsidR="00A95E0F" w:rsidRPr="00EA37FE" w:rsidRDefault="00A95E0F" w:rsidP="00A95E0F">
      <w:pPr>
        <w:rPr>
          <w:vanish/>
        </w:rPr>
      </w:pPr>
      <w:bookmarkStart w:id="4" w:name="PE"/>
      <w:r w:rsidRPr="00EA37FE">
        <w:rPr>
          <w:vanish/>
        </w:rPr>
        <w:t>PE766.949</w:t>
      </w:r>
      <w:bookmarkEnd w:id="4"/>
    </w:p>
    <w:p w14:paraId="6464A928" w14:textId="3ECCCB2B" w:rsidR="00A95E0F" w:rsidRPr="00EA37FE" w:rsidRDefault="00A95E0F" w:rsidP="00A95E0F">
      <w:pPr>
        <w:pStyle w:val="ATHeading3"/>
      </w:pPr>
      <w:bookmarkStart w:id="5" w:name="Sujet"/>
      <w:r w:rsidRPr="00EA37FE">
        <w:t xml:space="preserve">Odluka Europskog parlamenta od </w:t>
      </w:r>
      <w:r w:rsidR="009E2809">
        <w:t>7. listopada</w:t>
      </w:r>
      <w:r w:rsidRPr="00EA37FE">
        <w:t xml:space="preserve"> 2025. o zahtjevu za ukidanje imuniteta Klári </w:t>
      </w:r>
      <w:proofErr w:type="spellStart"/>
      <w:r w:rsidRPr="00EA37FE">
        <w:t>Dobrev</w:t>
      </w:r>
      <w:bookmarkEnd w:id="5"/>
      <w:proofErr w:type="spellEnd"/>
      <w:r w:rsidRPr="00EA37FE">
        <w:t xml:space="preserve"> </w:t>
      </w:r>
      <w:bookmarkStart w:id="6" w:name="References"/>
      <w:r w:rsidRPr="00EA37FE">
        <w:t>(2024/2042(IMM))</w:t>
      </w:r>
      <w:bookmarkEnd w:id="6"/>
    </w:p>
    <w:p w14:paraId="0EED7505" w14:textId="77777777" w:rsidR="0042693C" w:rsidRPr="00EA37FE" w:rsidRDefault="0042693C" w:rsidP="0042693C">
      <w:pPr>
        <w:pStyle w:val="EPComma"/>
      </w:pPr>
      <w:bookmarkStart w:id="7" w:name="TextBodyBegin"/>
      <w:bookmarkEnd w:id="7"/>
      <w:r w:rsidRPr="00EA37FE">
        <w:rPr>
          <w:i/>
        </w:rPr>
        <w:t>Europski parlament</w:t>
      </w:r>
      <w:r w:rsidRPr="00EA37FE">
        <w:t>,</w:t>
      </w:r>
    </w:p>
    <w:p w14:paraId="46AF0AB2" w14:textId="561D6D64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 xml:space="preserve">uzimajući u obzir zahtjev za ukidanje imuniteta Klári </w:t>
      </w:r>
      <w:proofErr w:type="spellStart"/>
      <w:r w:rsidRPr="00EA37FE">
        <w:t>Dobrev</w:t>
      </w:r>
      <w:proofErr w:type="spellEnd"/>
      <w:r w:rsidRPr="00EA37FE">
        <w:t xml:space="preserve">, koji je 29. kolovoza 2024. podnio Okružni sud II i III u Budimpešti u vezi s trenutačnim kaznenim postupkom pokrenutim protiv nje na temelju privatne tužbe te koji je najavljen </w:t>
      </w:r>
      <w:r w:rsidR="002C6D8F">
        <w:t>u Parlamentu</w:t>
      </w:r>
      <w:r w:rsidRPr="00EA37FE">
        <w:t xml:space="preserve"> 16. rujna 2024.,</w:t>
      </w:r>
    </w:p>
    <w:p w14:paraId="443A2C40" w14:textId="77777777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 xml:space="preserve">nakon saslušanja Kláre </w:t>
      </w:r>
      <w:proofErr w:type="spellStart"/>
      <w:r w:rsidRPr="00EA37FE">
        <w:t>Dobrev</w:t>
      </w:r>
      <w:proofErr w:type="spellEnd"/>
      <w:r w:rsidRPr="00EA37FE">
        <w:t xml:space="preserve"> 29. siječnja 2025. u skladu s člankom 9. stavkom 6. Poslovnika,</w:t>
      </w:r>
    </w:p>
    <w:p w14:paraId="06C06813" w14:textId="77777777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>uzimajući u obzir članke 8. i 9. Protokola br. 7 o povlasticama i imunitetima Europske unije te članak 6. stavak 2. Akta od 20. rujna 1976. o izboru zastupnika u Europski parlament neposrednim općim izborima,</w:t>
      </w:r>
    </w:p>
    <w:p w14:paraId="1E6545B2" w14:textId="77777777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 xml:space="preserve">uzimajući u obzir članak 4. stavak 2. Temeljnog zakona Mađarske, </w:t>
      </w:r>
    </w:p>
    <w:p w14:paraId="2E2F7842" w14:textId="77777777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>uzimajući u obzir presude Suda Europske unije od 21. listopada 2008., 19. ožujka 2010., 6. rujna 2011., 17. siječnja 2013., 19. prosinca 2019. i 5. srpnja 2023.</w:t>
      </w:r>
      <w:r w:rsidRPr="00EA37FE">
        <w:rPr>
          <w:rStyle w:val="FootnoteReference"/>
          <w:color w:val="000000"/>
        </w:rPr>
        <w:footnoteReference w:id="1"/>
      </w:r>
      <w:r w:rsidRPr="00EA37FE">
        <w:t>,</w:t>
      </w:r>
    </w:p>
    <w:p w14:paraId="6E255776" w14:textId="77777777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>uzimajući u obzir članak 5. stavak 2., članak 6. stavak 1. i članak 9. Poslovnika,</w:t>
      </w:r>
    </w:p>
    <w:p w14:paraId="299941C1" w14:textId="77777777" w:rsidR="0042693C" w:rsidRPr="00EA37FE" w:rsidRDefault="0042693C" w:rsidP="0042693C">
      <w:pPr>
        <w:pStyle w:val="NormalHanging12a"/>
      </w:pPr>
      <w:r w:rsidRPr="00EA37FE">
        <w:t>–</w:t>
      </w:r>
      <w:r w:rsidRPr="00EA37FE">
        <w:tab/>
        <w:t>uzimajući u obzir izvješće Odbora za pravna pitanja (A10</w:t>
      </w:r>
      <w:r w:rsidRPr="00EA37FE">
        <w:noBreakHyphen/>
        <w:t>0184/2025),</w:t>
      </w:r>
    </w:p>
    <w:p w14:paraId="777C5490" w14:textId="013CAFA5" w:rsidR="0042693C" w:rsidRPr="00EA37FE" w:rsidRDefault="0042693C" w:rsidP="0042693C">
      <w:pPr>
        <w:pStyle w:val="NormalHanging12a"/>
      </w:pPr>
      <w:r w:rsidRPr="00EA37FE">
        <w:lastRenderedPageBreak/>
        <w:t>A.</w:t>
      </w:r>
      <w:r w:rsidRPr="00EA37FE">
        <w:tab/>
        <w:t xml:space="preserve">budući da je 29. kolovoza 2024. Okružni sud II i III u Budimpešti podnio zahtjev za ukidanje parlamentarnog imuniteta Klári </w:t>
      </w:r>
      <w:proofErr w:type="spellStart"/>
      <w:r w:rsidRPr="00EA37FE">
        <w:t>Dobrev</w:t>
      </w:r>
      <w:proofErr w:type="spellEnd"/>
      <w:r w:rsidRPr="00EA37FE">
        <w:t xml:space="preserve">, zastupnici u Europskom parlamentu izabranoj u Mađarskoj, u kontekstu kaznenog postupka zbog klevete koji je protiv nje </w:t>
      </w:r>
      <w:r w:rsidR="002C6D8F">
        <w:t xml:space="preserve">pokrenuo </w:t>
      </w:r>
      <w:r w:rsidR="002C6D8F" w:rsidRPr="002C6D8F">
        <w:t>privatn</w:t>
      </w:r>
      <w:r w:rsidR="002C6D8F">
        <w:t>i</w:t>
      </w:r>
      <w:r w:rsidR="002C6D8F" w:rsidRPr="002C6D8F">
        <w:t xml:space="preserve"> </w:t>
      </w:r>
      <w:r w:rsidR="00A7595E" w:rsidRPr="00A7595E">
        <w:t>tužitelj</w:t>
      </w:r>
      <w:r w:rsidRPr="00EA37FE">
        <w:t>;</w:t>
      </w:r>
    </w:p>
    <w:p w14:paraId="77C51524" w14:textId="102AEEE3" w:rsidR="0042693C" w:rsidRPr="00EA37FE" w:rsidRDefault="0042693C" w:rsidP="0042693C">
      <w:pPr>
        <w:pStyle w:val="NormalHanging12a"/>
      </w:pPr>
      <w:r w:rsidRPr="00EA37FE">
        <w:t>B.</w:t>
      </w:r>
      <w:r w:rsidRPr="00EA37FE">
        <w:tab/>
        <w:t xml:space="preserve">budući da je, kako stoji u privatnoj tužbi, 22. veljače 2024. Klára </w:t>
      </w:r>
      <w:proofErr w:type="spellStart"/>
      <w:r w:rsidRPr="00EA37FE">
        <w:t>Dobrev</w:t>
      </w:r>
      <w:proofErr w:type="spellEnd"/>
      <w:r w:rsidRPr="00EA37FE">
        <w:t xml:space="preserve"> na društvenim mrežama objavila fotografiju mađarskog premijera i privatnog podnositelja tužbe s natpisom u kojem se navodi da je </w:t>
      </w:r>
      <w:r w:rsidR="002C6D8F">
        <w:t xml:space="preserve">privatni </w:t>
      </w:r>
      <w:r w:rsidR="00A7595E" w:rsidRPr="00A7595E">
        <w:t>tužitelj</w:t>
      </w:r>
      <w:r w:rsidRPr="00EA37FE">
        <w:t xml:space="preserve"> „također kriv za pedofilski skandal” koji je u to vrijeme bio aktualan u Mađarskoj;</w:t>
      </w:r>
    </w:p>
    <w:p w14:paraId="5EC8F798" w14:textId="77777777" w:rsidR="0042693C" w:rsidRPr="00EA37FE" w:rsidRDefault="0042693C" w:rsidP="0042693C">
      <w:pPr>
        <w:pStyle w:val="NormalHanging12a"/>
      </w:pPr>
      <w:r w:rsidRPr="00EA37FE">
        <w:t>C.</w:t>
      </w:r>
      <w:r w:rsidRPr="00EA37FE">
        <w:tab/>
        <w:t xml:space="preserve">budući da je Klára </w:t>
      </w:r>
      <w:proofErr w:type="spellStart"/>
      <w:r w:rsidRPr="00EA37FE">
        <w:t>Dobrev</w:t>
      </w:r>
      <w:proofErr w:type="spellEnd"/>
      <w:r w:rsidRPr="00EA37FE">
        <w:t xml:space="preserve"> objavljivanjem te fotografije navodno počinila kazneno djelo javne klevete u skladu s člankom 226. stavkom 1. i člankom 226. stavkom 2. točkom (b) Zakona C iz 2012. o mađarskom kaznenom zakonu; budući da se u skladu s člankom 231. stavkom 2. mađarskog kaznenog zakona kazna za to kazneno djelo može izreći samo u kontekstu privatne tužbe;</w:t>
      </w:r>
    </w:p>
    <w:p w14:paraId="7D54A793" w14:textId="77777777" w:rsidR="00A7595E" w:rsidRDefault="0042693C" w:rsidP="0042693C">
      <w:pPr>
        <w:pStyle w:val="NormalHanging12a"/>
      </w:pPr>
      <w:r w:rsidRPr="00EA37FE">
        <w:t>D.</w:t>
      </w:r>
      <w:r w:rsidRPr="00EA37FE">
        <w:tab/>
      </w:r>
      <w:r w:rsidR="002C6D8F" w:rsidRPr="002C6D8F">
        <w:t xml:space="preserve">budući da je Klára </w:t>
      </w:r>
      <w:proofErr w:type="spellStart"/>
      <w:r w:rsidR="002C6D8F" w:rsidRPr="002C6D8F">
        <w:t>Dobrev</w:t>
      </w:r>
      <w:proofErr w:type="spellEnd"/>
      <w:r w:rsidR="002C6D8F" w:rsidRPr="002C6D8F">
        <w:t xml:space="preserve"> izabrana</w:t>
      </w:r>
      <w:r w:rsidR="002C6D8F">
        <w:t xml:space="preserve"> </w:t>
      </w:r>
      <w:r w:rsidR="002C6D8F" w:rsidRPr="002C6D8F">
        <w:t>na europskim izborima 2019. i da je bila zastupnica Europskog parlamenta u vrijeme navodnog počinjenja kaznenog djela;</w:t>
      </w:r>
    </w:p>
    <w:p w14:paraId="551F70B4" w14:textId="10789765" w:rsidR="0042693C" w:rsidRPr="00EA37FE" w:rsidRDefault="0042693C" w:rsidP="0042693C">
      <w:pPr>
        <w:pStyle w:val="NormalHanging12a"/>
      </w:pPr>
      <w:r w:rsidRPr="00EA37FE">
        <w:t>E.</w:t>
      </w:r>
      <w:r w:rsidRPr="00EA37FE">
        <w:tab/>
      </w:r>
      <w:r w:rsidR="002C6D8F" w:rsidRPr="002C6D8F">
        <w:t xml:space="preserve">budući da je svrha imuniteta </w:t>
      </w:r>
      <w:r w:rsidR="002C6D8F">
        <w:t xml:space="preserve">iz </w:t>
      </w:r>
      <w:r w:rsidR="002C6D8F" w:rsidRPr="002C6D8F">
        <w:t>Protokola br. 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270074C8" w14:textId="77777777" w:rsidR="00A7595E" w:rsidRDefault="0042693C" w:rsidP="0042693C">
      <w:pPr>
        <w:pStyle w:val="NormalHanging12a"/>
      </w:pPr>
      <w:r w:rsidRPr="00EA37FE">
        <w:t>F.</w:t>
      </w:r>
      <w:r w:rsidRPr="00EA37FE">
        <w:tab/>
      </w:r>
      <w:r w:rsidR="002C6D8F" w:rsidRPr="002C6D8F">
        <w:t>budući da se u članku 5.</w:t>
      </w:r>
      <w:r w:rsidR="002C6D8F">
        <w:t xml:space="preserve"> stavku 2.</w:t>
      </w:r>
      <w:r w:rsidR="002C6D8F" w:rsidRPr="002C6D8F">
        <w:t xml:space="preserve"> Poslovnika navodi da pri izvršavanju svojih ovlasti u vezi s povlasticama i imunitetima Parlament djeluje tako da očuva svoj integritet kao demokratska zakonodavna skupština i osigura nezavisnost zastupnika u obnašanju njihovih dužnosti;</w:t>
      </w:r>
    </w:p>
    <w:p w14:paraId="0120D35D" w14:textId="33ADA0D9" w:rsidR="0042693C" w:rsidRPr="00EA37FE" w:rsidRDefault="0042693C" w:rsidP="0042693C">
      <w:pPr>
        <w:pStyle w:val="NormalHanging12a"/>
      </w:pPr>
      <w:r w:rsidRPr="00EA37FE">
        <w:t>G.</w:t>
      </w:r>
      <w:r w:rsidRPr="00EA37FE">
        <w:tab/>
        <w:t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</w:t>
      </w:r>
    </w:p>
    <w:p w14:paraId="6359435E" w14:textId="77777777" w:rsidR="0042693C" w:rsidRPr="00EA37FE" w:rsidRDefault="0042693C" w:rsidP="0042693C">
      <w:pPr>
        <w:pStyle w:val="NormalHanging12a"/>
      </w:pPr>
      <w:r w:rsidRPr="00EA37FE">
        <w:t>H.</w:t>
      </w:r>
      <w:r w:rsidRPr="00EA37FE">
        <w:tab/>
        <w:t xml:space="preserve">budući da navodno kazneno djelo i zahtjev za ukidanje imuniteta Klári </w:t>
      </w:r>
      <w:proofErr w:type="spellStart"/>
      <w:r w:rsidRPr="00EA37FE">
        <w:t>Dobrev</w:t>
      </w:r>
      <w:proofErr w:type="spellEnd"/>
      <w:r w:rsidRPr="00EA37FE">
        <w:t xml:space="preserve"> koji je uslijedio nisu povezani s izraženim mišljenjem ili glasanjem Kláre </w:t>
      </w:r>
      <w:proofErr w:type="spellStart"/>
      <w:r w:rsidRPr="00EA37FE">
        <w:t>Dobrev</w:t>
      </w:r>
      <w:proofErr w:type="spellEnd"/>
      <w:r w:rsidRPr="00EA37FE">
        <w:t xml:space="preserve"> pri obnašanju njezinih dužnosti u smislu članka 8. Protokola br. 7 o povlasticama i imunitetima Europske unije;</w:t>
      </w:r>
    </w:p>
    <w:p w14:paraId="727A49E8" w14:textId="77777777" w:rsidR="0042693C" w:rsidRPr="00EA37FE" w:rsidRDefault="0042693C" w:rsidP="0042693C">
      <w:pPr>
        <w:pStyle w:val="NormalHanging12a"/>
      </w:pPr>
      <w:r w:rsidRPr="00EA37FE">
        <w:t>I.</w:t>
      </w:r>
      <w:r w:rsidRPr="00EA37FE">
        <w:tab/>
        <w:t>budući da u skladu s člankom 9. prvim stavkom točkom (a) Protokola br. 7 o povlasticama i imunitetima Europske unije zastupnici u Europskom parlamentu na nacionalnom području svoje države uživaju imunitet koji je dodijeljen zastupnicima u parlamentu te države;</w:t>
      </w:r>
    </w:p>
    <w:p w14:paraId="58725000" w14:textId="6D0C45D7" w:rsidR="0042693C" w:rsidRPr="00EA37FE" w:rsidRDefault="0042693C" w:rsidP="0042693C">
      <w:pPr>
        <w:pStyle w:val="NormalHanging12a"/>
      </w:pPr>
      <w:r w:rsidRPr="00EA37FE">
        <w:t>J.</w:t>
      </w:r>
      <w:r w:rsidRPr="00EA37FE">
        <w:tab/>
        <w:t xml:space="preserve">budući da se člankom 4. stavkom 2. Temeljnog zakona Mađarske propisuje da zastupnici u mađarskoj Nacionalnoj skupštini imaju pravo na parlamentarni imunitet; budući da se u skladu s člankom 74. stavkom 1. Zakona br. XXXVI iz 2012. o Nacionalnoj skupštini kazneni postupak ili, ako u pogledu spornog slučaja nema dobrovoljnog odricanja od imuniteta, prekršajni postupak protiv zastupnika može pokrenuti ili nastaviti te se prisilne mjere </w:t>
      </w:r>
      <w:r w:rsidR="00362CE2">
        <w:t xml:space="preserve">u okviru kaznenog postupka </w:t>
      </w:r>
      <w:r w:rsidRPr="00EA37FE">
        <w:t>protiv njega mogu primijeniti samo uz prethodno odobrenje Nacionalne skupštine;</w:t>
      </w:r>
    </w:p>
    <w:p w14:paraId="3474009E" w14:textId="77777777" w:rsidR="0042693C" w:rsidRPr="00EA37FE" w:rsidRDefault="0042693C" w:rsidP="0042693C">
      <w:pPr>
        <w:pStyle w:val="NormalHanging12a"/>
      </w:pPr>
      <w:r w:rsidRPr="00EA37FE">
        <w:lastRenderedPageBreak/>
        <w:t>K.</w:t>
      </w:r>
      <w:r w:rsidRPr="00EA37FE">
        <w:tab/>
        <w:t>budući da u skladu sa sudskom praksom Suda Europske unije Parlament raspolaže „širokom diskrecijskom ovlašću u vezi s odlukom o zahtjevu za ukidanje imuniteta (...), zbog političke prirode takve odluke”</w:t>
      </w:r>
      <w:r w:rsidRPr="00EA37FE">
        <w:rPr>
          <w:vertAlign w:val="superscript"/>
        </w:rPr>
        <w:footnoteReference w:id="2"/>
      </w:r>
      <w:r w:rsidRPr="00EA37FE">
        <w:t xml:space="preserve">; </w:t>
      </w:r>
    </w:p>
    <w:p w14:paraId="61488776" w14:textId="77777777" w:rsidR="0042693C" w:rsidRPr="00EA37FE" w:rsidRDefault="0042693C" w:rsidP="0042693C">
      <w:pPr>
        <w:pStyle w:val="NormalHanging12a"/>
      </w:pPr>
      <w:r w:rsidRPr="00EA37FE">
        <w:t>L.</w:t>
      </w:r>
      <w:r w:rsidRPr="00EA37FE">
        <w:tab/>
        <w:t xml:space="preserve">budući da se Klára </w:t>
      </w:r>
      <w:proofErr w:type="spellStart"/>
      <w:r w:rsidRPr="00EA37FE">
        <w:t>Dobrev</w:t>
      </w:r>
      <w:proofErr w:type="spellEnd"/>
      <w:r w:rsidRPr="00EA37FE">
        <w:t xml:space="preserve"> smatra glasnim protivnikom i kritičarem mađarske vlade; budući da je privatna stranka koja je povela kazneni postupak također sestra bivšeg mađarskog predsjednika, koji je član vladajuće političke stranke; budući da se stoga može zaključiti da je podnositeljica tužbe povezana s najbližim krugovima mađarskih vladajućih političkih tijela; </w:t>
      </w:r>
    </w:p>
    <w:p w14:paraId="3681A072" w14:textId="3DC84C1D" w:rsidR="0042693C" w:rsidRPr="00EA37FE" w:rsidRDefault="0042693C" w:rsidP="0042693C">
      <w:pPr>
        <w:pStyle w:val="NormalHanging12a"/>
      </w:pPr>
      <w:r w:rsidRPr="00EA37FE">
        <w:t>M.</w:t>
      </w:r>
      <w:r w:rsidRPr="00EA37FE">
        <w:tab/>
        <w:t>budući da se, kako se čini, u skladu s mađarskim zakonom tužbe zbog klevete mogu podnijeti i na temelju kaznenog</w:t>
      </w:r>
      <w:r w:rsidR="00362CE2">
        <w:t xml:space="preserve"> prava</w:t>
      </w:r>
      <w:r w:rsidRPr="00EA37FE">
        <w:t xml:space="preserve"> i na temelju građanskog prava, uz znatne razlike u mogućim pravnim posljedicama, uključujući zatvorsku kaznu; budući da u ovom slučaju odabir kaznenog postupka izaziva sumnje u pogledu cilja otklanjanja stvarne štete nanesene ugledu te stoga otvara mogućnost da cilj tužbe premašuje taj legitimni cilj i da se njome nastoji naštetiti ugledu Kláre </w:t>
      </w:r>
      <w:proofErr w:type="spellStart"/>
      <w:r w:rsidRPr="00EA37FE">
        <w:t>Dobrev</w:t>
      </w:r>
      <w:proofErr w:type="spellEnd"/>
      <w:r w:rsidRPr="00EA37FE">
        <w:t xml:space="preserve"> kao zastupnice u Europskom parlamentu;</w:t>
      </w:r>
    </w:p>
    <w:p w14:paraId="25F50271" w14:textId="77777777" w:rsidR="0042693C" w:rsidRPr="00EA37FE" w:rsidRDefault="0042693C" w:rsidP="0042693C">
      <w:pPr>
        <w:pStyle w:val="NormalHanging12a"/>
      </w:pPr>
      <w:r w:rsidRPr="00EA37FE">
        <w:t>N.</w:t>
      </w:r>
      <w:r w:rsidRPr="00EA37FE">
        <w:tab/>
        <w:t xml:space="preserve">budući da je u vrijeme nastanka činjenica koje su dovele do zahtjeva za ukidanje njezina parlamentarnog imuniteta Klára </w:t>
      </w:r>
      <w:proofErr w:type="spellStart"/>
      <w:r w:rsidRPr="00EA37FE">
        <w:t>Dobrev</w:t>
      </w:r>
      <w:proofErr w:type="spellEnd"/>
      <w:r w:rsidRPr="00EA37FE">
        <w:t xml:space="preserve"> bila članica Odbora za građanske slobode, pravosuđe i unutarnje poslove u Europskom parlamentu, koji se redovito bavi pitanjima kaznenog prava, uključujući zaštitu djece i povezana kaznena djela kao što je pedofilija, te budući da je Klára </w:t>
      </w:r>
      <w:proofErr w:type="spellStart"/>
      <w:r w:rsidRPr="00EA37FE">
        <w:t>Dobrev</w:t>
      </w:r>
      <w:proofErr w:type="spellEnd"/>
      <w:r w:rsidRPr="00EA37FE">
        <w:t xml:space="preserve"> u svojem radu kao zastupnica u Europskom parlamentu zauzimala političko stajalište i da se redovito izjašnjavala protiv političkih tijela svoje zemlje;</w:t>
      </w:r>
    </w:p>
    <w:p w14:paraId="436B7866" w14:textId="75951576" w:rsidR="0042693C" w:rsidRPr="00EA37FE" w:rsidRDefault="0042693C" w:rsidP="0042693C">
      <w:pPr>
        <w:pStyle w:val="NormalHanging12a"/>
      </w:pPr>
      <w:r w:rsidRPr="00EA37FE">
        <w:t>O.</w:t>
      </w:r>
      <w:r w:rsidRPr="00EA37FE">
        <w:tab/>
        <w:t xml:space="preserve">budući da se stoga čini da je riječ o slučaju u kojem se može pretpostaviti da postoji </w:t>
      </w:r>
      <w:proofErr w:type="spellStart"/>
      <w:r w:rsidRPr="00EA37FE">
        <w:t>fumus</w:t>
      </w:r>
      <w:proofErr w:type="spellEnd"/>
      <w:r w:rsidRPr="00EA37FE">
        <w:t xml:space="preserve"> </w:t>
      </w:r>
      <w:proofErr w:type="spellStart"/>
      <w:r w:rsidRPr="00EA37FE">
        <w:t>persecutionis</w:t>
      </w:r>
      <w:proofErr w:type="spellEnd"/>
      <w:r w:rsidRPr="00EA37FE">
        <w:t>, odnosno „konkretni elementi”</w:t>
      </w:r>
      <w:r w:rsidRPr="00EA37FE">
        <w:rPr>
          <w:vertAlign w:val="superscript"/>
        </w:rPr>
        <w:footnoteReference w:id="3"/>
      </w:r>
      <w:r w:rsidRPr="00EA37FE">
        <w:t xml:space="preserve"> da je predmetni sudski postupak pokrenut s namjerom da se zahtjevom za ukidanje imuniteta našteti političkoj aktivnosti </w:t>
      </w:r>
      <w:r w:rsidR="00362CE2" w:rsidRPr="00362CE2">
        <w:t>Klár</w:t>
      </w:r>
      <w:r w:rsidR="00362CE2">
        <w:t>e</w:t>
      </w:r>
      <w:r w:rsidR="00362CE2" w:rsidRPr="00362CE2">
        <w:t xml:space="preserve"> </w:t>
      </w:r>
      <w:proofErr w:type="spellStart"/>
      <w:r w:rsidR="00362CE2" w:rsidRPr="00362CE2">
        <w:t>Dobrev</w:t>
      </w:r>
      <w:proofErr w:type="spellEnd"/>
      <w:r w:rsidRPr="00EA37FE">
        <w:t>;</w:t>
      </w:r>
    </w:p>
    <w:p w14:paraId="0CF6C89C" w14:textId="77777777" w:rsidR="0042693C" w:rsidRPr="00EA37FE" w:rsidRDefault="0042693C" w:rsidP="0042693C">
      <w:pPr>
        <w:pStyle w:val="NormalHanging12a"/>
      </w:pPr>
      <w:r w:rsidRPr="00EA37FE">
        <w:t>P.</w:t>
      </w:r>
      <w:r w:rsidRPr="00EA37FE">
        <w:tab/>
        <w:t>budući da Parlament ne može preuzeti ulogu suda te da se zastupnik u kontekstu postupka ukidanja imuniteta ne može smatrati optuženikom</w:t>
      </w:r>
      <w:r w:rsidRPr="00EA37FE">
        <w:rPr>
          <w:rStyle w:val="FootnoteReference"/>
          <w:color w:val="000000"/>
        </w:rPr>
        <w:footnoteReference w:id="4"/>
      </w:r>
      <w:r w:rsidRPr="00EA37FE">
        <w:t>;</w:t>
      </w:r>
    </w:p>
    <w:p w14:paraId="727ABD32" w14:textId="77777777" w:rsidR="0042693C" w:rsidRPr="00EA37FE" w:rsidRDefault="0042693C" w:rsidP="0042693C">
      <w:pPr>
        <w:pStyle w:val="NormalHanging12a"/>
      </w:pPr>
      <w:r w:rsidRPr="00EA37FE">
        <w:t>1.</w:t>
      </w:r>
      <w:r w:rsidRPr="00EA37FE">
        <w:tab/>
        <w:t xml:space="preserve">odlučuje ne ukinuti imunitet Klári </w:t>
      </w:r>
      <w:proofErr w:type="spellStart"/>
      <w:r w:rsidRPr="00EA37FE">
        <w:t>Dobrev</w:t>
      </w:r>
      <w:proofErr w:type="spellEnd"/>
      <w:r w:rsidRPr="00EA37FE">
        <w:t>;</w:t>
      </w:r>
    </w:p>
    <w:p w14:paraId="1A3B0CCD" w14:textId="25D6319A" w:rsidR="00E365E1" w:rsidRPr="00EA37FE" w:rsidRDefault="0042693C" w:rsidP="00EA37FE">
      <w:pPr>
        <w:pStyle w:val="NormalHanging12a"/>
      </w:pPr>
      <w:r w:rsidRPr="00EA37FE">
        <w:t>2.</w:t>
      </w:r>
      <w:r w:rsidRPr="00EA37FE">
        <w:tab/>
        <w:t xml:space="preserve">nalaže svojoj predsjednici da ovu Odluku i izvješće nadležnog odbora odmah proslijedi nadležnom tijelu Mađarske i Klári </w:t>
      </w:r>
      <w:proofErr w:type="spellStart"/>
      <w:r w:rsidRPr="00EA37FE">
        <w:t>Dobrev</w:t>
      </w:r>
      <w:proofErr w:type="spellEnd"/>
      <w:r w:rsidRPr="00EA37FE">
        <w:t>.</w:t>
      </w:r>
    </w:p>
    <w:sectPr w:rsidR="00E365E1" w:rsidRPr="00EA37FE" w:rsidSect="00EA37F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75441" w14:textId="77777777" w:rsidR="00A95E0F" w:rsidRPr="00EA37FE" w:rsidRDefault="00A95E0F">
      <w:r w:rsidRPr="00EA37FE">
        <w:separator/>
      </w:r>
    </w:p>
  </w:endnote>
  <w:endnote w:type="continuationSeparator" w:id="0">
    <w:p w14:paraId="77D4368A" w14:textId="77777777" w:rsidR="00A95E0F" w:rsidRPr="00EA37FE" w:rsidRDefault="00A95E0F">
      <w:r w:rsidRPr="00EA37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DAC45" w14:textId="77777777" w:rsidR="00064002" w:rsidRPr="00EA37F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045A1" w14:textId="77777777" w:rsidR="00064002" w:rsidRPr="00EA37F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14F53" w14:textId="77777777" w:rsidR="00064002" w:rsidRPr="00EA37F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131997" w14:textId="77777777" w:rsidR="00A95E0F" w:rsidRPr="00EA37FE" w:rsidRDefault="00A95E0F">
      <w:r w:rsidRPr="00EA37FE">
        <w:separator/>
      </w:r>
    </w:p>
  </w:footnote>
  <w:footnote w:type="continuationSeparator" w:id="0">
    <w:p w14:paraId="5D3146B1" w14:textId="77777777" w:rsidR="00A95E0F" w:rsidRPr="00EA37FE" w:rsidRDefault="00A95E0F">
      <w:r w:rsidRPr="00EA37FE">
        <w:continuationSeparator/>
      </w:r>
    </w:p>
  </w:footnote>
  <w:footnote w:id="1">
    <w:p w14:paraId="7B4E1F2D" w14:textId="6BF9BCE8" w:rsidR="0042693C" w:rsidRPr="00EA37FE" w:rsidRDefault="0042693C" w:rsidP="00EA37FE">
      <w:pPr>
        <w:pStyle w:val="FootnoteText"/>
        <w:ind w:left="567" w:hanging="567"/>
        <w:rPr>
          <w:sz w:val="24"/>
          <w:lang w:val="hr-HR"/>
        </w:rPr>
      </w:pPr>
      <w:r w:rsidRPr="00EA37FE">
        <w:rPr>
          <w:rStyle w:val="FootnoteReference"/>
          <w:sz w:val="24"/>
          <w:lang w:val="hr-HR"/>
        </w:rPr>
        <w:footnoteRef/>
      </w:r>
      <w:r w:rsidR="00EA37FE" w:rsidRPr="00EA37FE">
        <w:rPr>
          <w:sz w:val="24"/>
          <w:lang w:val="hr-HR"/>
        </w:rPr>
        <w:t xml:space="preserve"> </w:t>
      </w:r>
      <w:r w:rsidR="00EA37FE" w:rsidRPr="00EA37FE">
        <w:rPr>
          <w:sz w:val="24"/>
          <w:lang w:val="hr-HR"/>
        </w:rPr>
        <w:tab/>
      </w:r>
      <w:r w:rsidRPr="00EA37FE">
        <w:rPr>
          <w:sz w:val="24"/>
          <w:lang w:val="hr-HR"/>
        </w:rPr>
        <w:t xml:space="preserve">Presuda Suda od 21. listopada 2008., </w:t>
      </w:r>
      <w:proofErr w:type="spellStart"/>
      <w:r w:rsidRPr="00A7595E">
        <w:rPr>
          <w:i/>
          <w:iCs/>
          <w:sz w:val="24"/>
          <w:lang w:val="hr-HR"/>
        </w:rPr>
        <w:t>Marra</w:t>
      </w:r>
      <w:proofErr w:type="spellEnd"/>
      <w:r w:rsidRPr="00A7595E">
        <w:rPr>
          <w:i/>
          <w:iCs/>
          <w:sz w:val="24"/>
          <w:lang w:val="hr-HR"/>
        </w:rPr>
        <w:t xml:space="preserve">/De </w:t>
      </w:r>
      <w:proofErr w:type="spellStart"/>
      <w:r w:rsidRPr="00A7595E">
        <w:rPr>
          <w:i/>
          <w:iCs/>
          <w:sz w:val="24"/>
          <w:lang w:val="hr-HR"/>
        </w:rPr>
        <w:t>Gregorio</w:t>
      </w:r>
      <w:proofErr w:type="spellEnd"/>
      <w:r w:rsidRPr="00A7595E">
        <w:rPr>
          <w:i/>
          <w:iCs/>
          <w:sz w:val="24"/>
          <w:lang w:val="hr-HR"/>
        </w:rPr>
        <w:t xml:space="preserve"> i </w:t>
      </w:r>
      <w:proofErr w:type="spellStart"/>
      <w:r w:rsidRPr="00A7595E">
        <w:rPr>
          <w:i/>
          <w:iCs/>
          <w:sz w:val="24"/>
          <w:lang w:val="hr-HR"/>
        </w:rPr>
        <w:t>Clemente</w:t>
      </w:r>
      <w:proofErr w:type="spellEnd"/>
      <w:r w:rsidRPr="00EA37FE">
        <w:rPr>
          <w:sz w:val="24"/>
          <w:lang w:val="hr-HR"/>
        </w:rPr>
        <w:t xml:space="preserve">, C-200/07 i C-201/07, ECLI:EU:C:2008:579; Presuda Općeg suda od 19. ožujka 2010., </w:t>
      </w:r>
      <w:proofErr w:type="spellStart"/>
      <w:r w:rsidRPr="00EA37FE">
        <w:rPr>
          <w:sz w:val="24"/>
          <w:lang w:val="hr-HR"/>
        </w:rPr>
        <w:t>Gollnisch</w:t>
      </w:r>
      <w:proofErr w:type="spellEnd"/>
      <w:r w:rsidRPr="00EA37FE">
        <w:rPr>
          <w:sz w:val="24"/>
          <w:lang w:val="hr-HR"/>
        </w:rPr>
        <w:t xml:space="preserve">/Parlament, T-42/06, ECLI:EU:T:2010:102; Presuda Suda od 6. rujna 2011., </w:t>
      </w:r>
      <w:proofErr w:type="spellStart"/>
      <w:r w:rsidRPr="00EA37FE">
        <w:rPr>
          <w:sz w:val="24"/>
          <w:lang w:val="hr-HR"/>
        </w:rPr>
        <w:t>Patriciello</w:t>
      </w:r>
      <w:proofErr w:type="spellEnd"/>
      <w:r w:rsidRPr="00EA37FE">
        <w:rPr>
          <w:sz w:val="24"/>
          <w:lang w:val="hr-HR"/>
        </w:rPr>
        <w:t xml:space="preserve">, C-163/10, ECLI:EU:C:2011:543; Presuda Općeg suda od 17. siječnja 2013., </w:t>
      </w:r>
      <w:proofErr w:type="spellStart"/>
      <w:r w:rsidRPr="00EA37FE">
        <w:rPr>
          <w:sz w:val="24"/>
          <w:lang w:val="hr-HR"/>
        </w:rPr>
        <w:t>Gollnisch</w:t>
      </w:r>
      <w:proofErr w:type="spellEnd"/>
      <w:r w:rsidRPr="00EA37FE">
        <w:rPr>
          <w:sz w:val="24"/>
          <w:lang w:val="hr-HR"/>
        </w:rPr>
        <w:t xml:space="preserve">/Parlament, T-346/11 i T-347/11, ECLI:EU:T:2013:23; Presuda Suda od 19. prosinca 2019., </w:t>
      </w:r>
      <w:proofErr w:type="spellStart"/>
      <w:r w:rsidRPr="00EA37FE">
        <w:rPr>
          <w:sz w:val="24"/>
          <w:lang w:val="hr-HR"/>
        </w:rPr>
        <w:t>Junqueras</w:t>
      </w:r>
      <w:proofErr w:type="spellEnd"/>
      <w:r w:rsidRPr="00EA37FE">
        <w:rPr>
          <w:sz w:val="24"/>
          <w:lang w:val="hr-HR"/>
        </w:rPr>
        <w:t xml:space="preserve"> </w:t>
      </w:r>
      <w:proofErr w:type="spellStart"/>
      <w:r w:rsidRPr="00EA37FE">
        <w:rPr>
          <w:sz w:val="24"/>
          <w:lang w:val="hr-HR"/>
        </w:rPr>
        <w:t>Vies</w:t>
      </w:r>
      <w:proofErr w:type="spellEnd"/>
      <w:r w:rsidRPr="00EA37FE">
        <w:rPr>
          <w:sz w:val="24"/>
          <w:lang w:val="hr-HR"/>
        </w:rPr>
        <w:t xml:space="preserve">, C-502/19, ECLI:EU:C:2019:1115; Presuda Općeg suda od 5. srpnja 2023., </w:t>
      </w:r>
      <w:proofErr w:type="spellStart"/>
      <w:r w:rsidRPr="00EA37FE">
        <w:rPr>
          <w:sz w:val="24"/>
          <w:lang w:val="hr-HR"/>
        </w:rPr>
        <w:t>Puigdemont</w:t>
      </w:r>
      <w:proofErr w:type="spellEnd"/>
      <w:r w:rsidRPr="00EA37FE">
        <w:rPr>
          <w:sz w:val="24"/>
          <w:lang w:val="hr-HR"/>
        </w:rPr>
        <w:t xml:space="preserve"> i </w:t>
      </w:r>
      <w:proofErr w:type="spellStart"/>
      <w:r w:rsidRPr="00EA37FE">
        <w:rPr>
          <w:sz w:val="24"/>
          <w:lang w:val="hr-HR"/>
        </w:rPr>
        <w:t>Casamajó</w:t>
      </w:r>
      <w:proofErr w:type="spellEnd"/>
      <w:r w:rsidRPr="00EA37FE">
        <w:rPr>
          <w:sz w:val="24"/>
          <w:lang w:val="hr-HR"/>
        </w:rPr>
        <w:t xml:space="preserve"> i drugi/Parlament, T-272/21, ECLI:EU:T:2023:373.</w:t>
      </w:r>
    </w:p>
  </w:footnote>
  <w:footnote w:id="2">
    <w:p w14:paraId="7F0EFB2D" w14:textId="73654E45" w:rsidR="0042693C" w:rsidRPr="00EA37FE" w:rsidRDefault="0042693C" w:rsidP="00EA37FE">
      <w:pPr>
        <w:pStyle w:val="FootnoteText"/>
        <w:ind w:left="567" w:hanging="567"/>
        <w:rPr>
          <w:sz w:val="24"/>
          <w:lang w:val="hr-HR"/>
        </w:rPr>
      </w:pPr>
      <w:r w:rsidRPr="00EA37FE">
        <w:rPr>
          <w:rStyle w:val="FootnoteReference"/>
          <w:sz w:val="24"/>
          <w:lang w:val="hr-HR"/>
        </w:rPr>
        <w:footnoteRef/>
      </w:r>
      <w:r w:rsidR="00EA37FE" w:rsidRPr="00EA37FE">
        <w:rPr>
          <w:sz w:val="24"/>
          <w:lang w:val="hr-HR"/>
        </w:rPr>
        <w:t xml:space="preserve"> </w:t>
      </w:r>
      <w:r w:rsidR="00EA37FE" w:rsidRPr="00EA37FE">
        <w:rPr>
          <w:sz w:val="24"/>
          <w:lang w:val="hr-HR"/>
        </w:rPr>
        <w:tab/>
      </w:r>
      <w:r w:rsidRPr="00EA37FE">
        <w:rPr>
          <w:sz w:val="24"/>
          <w:lang w:val="hr-HR"/>
        </w:rPr>
        <w:t xml:space="preserve">Presuda </w:t>
      </w:r>
      <w:r w:rsidR="00362CE2" w:rsidRPr="00362CE2">
        <w:rPr>
          <w:sz w:val="24"/>
          <w:lang w:val="hr-HR"/>
        </w:rPr>
        <w:t>Općeg suda</w:t>
      </w:r>
      <w:r w:rsidRPr="00EA37FE">
        <w:rPr>
          <w:sz w:val="24"/>
          <w:lang w:val="hr-HR"/>
        </w:rPr>
        <w:t xml:space="preserve"> od 17. siječnja 2013., </w:t>
      </w:r>
      <w:proofErr w:type="spellStart"/>
      <w:r w:rsidRPr="00EA37FE">
        <w:rPr>
          <w:sz w:val="24"/>
          <w:lang w:val="hr-HR"/>
        </w:rPr>
        <w:t>Gollnisch</w:t>
      </w:r>
      <w:proofErr w:type="spellEnd"/>
      <w:r w:rsidRPr="00EA37FE">
        <w:rPr>
          <w:sz w:val="24"/>
          <w:lang w:val="hr-HR"/>
        </w:rPr>
        <w:t>/Parlament, T-346/11 i T-347/11, ECLI:EU:T:2013:23, točka 59. i navedena sudska praksa.</w:t>
      </w:r>
    </w:p>
  </w:footnote>
  <w:footnote w:id="3">
    <w:p w14:paraId="7CC6FB09" w14:textId="522C9AB0" w:rsidR="0042693C" w:rsidRPr="00EA37FE" w:rsidRDefault="0042693C" w:rsidP="00EA37FE">
      <w:pPr>
        <w:pStyle w:val="FootnoteText"/>
        <w:ind w:left="567" w:hanging="567"/>
        <w:rPr>
          <w:sz w:val="24"/>
          <w:lang w:val="hr-HR"/>
        </w:rPr>
      </w:pPr>
      <w:r w:rsidRPr="00EA37FE">
        <w:rPr>
          <w:rStyle w:val="FootnoteReference"/>
          <w:sz w:val="24"/>
          <w:lang w:val="hr-HR"/>
        </w:rPr>
        <w:footnoteRef/>
      </w:r>
      <w:r w:rsidR="00EA37FE" w:rsidRPr="00EA37FE">
        <w:rPr>
          <w:sz w:val="24"/>
          <w:lang w:val="hr-HR"/>
        </w:rPr>
        <w:t xml:space="preserve"> </w:t>
      </w:r>
      <w:r w:rsidR="00EA37FE" w:rsidRPr="00EA37FE">
        <w:rPr>
          <w:sz w:val="24"/>
          <w:lang w:val="hr-HR"/>
        </w:rPr>
        <w:tab/>
      </w:r>
      <w:r w:rsidRPr="00EA37FE">
        <w:rPr>
          <w:sz w:val="24"/>
          <w:lang w:val="hr-HR"/>
        </w:rPr>
        <w:t xml:space="preserve">Presuda Suda od 17. rujna 2020., </w:t>
      </w:r>
      <w:proofErr w:type="spellStart"/>
      <w:r w:rsidRPr="00EA37FE">
        <w:rPr>
          <w:sz w:val="24"/>
          <w:lang w:val="hr-HR"/>
        </w:rPr>
        <w:t>Troszczynski</w:t>
      </w:r>
      <w:proofErr w:type="spellEnd"/>
      <w:r w:rsidRPr="00EA37FE">
        <w:rPr>
          <w:sz w:val="24"/>
          <w:lang w:val="hr-HR"/>
        </w:rPr>
        <w:t>/Parlament, C-12/19, ECLI:EU:C:2020:725, točka 26.</w:t>
      </w:r>
    </w:p>
  </w:footnote>
  <w:footnote w:id="4">
    <w:p w14:paraId="789974B0" w14:textId="23F05EF5" w:rsidR="0042693C" w:rsidRPr="00EA37FE" w:rsidRDefault="0042693C" w:rsidP="00EA37FE">
      <w:pPr>
        <w:pStyle w:val="FootnoteText"/>
        <w:ind w:left="567" w:hanging="567"/>
        <w:rPr>
          <w:sz w:val="24"/>
          <w:lang w:val="hr-HR"/>
        </w:rPr>
      </w:pPr>
      <w:r w:rsidRPr="00EA37FE">
        <w:rPr>
          <w:rStyle w:val="FootnoteReference"/>
          <w:sz w:val="24"/>
          <w:lang w:val="hr-HR"/>
        </w:rPr>
        <w:footnoteRef/>
      </w:r>
      <w:r w:rsidR="00EA37FE" w:rsidRPr="00EA37FE">
        <w:rPr>
          <w:sz w:val="24"/>
          <w:lang w:val="hr-HR"/>
        </w:rPr>
        <w:t xml:space="preserve"> </w:t>
      </w:r>
      <w:r w:rsidR="00EA37FE" w:rsidRPr="00EA37FE">
        <w:rPr>
          <w:sz w:val="24"/>
          <w:lang w:val="hr-HR"/>
        </w:rPr>
        <w:tab/>
      </w:r>
      <w:r w:rsidRPr="00EA37FE">
        <w:rPr>
          <w:sz w:val="24"/>
          <w:lang w:val="hr-HR"/>
        </w:rPr>
        <w:t xml:space="preserve">Presuda Općeg suda od 30. travnja 2019., </w:t>
      </w:r>
      <w:proofErr w:type="spellStart"/>
      <w:r w:rsidRPr="00EA37FE">
        <w:rPr>
          <w:sz w:val="24"/>
          <w:lang w:val="hr-HR"/>
        </w:rPr>
        <w:t>Briois</w:t>
      </w:r>
      <w:proofErr w:type="spellEnd"/>
      <w:r w:rsidRPr="00EA37FE">
        <w:rPr>
          <w:sz w:val="24"/>
          <w:lang w:val="hr-HR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713D7" w14:textId="77777777" w:rsidR="00064002" w:rsidRPr="00EA37F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C6EB7" w14:textId="77777777" w:rsidR="00064002" w:rsidRPr="00EA37F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D28F1" w14:textId="77777777" w:rsidR="00064002" w:rsidRPr="00EA37F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85830749">
    <w:abstractNumId w:val="9"/>
  </w:num>
  <w:num w:numId="2" w16cid:durableId="633292519">
    <w:abstractNumId w:val="9"/>
  </w:num>
  <w:num w:numId="3" w16cid:durableId="713427960">
    <w:abstractNumId w:val="7"/>
  </w:num>
  <w:num w:numId="4" w16cid:durableId="383218473">
    <w:abstractNumId w:val="7"/>
  </w:num>
  <w:num w:numId="5" w16cid:durableId="1050492636">
    <w:abstractNumId w:val="6"/>
  </w:num>
  <w:num w:numId="6" w16cid:durableId="716050391">
    <w:abstractNumId w:val="6"/>
  </w:num>
  <w:num w:numId="7" w16cid:durableId="344139361">
    <w:abstractNumId w:val="5"/>
  </w:num>
  <w:num w:numId="8" w16cid:durableId="463158445">
    <w:abstractNumId w:val="5"/>
  </w:num>
  <w:num w:numId="9" w16cid:durableId="1760639598">
    <w:abstractNumId w:val="4"/>
  </w:num>
  <w:num w:numId="10" w16cid:durableId="1675957160">
    <w:abstractNumId w:val="4"/>
  </w:num>
  <w:num w:numId="11" w16cid:durableId="171065510">
    <w:abstractNumId w:val="8"/>
  </w:num>
  <w:num w:numId="12" w16cid:durableId="252906776">
    <w:abstractNumId w:val="8"/>
  </w:num>
  <w:num w:numId="13" w16cid:durableId="94400743">
    <w:abstractNumId w:val="3"/>
  </w:num>
  <w:num w:numId="14" w16cid:durableId="46728214">
    <w:abstractNumId w:val="3"/>
  </w:num>
  <w:num w:numId="15" w16cid:durableId="427846786">
    <w:abstractNumId w:val="2"/>
  </w:num>
  <w:num w:numId="16" w16cid:durableId="132331669">
    <w:abstractNumId w:val="2"/>
  </w:num>
  <w:num w:numId="17" w16cid:durableId="68886809">
    <w:abstractNumId w:val="1"/>
  </w:num>
  <w:num w:numId="18" w16cid:durableId="431513214">
    <w:abstractNumId w:val="1"/>
  </w:num>
  <w:num w:numId="19" w16cid:durableId="1715957725">
    <w:abstractNumId w:val="0"/>
  </w:num>
  <w:num w:numId="20" w16cid:durableId="571548075">
    <w:abstractNumId w:val="0"/>
  </w:num>
  <w:num w:numId="21" w16cid:durableId="1348485058">
    <w:abstractNumId w:val="9"/>
  </w:num>
  <w:num w:numId="22" w16cid:durableId="1756248156">
    <w:abstractNumId w:val="7"/>
  </w:num>
  <w:num w:numId="23" w16cid:durableId="948776161">
    <w:abstractNumId w:val="6"/>
  </w:num>
  <w:num w:numId="24" w16cid:durableId="436676350">
    <w:abstractNumId w:val="5"/>
  </w:num>
  <w:num w:numId="25" w16cid:durableId="352534120">
    <w:abstractNumId w:val="4"/>
  </w:num>
  <w:num w:numId="26" w16cid:durableId="139272195">
    <w:abstractNumId w:val="8"/>
  </w:num>
  <w:num w:numId="27" w16cid:durableId="1162895283">
    <w:abstractNumId w:val="3"/>
  </w:num>
  <w:num w:numId="28" w16cid:durableId="445738825">
    <w:abstractNumId w:val="2"/>
  </w:num>
  <w:num w:numId="29" w16cid:durableId="796221428">
    <w:abstractNumId w:val="1"/>
  </w:num>
  <w:num w:numId="30" w16cid:durableId="574704638">
    <w:abstractNumId w:val="0"/>
  </w:num>
  <w:num w:numId="31" w16cid:durableId="612519445">
    <w:abstractNumId w:val="9"/>
  </w:num>
  <w:num w:numId="32" w16cid:durableId="1058895289">
    <w:abstractNumId w:val="7"/>
  </w:num>
  <w:num w:numId="33" w16cid:durableId="732583074">
    <w:abstractNumId w:val="6"/>
  </w:num>
  <w:num w:numId="34" w16cid:durableId="1694645875">
    <w:abstractNumId w:val="5"/>
  </w:num>
  <w:num w:numId="35" w16cid:durableId="1000111860">
    <w:abstractNumId w:val="4"/>
  </w:num>
  <w:num w:numId="36" w16cid:durableId="1644196261">
    <w:abstractNumId w:val="8"/>
  </w:num>
  <w:num w:numId="37" w16cid:durableId="1311330907">
    <w:abstractNumId w:val="3"/>
  </w:num>
  <w:num w:numId="38" w16cid:durableId="1686859830">
    <w:abstractNumId w:val="2"/>
  </w:num>
  <w:num w:numId="39" w16cid:durableId="312486130">
    <w:abstractNumId w:val="1"/>
  </w:num>
  <w:num w:numId="40" w16cid:durableId="1009257434">
    <w:abstractNumId w:val="0"/>
  </w:num>
  <w:num w:numId="41" w16cid:durableId="1668051196">
    <w:abstractNumId w:val="10"/>
  </w:num>
  <w:num w:numId="42" w16cid:durableId="1398238906">
    <w:abstractNumId w:val="10"/>
  </w:num>
  <w:num w:numId="43" w16cid:durableId="1309673837">
    <w:abstractNumId w:val="10"/>
  </w:num>
  <w:num w:numId="44" w16cid:durableId="77140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4/2025"/>
    <w:docVar w:name="dvlangue" w:val="HR"/>
    <w:docVar w:name="dvnumam" w:val="0"/>
    <w:docVar w:name="dvpe" w:val="766.949"/>
    <w:docVar w:name="dvrapporteur" w:val="Izvjestitelj: "/>
    <w:docVar w:name="dvtitre" w:val="Odluka Europskog parlamenta od .... 2025. o zahtjevu za ukidanje imuniteta Klári Dobrev(2024/2042(IMM))"/>
  </w:docVars>
  <w:rsids>
    <w:rsidRoot w:val="00A95E0F"/>
    <w:rsid w:val="00002272"/>
    <w:rsid w:val="00064002"/>
    <w:rsid w:val="000677B9"/>
    <w:rsid w:val="000831BA"/>
    <w:rsid w:val="000A42CC"/>
    <w:rsid w:val="000E7DD9"/>
    <w:rsid w:val="0010095E"/>
    <w:rsid w:val="00125B37"/>
    <w:rsid w:val="0015191D"/>
    <w:rsid w:val="00187494"/>
    <w:rsid w:val="001D4CDA"/>
    <w:rsid w:val="001F32AE"/>
    <w:rsid w:val="002767FF"/>
    <w:rsid w:val="002B18FE"/>
    <w:rsid w:val="002B5493"/>
    <w:rsid w:val="002C6D8F"/>
    <w:rsid w:val="00343214"/>
    <w:rsid w:val="003446DF"/>
    <w:rsid w:val="00361C00"/>
    <w:rsid w:val="00362CE2"/>
    <w:rsid w:val="00395FA1"/>
    <w:rsid w:val="003E15D4"/>
    <w:rsid w:val="00411CCE"/>
    <w:rsid w:val="0041666E"/>
    <w:rsid w:val="00421060"/>
    <w:rsid w:val="0042693C"/>
    <w:rsid w:val="00446FE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0D0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2809"/>
    <w:rsid w:val="00A1687D"/>
    <w:rsid w:val="00A43E52"/>
    <w:rsid w:val="00A4678D"/>
    <w:rsid w:val="00A7595E"/>
    <w:rsid w:val="00A778C7"/>
    <w:rsid w:val="00A95E0F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481C"/>
    <w:rsid w:val="00D56C11"/>
    <w:rsid w:val="00D834A0"/>
    <w:rsid w:val="00D872DF"/>
    <w:rsid w:val="00D91E21"/>
    <w:rsid w:val="00DA7FCD"/>
    <w:rsid w:val="00E365E1"/>
    <w:rsid w:val="00E820A4"/>
    <w:rsid w:val="00EA37F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9B7773"/>
  <w15:chartTrackingRefBased/>
  <w15:docId w15:val="{FB4D5A53-82A3-470E-BF03-0D3E911D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42693C"/>
    <w:pPr>
      <w:spacing w:after="240"/>
      <w:ind w:left="567" w:hanging="567"/>
    </w:pPr>
  </w:style>
  <w:style w:type="paragraph" w:customStyle="1" w:styleId="EPComma">
    <w:name w:val="EPComma"/>
    <w:basedOn w:val="Normal"/>
    <w:rsid w:val="0042693C"/>
    <w:pPr>
      <w:spacing w:before="480" w:after="240"/>
    </w:pPr>
  </w:style>
  <w:style w:type="paragraph" w:styleId="Revision">
    <w:name w:val="Revision"/>
    <w:hidden/>
    <w:uiPriority w:val="99"/>
    <w:semiHidden/>
    <w:rsid w:val="002C6D8F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984</Words>
  <Characters>5597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2025-10-07T10:59:00Z</dcterms:created>
  <dcterms:modified xsi:type="dcterms:W3CDTF">2025-10-07T10:59:00Z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A10-0184/2025</vt:lpwstr>
  </property>
  <property fmtid="{D5CDD505-2E9C-101B-9397-08002B2CF9AE}" pid="4" name="&lt;Type&gt;">
    <vt:lpwstr>RR</vt:lpwstr>
  </property>
</Properties>
</file>