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757E" w14:paraId="71FDBB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57F57E" w14:textId="77777777" w:rsidR="00751A4A" w:rsidRPr="001D757E" w:rsidRDefault="006B7B8A" w:rsidP="0010095E">
            <w:pPr>
              <w:pStyle w:val="EPName"/>
            </w:pPr>
            <w:r w:rsidRPr="001D757E">
              <w:t>Parlament Ewropew</w:t>
            </w:r>
          </w:p>
          <w:p w14:paraId="52719726" w14:textId="77777777" w:rsidR="00751A4A" w:rsidRPr="001D75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757E">
              <w:t>2024</w:t>
            </w:r>
            <w:r w:rsidR="00817416" w:rsidRPr="001D757E">
              <w:t>-202</w:t>
            </w:r>
            <w:r w:rsidRPr="001D757E">
              <w:t>9</w:t>
            </w:r>
          </w:p>
        </w:tc>
        <w:tc>
          <w:tcPr>
            <w:tcW w:w="2268" w:type="dxa"/>
            <w:shd w:val="clear" w:color="auto" w:fill="auto"/>
          </w:tcPr>
          <w:p w14:paraId="6AC0655E" w14:textId="77777777" w:rsidR="00751A4A" w:rsidRPr="001D757E" w:rsidRDefault="00187494" w:rsidP="0010095E">
            <w:pPr>
              <w:pStyle w:val="EPLogo"/>
            </w:pPr>
            <w:r w:rsidRPr="001D757E">
              <w:rPr>
                <w:noProof/>
                <w:lang w:eastAsia="ja-JP"/>
              </w:rPr>
              <w:drawing>
                <wp:inline distT="0" distB="0" distL="0" distR="0" wp14:anchorId="03BF8949" wp14:editId="660269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AED49" w14:textId="77777777" w:rsidR="00D058B8" w:rsidRPr="001D757E" w:rsidRDefault="00D058B8" w:rsidP="004C5D52">
      <w:pPr>
        <w:pStyle w:val="LineTop"/>
      </w:pPr>
    </w:p>
    <w:p w14:paraId="5A0DD160" w14:textId="77777777" w:rsidR="00680577" w:rsidRPr="001D757E" w:rsidRDefault="006B7B8A" w:rsidP="00680577">
      <w:pPr>
        <w:pStyle w:val="EPBodyTA1"/>
      </w:pPr>
      <w:r w:rsidRPr="001D757E">
        <w:t>TESTI ADOTTATI</w:t>
      </w:r>
    </w:p>
    <w:p w14:paraId="5F263121" w14:textId="77777777" w:rsidR="00D058B8" w:rsidRPr="001D757E" w:rsidRDefault="00D058B8" w:rsidP="00D058B8">
      <w:pPr>
        <w:pStyle w:val="LineBottom"/>
      </w:pPr>
    </w:p>
    <w:p w14:paraId="5737B659" w14:textId="499BC9B7" w:rsidR="006B7B8A" w:rsidRPr="001D757E" w:rsidRDefault="006B7B8A" w:rsidP="006B7B8A">
      <w:pPr>
        <w:pStyle w:val="ATHeading1"/>
      </w:pPr>
      <w:bookmarkStart w:id="0" w:name="TANumber"/>
      <w:r w:rsidRPr="001D757E">
        <w:t>P10_TA(2025)0</w:t>
      </w:r>
      <w:r w:rsidR="00FF3430">
        <w:t>207</w:t>
      </w:r>
      <w:bookmarkEnd w:id="0"/>
    </w:p>
    <w:p w14:paraId="0F5B5BBD" w14:textId="77777777" w:rsidR="006B7B8A" w:rsidRPr="001D757E" w:rsidRDefault="006B7B8A" w:rsidP="006B7B8A">
      <w:pPr>
        <w:pStyle w:val="ATHeading2"/>
      </w:pPr>
      <w:bookmarkStart w:id="1" w:name="title"/>
      <w:r w:rsidRPr="001D757E">
        <w:t xml:space="preserve">Talba għat-tneħħija tal-immunità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bookmarkEnd w:id="1"/>
      <w:proofErr w:type="spellEnd"/>
    </w:p>
    <w:p w14:paraId="3EDB0840" w14:textId="77777777" w:rsidR="006B7B8A" w:rsidRPr="001D757E" w:rsidRDefault="006B7B8A" w:rsidP="006B7B8A">
      <w:pPr>
        <w:rPr>
          <w:i/>
          <w:vanish/>
        </w:rPr>
      </w:pPr>
      <w:r w:rsidRPr="001D757E">
        <w:rPr>
          <w:i/>
        </w:rPr>
        <w:fldChar w:fldCharType="begin"/>
      </w:r>
      <w:r w:rsidRPr="001D757E">
        <w:rPr>
          <w:i/>
        </w:rPr>
        <w:instrText xml:space="preserve"> TC"(</w:instrText>
      </w:r>
      <w:bookmarkStart w:id="2" w:name="DocNumber"/>
      <w:r w:rsidRPr="001D757E">
        <w:rPr>
          <w:i/>
        </w:rPr>
        <w:instrText>A10-0184/2025</w:instrText>
      </w:r>
      <w:bookmarkEnd w:id="2"/>
      <w:r w:rsidRPr="001D757E">
        <w:rPr>
          <w:i/>
        </w:rPr>
        <w:instrText xml:space="preserve"> - Rapporteur:  Ilhan Kyuchyuk)"\l3 \n&gt; \* MERGEFORMAT </w:instrText>
      </w:r>
      <w:r w:rsidRPr="001D757E">
        <w:rPr>
          <w:i/>
        </w:rPr>
        <w:fldChar w:fldCharType="end"/>
      </w:r>
    </w:p>
    <w:p w14:paraId="73D847A1" w14:textId="77777777" w:rsidR="006B7B8A" w:rsidRPr="001D757E" w:rsidRDefault="006B7B8A" w:rsidP="006B7B8A">
      <w:pPr>
        <w:rPr>
          <w:vanish/>
        </w:rPr>
      </w:pPr>
      <w:bookmarkStart w:id="3" w:name="Commission"/>
      <w:r w:rsidRPr="001D757E">
        <w:rPr>
          <w:vanish/>
        </w:rPr>
        <w:t>Kumitat għall-Affarijiet Legali</w:t>
      </w:r>
      <w:bookmarkEnd w:id="3"/>
    </w:p>
    <w:p w14:paraId="4B40D729" w14:textId="77777777" w:rsidR="006B7B8A" w:rsidRPr="001D757E" w:rsidRDefault="006B7B8A" w:rsidP="006B7B8A">
      <w:pPr>
        <w:rPr>
          <w:vanish/>
        </w:rPr>
      </w:pPr>
      <w:bookmarkStart w:id="4" w:name="PE"/>
      <w:r w:rsidRPr="001D757E">
        <w:rPr>
          <w:vanish/>
        </w:rPr>
        <w:t>PE766.949</w:t>
      </w:r>
      <w:bookmarkEnd w:id="4"/>
    </w:p>
    <w:p w14:paraId="2083D1AD" w14:textId="0E78E94A" w:rsidR="006B7B8A" w:rsidRPr="001D757E" w:rsidRDefault="006B7B8A" w:rsidP="006B209B">
      <w:pPr>
        <w:pStyle w:val="ATHeading3"/>
      </w:pPr>
      <w:bookmarkStart w:id="5" w:name="Sujet"/>
      <w:r w:rsidRPr="001D757E">
        <w:t xml:space="preserve">Deċiżjoni tal-Parlament Ewropew tas-7 ta' Ottubru 2025 dwar it-talba għat-tneħħija tal-immunità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bookmarkEnd w:id="5"/>
      <w:proofErr w:type="spellEnd"/>
      <w:r w:rsidRPr="001D757E">
        <w:t xml:space="preserve"> </w:t>
      </w:r>
      <w:bookmarkStart w:id="6" w:name="References"/>
      <w:r w:rsidRPr="001D757E">
        <w:t>(2024/2042(IMM))</w:t>
      </w:r>
      <w:bookmarkEnd w:id="6"/>
    </w:p>
    <w:p w14:paraId="4BE0C528" w14:textId="77777777" w:rsidR="00207CF5" w:rsidRPr="001D757E" w:rsidRDefault="00207CF5" w:rsidP="00207CF5">
      <w:pPr>
        <w:pStyle w:val="EPComma"/>
      </w:pPr>
      <w:bookmarkStart w:id="7" w:name="TextBodyBegin"/>
      <w:bookmarkEnd w:id="7"/>
      <w:r w:rsidRPr="001D757E">
        <w:rPr>
          <w:i/>
        </w:rPr>
        <w:t>Il-Parlament Ewropew</w:t>
      </w:r>
      <w:r w:rsidRPr="001D757E">
        <w:t>,</w:t>
      </w:r>
    </w:p>
    <w:p w14:paraId="08F87596" w14:textId="5FC327AC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 xml:space="preserve">wara li kkunsidra t-talba għat-tneħħija tal-immunità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>, imressqa fid-29 ta’ Awwissu 2024 mill-Qorti Distrettwali ta’ Budapest II u III b’rabta mal-proċedimenti kriminali mressqa kontriha permezz ta’ mozzjoni privata, u mħabbra fil-</w:t>
      </w:r>
      <w:r w:rsidR="00C02D30">
        <w:t>Parlament</w:t>
      </w:r>
      <w:r w:rsidRPr="001D757E">
        <w:t xml:space="preserve"> fis-16 ta’ Settembru 2024,</w:t>
      </w:r>
    </w:p>
    <w:p w14:paraId="3EC3BE1B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 xml:space="preserve">wara li sema’ lil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fid-29 ta’ Jannar 2025, skont l-Artikolu 9(6) tar-Regoli ta’ Proċedura tiegħu,</w:t>
      </w:r>
    </w:p>
    <w:p w14:paraId="7660D7A4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>wara li kkunsidra l-Artikoli 8 u 9 tal-Protokoll Nru 7 dwar il-Privileġġi u l-</w:t>
      </w:r>
      <w:proofErr w:type="spellStart"/>
      <w:r w:rsidRPr="001D757E">
        <w:t>Immunitajiet</w:t>
      </w:r>
      <w:proofErr w:type="spellEnd"/>
      <w:r w:rsidRPr="001D757E">
        <w:t xml:space="preserve"> tal-Unjoni Ewropea kif ukoll l-Artikolu 6(2) tal-Att tal-20 ta’ Settembru 1976 dwar l-elezzjoni tal-Membri tal-Parlament Ewropew b’vot dirett universali,</w:t>
      </w:r>
    </w:p>
    <w:p w14:paraId="7C3D9381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 xml:space="preserve">wara li kkunsidra l-Artikolu 4(2) tal-Liġi Fundamentali tal-Ungerija, </w:t>
      </w:r>
    </w:p>
    <w:p w14:paraId="6150AF7A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1D757E">
        <w:rPr>
          <w:rStyle w:val="FootnoteReference"/>
          <w:color w:val="000000"/>
        </w:rPr>
        <w:footnoteReference w:id="1"/>
      </w:r>
      <w:r w:rsidRPr="001D757E">
        <w:t>,</w:t>
      </w:r>
    </w:p>
    <w:p w14:paraId="6F68BFA6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 xml:space="preserve">wara li kkunsidra l-Artikoli 5(2), l-Artikolu 6(1) u l-Artikolu 9 tar-Regoli ta’ Proċedura </w:t>
      </w:r>
      <w:r w:rsidRPr="001D757E">
        <w:lastRenderedPageBreak/>
        <w:t>tiegħu,</w:t>
      </w:r>
    </w:p>
    <w:p w14:paraId="208D2577" w14:textId="77777777" w:rsidR="00207CF5" w:rsidRPr="001D757E" w:rsidRDefault="00207CF5" w:rsidP="00207CF5">
      <w:pPr>
        <w:pStyle w:val="NormalHanging12a"/>
      </w:pPr>
      <w:r w:rsidRPr="001D757E">
        <w:t>–</w:t>
      </w:r>
      <w:r w:rsidRPr="001D757E">
        <w:tab/>
        <w:t>wara li kkunsidra r-rapport tal-Kumitat għall-Affarijiet Legali (A10-0184/2025),</w:t>
      </w:r>
    </w:p>
    <w:p w14:paraId="61E2F7E8" w14:textId="2785E5B4" w:rsidR="00207CF5" w:rsidRPr="001D757E" w:rsidRDefault="00207CF5" w:rsidP="00207CF5">
      <w:pPr>
        <w:pStyle w:val="NormalHanging12a"/>
      </w:pPr>
      <w:r w:rsidRPr="001D757E">
        <w:t>A.</w:t>
      </w:r>
      <w:r w:rsidRPr="001D757E">
        <w:tab/>
        <w:t xml:space="preserve">billi fid-29 ta’ Awwissu 2024, il-Qorti Distrettwali ta’ Budapest II u III ressqet talba għat-tneħħija tal-immunità parlamentari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, Membru tal-Parlament Ewropew eletta fl-Ungerija, b’rabta mal-proċedimenti kriminali għal malafama mressqa kontriha minn </w:t>
      </w:r>
      <w:r w:rsidR="00C02D30">
        <w:t>parti privata li qed tħarrek</w:t>
      </w:r>
      <w:r w:rsidRPr="001D757E">
        <w:t>;</w:t>
      </w:r>
    </w:p>
    <w:p w14:paraId="5B4D6987" w14:textId="4E72CC3C" w:rsidR="00207CF5" w:rsidRPr="001D757E" w:rsidRDefault="00207CF5" w:rsidP="00207CF5">
      <w:pPr>
        <w:pStyle w:val="NormalHanging12a"/>
      </w:pPr>
      <w:r w:rsidRPr="001D757E">
        <w:t>B.</w:t>
      </w:r>
      <w:r w:rsidRPr="001D757E">
        <w:tab/>
        <w:t xml:space="preserve">billi, skont il-mozzjoni privata, fit-22 ta’ Frar 2024,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</w:t>
      </w:r>
      <w:proofErr w:type="spellStart"/>
      <w:r w:rsidRPr="001D757E">
        <w:t>ippowstjat</w:t>
      </w:r>
      <w:proofErr w:type="spellEnd"/>
      <w:r w:rsidRPr="001D757E">
        <w:t xml:space="preserve"> fuq il-media soċjali ritratt li wera l-Prim Ministru tal-Ungerija u l-parti privata li qed tħarrek, flimkien ma’ kitba li kienet tgħid li </w:t>
      </w:r>
      <w:r w:rsidR="00C02D30">
        <w:t>l-parti privata li qed tħarrek h</w:t>
      </w:r>
      <w:r w:rsidR="00927AB7">
        <w:t>ija</w:t>
      </w:r>
      <w:r w:rsidR="00C02D30" w:rsidRPr="001D757E">
        <w:t xml:space="preserve"> </w:t>
      </w:r>
      <w:r w:rsidRPr="001D757E">
        <w:t>“</w:t>
      </w:r>
      <w:r w:rsidR="00927AB7">
        <w:t>w</w:t>
      </w:r>
      <w:r w:rsidRPr="001D757E">
        <w:t>koll ħat</w:t>
      </w:r>
      <w:r w:rsidR="00927AB7">
        <w:t>ja</w:t>
      </w:r>
      <w:r w:rsidRPr="001D757E">
        <w:t xml:space="preserve"> fi skandlu tal-</w:t>
      </w:r>
      <w:proofErr w:type="spellStart"/>
      <w:r w:rsidRPr="001D757E">
        <w:t>pedofili</w:t>
      </w:r>
      <w:proofErr w:type="spellEnd"/>
      <w:r w:rsidRPr="001D757E">
        <w:t>”, każ li kien għaddej fl-Ungerija f’dak iż-żmien;</w:t>
      </w:r>
    </w:p>
    <w:p w14:paraId="43D64F9C" w14:textId="77777777" w:rsidR="00207CF5" w:rsidRPr="001D757E" w:rsidRDefault="00207CF5" w:rsidP="00207CF5">
      <w:pPr>
        <w:pStyle w:val="NormalHanging12a"/>
      </w:pPr>
      <w:r w:rsidRPr="001D757E">
        <w:t>C.</w:t>
      </w:r>
      <w:r w:rsidRPr="001D757E">
        <w:tab/>
        <w:t xml:space="preserve">billi meta </w:t>
      </w:r>
      <w:proofErr w:type="spellStart"/>
      <w:r w:rsidRPr="001D757E">
        <w:t>ppowstjat</w:t>
      </w:r>
      <w:proofErr w:type="spellEnd"/>
      <w:r w:rsidRPr="001D757E">
        <w:t xml:space="preserve"> ir-ritratt,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allegatament wettqet ir-reat ta’ malafama pubblika skont l-Artikolu 226(1) u l-Artikolu 226(2)(b) tal-Att C tal-2012 dwar il-Kodiċi Kriminali Ungeriż; billi skont l-Artikolu 231(2) tal-Kodiċi Kriminali Ungeriż, dan ir-reat jista’ jiġi </w:t>
      </w:r>
      <w:proofErr w:type="spellStart"/>
      <w:r w:rsidRPr="001D757E">
        <w:t>kkastigat</w:t>
      </w:r>
      <w:proofErr w:type="spellEnd"/>
      <w:r w:rsidRPr="001D757E">
        <w:t xml:space="preserve"> biss fil-kuntest ta’ mozzjoni privata;</w:t>
      </w:r>
    </w:p>
    <w:p w14:paraId="086F2725" w14:textId="4ABD3DF7" w:rsidR="00C02D30" w:rsidRDefault="00207CF5" w:rsidP="00207CF5">
      <w:pPr>
        <w:pStyle w:val="NormalHanging12a"/>
      </w:pPr>
      <w:r w:rsidRPr="001D757E">
        <w:t>D.</w:t>
      </w:r>
      <w:r w:rsidRPr="001D757E">
        <w:tab/>
      </w:r>
      <w:r w:rsidR="00C02D30" w:rsidRPr="001D757E">
        <w:rPr>
          <w:shd w:val="clear" w:color="auto" w:fill="FFFFFF"/>
        </w:rPr>
        <w:t xml:space="preserve">billi </w:t>
      </w:r>
      <w:proofErr w:type="spellStart"/>
      <w:r w:rsidR="00C02D30" w:rsidRPr="001D757E">
        <w:t>Klára</w:t>
      </w:r>
      <w:proofErr w:type="spellEnd"/>
      <w:r w:rsidR="00C02D30" w:rsidRPr="001D757E">
        <w:t xml:space="preserve"> </w:t>
      </w:r>
      <w:proofErr w:type="spellStart"/>
      <w:r w:rsidR="00C02D30" w:rsidRPr="001D757E">
        <w:t>Dobrev</w:t>
      </w:r>
      <w:proofErr w:type="spellEnd"/>
      <w:r w:rsidR="00C02D30" w:rsidRPr="001D757E">
        <w:t xml:space="preserve"> </w:t>
      </w:r>
      <w:r w:rsidR="00C02D30" w:rsidRPr="001D757E">
        <w:rPr>
          <w:shd w:val="clear" w:color="auto" w:fill="FFFFFF"/>
        </w:rPr>
        <w:t>ġiet eletta fl-elezzjonijiet Ewropej tal-2019 u kienet Membru tal-Parlament Ewropew fiż-żmien tal-allegat reat;</w:t>
      </w:r>
    </w:p>
    <w:p w14:paraId="0FB8FF46" w14:textId="4C77CC05" w:rsidR="00207CF5" w:rsidRPr="001D757E" w:rsidRDefault="00C02D30" w:rsidP="00207CF5">
      <w:pPr>
        <w:pStyle w:val="NormalHanging12a"/>
      </w:pPr>
      <w:r>
        <w:t>E.</w:t>
      </w:r>
      <w:r>
        <w:tab/>
      </w:r>
      <w:r w:rsidR="00207CF5" w:rsidRPr="001D757E">
        <w:t xml:space="preserve">billi l-għan tal-immunità </w:t>
      </w:r>
      <w:r w:rsidRPr="00C02D30">
        <w:t>prevista fil-Protokoll Nru 7 dwar il-Privileġġi u l-</w:t>
      </w:r>
      <w:proofErr w:type="spellStart"/>
      <w:r w:rsidRPr="00C02D30">
        <w:t>Immunitajiet</w:t>
      </w:r>
      <w:proofErr w:type="spellEnd"/>
      <w:r w:rsidRPr="00C02D30">
        <w:t xml:space="preserve"> tal-Unjoni Ewropea </w:t>
      </w:r>
      <w:r w:rsidR="00207CF5" w:rsidRPr="001D757E">
        <w:t>huwa li tipproteġi lill-Parlament u lill-Membri tiegħu minn proċedimenti ġudizzjarji relatati ma’ attivitajiet imwettqa fil-qadi tad-dmirijiet parlamentari u li ma jistgħux jiġu separati minn dawk id-dmirijiet;</w:t>
      </w:r>
    </w:p>
    <w:p w14:paraId="4725CD9D" w14:textId="2ADAAE04" w:rsidR="00207CF5" w:rsidRPr="001D757E" w:rsidRDefault="00C02D30" w:rsidP="00207CF5">
      <w:pPr>
        <w:pStyle w:val="NormalHanging12a"/>
      </w:pPr>
      <w:r>
        <w:t>F</w:t>
      </w:r>
      <w:r w:rsidR="00207CF5" w:rsidRPr="001D757E">
        <w:t>.</w:t>
      </w:r>
      <w:r w:rsidR="00207CF5" w:rsidRPr="001D757E">
        <w:tab/>
        <w:t>billi, skont l-Artikolu 5(2) tar-Regoli ta’ Proċedura tiegħu, fl-eżerċizzju tas-setgħat tiegħu rigward il-privileġġi u l-</w:t>
      </w:r>
      <w:proofErr w:type="spellStart"/>
      <w:r w:rsidR="00207CF5" w:rsidRPr="001D757E">
        <w:t>immunitajiet</w:t>
      </w:r>
      <w:proofErr w:type="spellEnd"/>
      <w:r w:rsidR="00207CF5" w:rsidRPr="001D757E">
        <w:t xml:space="preserve">, il-Parlament jaġixxi biex iħares l-integrità tiegħu bħala assemblea </w:t>
      </w:r>
      <w:proofErr w:type="spellStart"/>
      <w:r w:rsidR="00207CF5" w:rsidRPr="001D757E">
        <w:t>leġiżlattiva</w:t>
      </w:r>
      <w:proofErr w:type="spellEnd"/>
      <w:r w:rsidR="00207CF5" w:rsidRPr="001D757E">
        <w:t xml:space="preserve"> demokratika u </w:t>
      </w:r>
      <w:r w:rsidR="00E87F1B">
        <w:t xml:space="preserve">biex </w:t>
      </w:r>
      <w:r w:rsidR="00207CF5" w:rsidRPr="001D757E">
        <w:t>jiżgura l-indipendenza tal-Membri tiegħu fil-qadi ta’ dmirijiethom;</w:t>
      </w:r>
    </w:p>
    <w:p w14:paraId="12F77738" w14:textId="3F5FBEDB" w:rsidR="00207CF5" w:rsidRPr="001D757E" w:rsidRDefault="00207CF5" w:rsidP="00207CF5">
      <w:pPr>
        <w:pStyle w:val="NormalHanging12a"/>
      </w:pPr>
      <w:r w:rsidRPr="001D757E">
        <w:t>G.</w:t>
      </w:r>
      <w:r w:rsidRPr="001D757E">
        <w:tab/>
        <w:t>billi l-Artikolu 8 tal-Protokoll Nru 7 dwar il-Privileġġi u l-</w:t>
      </w:r>
      <w:proofErr w:type="spellStart"/>
      <w:r w:rsidRPr="001D757E">
        <w:t>Immunitajiet</w:t>
      </w:r>
      <w:proofErr w:type="spellEnd"/>
      <w:r w:rsidRPr="001D757E">
        <w:t xml:space="preserve"> tal-Unjoni Ewropea </w:t>
      </w:r>
      <w:proofErr w:type="spellStart"/>
      <w:r w:rsidR="00E87F1B">
        <w:t>jippr</w:t>
      </w:r>
      <w:r w:rsidR="00503FB8">
        <w:t>ovdi</w:t>
      </w:r>
      <w:r w:rsidR="00E87F1B">
        <w:t>i</w:t>
      </w:r>
      <w:proofErr w:type="spellEnd"/>
      <w:r w:rsidR="00E87F1B">
        <w:t xml:space="preserve"> </w:t>
      </w:r>
      <w:r w:rsidRPr="001D757E">
        <w:t>li l-Membri tal-Parlament Ewropew m’għandhom ikunu suġġetti għal ebda forma ta’ investigazzjoni, detenzjoni jew proċedimenti ġudizzjarji, fir-rigward ta’ opinjonijiet espressi jew voti mogħtija minnhom fil-qadi ta’ dmirijiethom;</w:t>
      </w:r>
    </w:p>
    <w:p w14:paraId="3AA54E1A" w14:textId="7FB059F8" w:rsidR="00207CF5" w:rsidRPr="001D757E" w:rsidRDefault="00207CF5" w:rsidP="00207CF5">
      <w:pPr>
        <w:pStyle w:val="NormalHanging12a"/>
      </w:pPr>
      <w:r w:rsidRPr="001D757E">
        <w:t>H.</w:t>
      </w:r>
      <w:r w:rsidRPr="001D757E">
        <w:tab/>
        <w:t xml:space="preserve">billi l-allegat reat u t-talba sussegwenti għat-tneħħija tal-immunità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ma </w:t>
      </w:r>
      <w:proofErr w:type="spellStart"/>
      <w:r w:rsidRPr="001D757E">
        <w:t>jikkostitwux</w:t>
      </w:r>
      <w:proofErr w:type="spellEnd"/>
      <w:r w:rsidRPr="001D757E">
        <w:t xml:space="preserve"> u mhumiex relatati ma’ opinjoni espressa jew </w:t>
      </w:r>
      <w:r w:rsidR="00E87F1B">
        <w:t xml:space="preserve">ma’ </w:t>
      </w:r>
      <w:r w:rsidRPr="001D757E">
        <w:t xml:space="preserve">vot mitfugħ minn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fil-qadi ta’ dmirijietha skont it-tifsira tal-Artikolu 8 tal-Protokoll Nru 7 dwar il-Privileġġi u l-</w:t>
      </w:r>
      <w:proofErr w:type="spellStart"/>
      <w:r w:rsidRPr="001D757E">
        <w:t>Immunitajiet</w:t>
      </w:r>
      <w:proofErr w:type="spellEnd"/>
      <w:r w:rsidRPr="001D757E">
        <w:t xml:space="preserve"> tal-Unjoni Ewropea;</w:t>
      </w:r>
    </w:p>
    <w:p w14:paraId="72B1FC1B" w14:textId="77777777" w:rsidR="00207CF5" w:rsidRPr="001D757E" w:rsidRDefault="00207CF5" w:rsidP="00207CF5">
      <w:pPr>
        <w:pStyle w:val="NormalHanging12a"/>
      </w:pPr>
      <w:r w:rsidRPr="001D757E">
        <w:t>I.</w:t>
      </w:r>
      <w:r w:rsidRPr="001D757E">
        <w:tab/>
        <w:t>billi l-Artikolu 9, l-ewwel paragrafu, il-punt (a), tal-Protokoll Nru 7 dwar il-Privileġġi u l-</w:t>
      </w:r>
      <w:proofErr w:type="spellStart"/>
      <w:r w:rsidRPr="001D757E">
        <w:t>Immunitajiet</w:t>
      </w:r>
      <w:proofErr w:type="spellEnd"/>
      <w:r w:rsidRPr="001D757E">
        <w:t xml:space="preserve"> tal-Unjoni Ewropea jiddisponi li l-Membri tal-Parlament Ewropew għandhom igawdu, fit-territorju tal-Istat tagħhom stess, l-</w:t>
      </w:r>
      <w:proofErr w:type="spellStart"/>
      <w:r w:rsidRPr="001D757E">
        <w:t>immunitajiet</w:t>
      </w:r>
      <w:proofErr w:type="spellEnd"/>
      <w:r w:rsidRPr="001D757E">
        <w:t xml:space="preserve"> mogħtija lil membri tal-parlament tagħhom;</w:t>
      </w:r>
    </w:p>
    <w:p w14:paraId="31218EA5" w14:textId="25A4009A" w:rsidR="00207CF5" w:rsidRPr="001D757E" w:rsidRDefault="00207CF5" w:rsidP="00207CF5">
      <w:pPr>
        <w:pStyle w:val="NormalHanging12a"/>
      </w:pPr>
      <w:r w:rsidRPr="001D757E">
        <w:t>J.</w:t>
      </w:r>
      <w:r w:rsidRPr="001D757E">
        <w:tab/>
        <w:t xml:space="preserve">billi l-Artikolu 4(2) tal-Liġi Fundamentali tal-Ungerija </w:t>
      </w:r>
      <w:r w:rsidR="00503FB8">
        <w:t xml:space="preserve">jipprovdi </w:t>
      </w:r>
      <w:r w:rsidRPr="001D757E">
        <w:t>li l-</w:t>
      </w:r>
      <w:r w:rsidR="00503FB8">
        <w:t>m</w:t>
      </w:r>
      <w:r w:rsidRPr="001D757E">
        <w:t>embri tal-</w:t>
      </w:r>
      <w:r w:rsidR="004A723C">
        <w:t>Parlament</w:t>
      </w:r>
      <w:r w:rsidRPr="001D757E">
        <w:t xml:space="preserve"> Ungeriż għandhom igawdu l-immunità parlamentari; billi, skont is-Sezzjoni 74(1) tal-Att Nru XXXVI tal-2012 dwar l-Assemblea Nazzjonali, proċedimenti kriminali jew, fil-każ ta’ immunità li ma titneħħiex b’mod volontarju fir-rigward tal-każ inkwistjoni, jistgħu jinbdew jew jiġu segwiti proċedimenti ta’ </w:t>
      </w:r>
      <w:r w:rsidR="00C02D30">
        <w:t>ksur</w:t>
      </w:r>
      <w:r w:rsidR="00C02D30" w:rsidRPr="001D757E">
        <w:t xml:space="preserve"> </w:t>
      </w:r>
      <w:r w:rsidRPr="001D757E">
        <w:t xml:space="preserve">u jistgħu jiġu </w:t>
      </w:r>
      <w:r w:rsidRPr="001D757E">
        <w:lastRenderedPageBreak/>
        <w:t xml:space="preserve">applikati miżuri </w:t>
      </w:r>
      <w:proofErr w:type="spellStart"/>
      <w:r w:rsidRPr="001D757E">
        <w:t>koerċittivi</w:t>
      </w:r>
      <w:proofErr w:type="spellEnd"/>
      <w:r w:rsidRPr="001D757E">
        <w:t xml:space="preserve"> </w:t>
      </w:r>
      <w:r w:rsidR="00C02D30">
        <w:t xml:space="preserve">skont proċeduri kriminali </w:t>
      </w:r>
      <w:r w:rsidRPr="001D757E">
        <w:t>kontra Membru biss bil-kunsens minn qabel tal-Assemblea Nazzjonali;</w:t>
      </w:r>
    </w:p>
    <w:p w14:paraId="6F6A2D13" w14:textId="1FB7C9AC" w:rsidR="00207CF5" w:rsidRPr="001D757E" w:rsidRDefault="00207CF5" w:rsidP="00207CF5">
      <w:pPr>
        <w:pStyle w:val="NormalHanging12a"/>
      </w:pPr>
      <w:r w:rsidRPr="00BA402D">
        <w:t>K.</w:t>
      </w:r>
      <w:r w:rsidRPr="001D757E">
        <w:tab/>
        <w:t>billi mill-</w:t>
      </w:r>
      <w:proofErr w:type="spellStart"/>
      <w:r w:rsidRPr="001D757E">
        <w:t>ġurisdprudenza</w:t>
      </w:r>
      <w:proofErr w:type="spellEnd"/>
      <w:r w:rsidRPr="001D757E">
        <w:t xml:space="preserve"> tal-Qorti tal-Ġustizzja tal-Unjoni Ewropea jirriżulta li l-Parlament </w:t>
      </w:r>
      <w:r w:rsidR="00503FB8">
        <w:t xml:space="preserve">għandu </w:t>
      </w:r>
      <w:r w:rsidRPr="001D757E">
        <w:t>“setgħa diskrezzjonali wiesgħa fir-rigward tal-orjentazzjoni li kellu intenzjoni jagħti lid-deċiżjoni fir-rigward ta’ talba għat-tneħħija tal-immunità [...], minħabba n-natura politika li għandha tali deċiżjoni”</w:t>
      </w:r>
      <w:r w:rsidRPr="001D757E">
        <w:rPr>
          <w:vertAlign w:val="superscript"/>
        </w:rPr>
        <w:footnoteReference w:id="2"/>
      </w:r>
      <w:r w:rsidRPr="001D757E">
        <w:t xml:space="preserve">; </w:t>
      </w:r>
    </w:p>
    <w:p w14:paraId="575029A3" w14:textId="68C08806" w:rsidR="00207CF5" w:rsidRPr="001D757E" w:rsidRDefault="00207CF5" w:rsidP="00207CF5">
      <w:pPr>
        <w:pStyle w:val="NormalHanging12a"/>
      </w:pPr>
      <w:r w:rsidRPr="001D757E">
        <w:t>L.</w:t>
      </w:r>
      <w:r w:rsidRPr="001D757E">
        <w:tab/>
        <w:t xml:space="preserve">billi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hija meqjusa bħala avversarju u </w:t>
      </w:r>
      <w:proofErr w:type="spellStart"/>
      <w:r w:rsidRPr="001D757E">
        <w:t>kritiku</w:t>
      </w:r>
      <w:proofErr w:type="spellEnd"/>
      <w:r w:rsidRPr="001D757E">
        <w:t xml:space="preserve"> pubbliku tal-Gvern Ungeriż; billi l-parti privata li qed tħarrek hija wkoll oħt l-ex President tal-Ungerija, li </w:t>
      </w:r>
      <w:r w:rsidR="00C02D30">
        <w:t>huwa</w:t>
      </w:r>
      <w:r w:rsidRPr="001D757E">
        <w:t xml:space="preserve"> membru tal-partit politiku fil-gvern; billi għalhekk jista’ jiġi </w:t>
      </w:r>
      <w:proofErr w:type="spellStart"/>
      <w:r w:rsidRPr="001D757E">
        <w:t>dedott</w:t>
      </w:r>
      <w:proofErr w:type="spellEnd"/>
      <w:r w:rsidRPr="001D757E">
        <w:t xml:space="preserve"> li l-parti privata li qed tħarrek hija marbuta mal-eqreb ċrieki tal-awtoritajiet politiċi governattivi tal-Ungerija; </w:t>
      </w:r>
    </w:p>
    <w:p w14:paraId="395A363F" w14:textId="2E57C66E" w:rsidR="00207CF5" w:rsidRPr="001D757E" w:rsidRDefault="00207CF5" w:rsidP="00207CF5">
      <w:pPr>
        <w:pStyle w:val="NormalHanging12a"/>
      </w:pPr>
      <w:r w:rsidRPr="001D757E">
        <w:t>M.</w:t>
      </w:r>
      <w:r w:rsidRPr="001D757E">
        <w:tab/>
        <w:t xml:space="preserve">billi jidher li skont il-liġi Ungeriża, it-talbiet ta’ malafama jistgħu jiġu segwiti kemm abbażi </w:t>
      </w:r>
      <w:r w:rsidR="00C02D30">
        <w:t>tal-liġi</w:t>
      </w:r>
      <w:r w:rsidRPr="001D757E">
        <w:t xml:space="preserve"> kriminali kif ukoll </w:t>
      </w:r>
      <w:r w:rsidR="00C02D30">
        <w:t>abbażi tal-liġi</w:t>
      </w:r>
      <w:r w:rsidRPr="001D757E">
        <w:t xml:space="preserve"> ċivili, b’differenzi sinifikanti fil-konsegwenzi legali possibbli korrispondenti, inkluż priġunerija; billi, f’dan il-każ, l-għażla li titressaq azzjoni kriminali tqajjem dubji dwar l-objettiv li jiġi </w:t>
      </w:r>
      <w:proofErr w:type="spellStart"/>
      <w:r w:rsidRPr="001D757E">
        <w:t>rrimedjat</w:t>
      </w:r>
      <w:proofErr w:type="spellEnd"/>
      <w:r w:rsidRPr="001D757E">
        <w:t xml:space="preserve"> id-dannu reali għar-reputazzjoni u għalhekk tqajjem possibbiltà li l-għan tal-azzjoni jaqbeż dak l-objettiv leġittimu u </w:t>
      </w:r>
      <w:r w:rsidR="00C02D30">
        <w:t xml:space="preserve">huwa </w:t>
      </w:r>
      <w:r w:rsidRPr="001D757E">
        <w:t xml:space="preserve">li jagħmel ħsara lir-reputazzjoni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bħala Membru tal-Parlament Ewropew;</w:t>
      </w:r>
    </w:p>
    <w:p w14:paraId="54DFD52B" w14:textId="78642C75" w:rsidR="00207CF5" w:rsidRPr="001D757E" w:rsidRDefault="00207CF5" w:rsidP="00207CF5">
      <w:pPr>
        <w:pStyle w:val="NormalHanging12a"/>
      </w:pPr>
      <w:r w:rsidRPr="001D757E">
        <w:t>N.</w:t>
      </w:r>
      <w:r w:rsidRPr="001D757E">
        <w:tab/>
        <w:t xml:space="preserve">billi fiż-żmien tal-fatti li wasslu għat-talba għat-tneħħija tal-immunità parlamentari tagħha,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kienet membru tal-Kumitat għal-Libertajiet Ċivili, il-Ġustizzja u l-Intern tal-Parlament Ewropew li regolarment jittratta kwistjonijiet ta</w:t>
      </w:r>
      <w:r w:rsidR="00BA402D">
        <w:t>l-liġi</w:t>
      </w:r>
      <w:r w:rsidRPr="001D757E">
        <w:t xml:space="preserve"> kriminali, inkluża l-protezzjoni tat-tfal u reati relatati </w:t>
      </w:r>
      <w:proofErr w:type="spellStart"/>
      <w:r w:rsidRPr="001D757E">
        <w:t>bħall-pedofilija</w:t>
      </w:r>
      <w:proofErr w:type="spellEnd"/>
      <w:r w:rsidRPr="001D757E">
        <w:t xml:space="preserve">, u billi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 xml:space="preserve"> kienet qed tieħu pożizzjoni politika fl-attività tagħha bħala Membru tal-Parlament Ewropew u tkellmet regolarment kontra l-awtoritajiet politiċi ta’ pajjiżha;</w:t>
      </w:r>
    </w:p>
    <w:p w14:paraId="2A01BAFF" w14:textId="4AE14900" w:rsidR="00207CF5" w:rsidRPr="001D757E" w:rsidRDefault="00207CF5" w:rsidP="00207CF5">
      <w:pPr>
        <w:pStyle w:val="NormalHanging12a"/>
      </w:pPr>
      <w:r w:rsidRPr="001D757E">
        <w:t>O.</w:t>
      </w:r>
      <w:r w:rsidRPr="001D757E">
        <w:tab/>
        <w:t xml:space="preserve">billi għalhekk jidher li, f’dan il-każ, wieħed jista’ jassumi </w:t>
      </w:r>
      <w:proofErr w:type="spellStart"/>
      <w:r w:rsidRPr="001D757E">
        <w:rPr>
          <w:i/>
        </w:rPr>
        <w:t>fumus</w:t>
      </w:r>
      <w:proofErr w:type="spellEnd"/>
      <w:r w:rsidRPr="001D757E">
        <w:rPr>
          <w:i/>
        </w:rPr>
        <w:t xml:space="preserve"> </w:t>
      </w:r>
      <w:proofErr w:type="spellStart"/>
      <w:r w:rsidRPr="001D757E">
        <w:rPr>
          <w:i/>
        </w:rPr>
        <w:t>persecutionis</w:t>
      </w:r>
      <w:proofErr w:type="spellEnd"/>
      <w:r w:rsidRPr="001D757E">
        <w:t>, jiġifieri hemm “evidenza konkreta”</w:t>
      </w:r>
      <w:r w:rsidRPr="001D757E">
        <w:rPr>
          <w:vertAlign w:val="superscript"/>
        </w:rPr>
        <w:footnoteReference w:id="3"/>
      </w:r>
      <w:r w:rsidRPr="001D757E">
        <w:t xml:space="preserve"> li l-intenzjoni wara l-proċedimenti ġudizzjarji inkwistjoni hija li </w:t>
      </w:r>
      <w:r w:rsidR="00BA402D">
        <w:t xml:space="preserve">tiġi </w:t>
      </w:r>
      <w:proofErr w:type="spellStart"/>
      <w:r w:rsidR="00BA402D">
        <w:t>mminata</w:t>
      </w:r>
      <w:proofErr w:type="spellEnd"/>
      <w:r w:rsidRPr="001D757E">
        <w:t xml:space="preserve"> l-attività politika </w:t>
      </w:r>
      <w:r w:rsidR="00C02D30">
        <w:t xml:space="preserve">ta’ </w:t>
      </w:r>
      <w:proofErr w:type="spellStart"/>
      <w:r w:rsidR="00C02D30" w:rsidRPr="001D757E">
        <w:t>Klára</w:t>
      </w:r>
      <w:proofErr w:type="spellEnd"/>
      <w:r w:rsidR="00C02D30" w:rsidRPr="001D757E">
        <w:t xml:space="preserve"> </w:t>
      </w:r>
      <w:proofErr w:type="spellStart"/>
      <w:r w:rsidR="00C02D30" w:rsidRPr="001D757E">
        <w:t>Dobrev</w:t>
      </w:r>
      <w:proofErr w:type="spellEnd"/>
      <w:r w:rsidR="00C02D30" w:rsidRPr="001D757E">
        <w:t xml:space="preserve"> </w:t>
      </w:r>
      <w:r w:rsidRPr="001D757E">
        <w:t>bit-talba għat-tneħħija tal-immunità;</w:t>
      </w:r>
    </w:p>
    <w:p w14:paraId="1F6FA374" w14:textId="42D354BD" w:rsidR="00207CF5" w:rsidRPr="001D757E" w:rsidRDefault="00207CF5" w:rsidP="00207CF5">
      <w:pPr>
        <w:pStyle w:val="NormalHanging12a"/>
      </w:pPr>
      <w:r w:rsidRPr="001D757E">
        <w:t>P.</w:t>
      </w:r>
      <w:r w:rsidRPr="001D757E">
        <w:tab/>
        <w:t>billi</w:t>
      </w:r>
      <w:r w:rsidR="00D86EF9">
        <w:t>, minn naħa</w:t>
      </w:r>
      <w:r w:rsidRPr="001D757E">
        <w:t xml:space="preserve"> </w:t>
      </w:r>
      <w:r w:rsidR="00D86EF9">
        <w:t>i</w:t>
      </w:r>
      <w:r w:rsidRPr="001D757E">
        <w:t xml:space="preserve">l-Parlament ma jistax </w:t>
      </w:r>
      <w:r w:rsidR="00D86EF9">
        <w:t xml:space="preserve">jitqies bħala </w:t>
      </w:r>
      <w:r w:rsidRPr="001D757E">
        <w:t>qorti, u</w:t>
      </w:r>
      <w:r w:rsidR="00D86EF9">
        <w:t xml:space="preserve"> min-naħa l-oħra,</w:t>
      </w:r>
      <w:r w:rsidRPr="001D757E">
        <w:t xml:space="preserve"> </w:t>
      </w:r>
      <w:r w:rsidR="00D86EF9">
        <w:t>i</w:t>
      </w:r>
      <w:r w:rsidRPr="001D757E">
        <w:t xml:space="preserve">l-Membru ma jistax, </w:t>
      </w:r>
      <w:r w:rsidR="00D86EF9">
        <w:t>fil-kuntest ta’</w:t>
      </w:r>
      <w:r w:rsidRPr="001D757E">
        <w:t xml:space="preserve"> proċedura għat-tneħħija tal-immunità, jitqies bħala akkużat</w:t>
      </w:r>
      <w:r w:rsidRPr="001D757E">
        <w:rPr>
          <w:rStyle w:val="FootnoteReference"/>
          <w:color w:val="000000"/>
        </w:rPr>
        <w:footnoteReference w:id="4"/>
      </w:r>
      <w:r w:rsidRPr="001D757E">
        <w:t>;</w:t>
      </w:r>
    </w:p>
    <w:p w14:paraId="18DE5250" w14:textId="77777777" w:rsidR="00207CF5" w:rsidRPr="001D757E" w:rsidRDefault="00207CF5" w:rsidP="00207CF5">
      <w:pPr>
        <w:pStyle w:val="NormalHanging12a"/>
      </w:pPr>
      <w:r w:rsidRPr="001D757E">
        <w:t>1.</w:t>
      </w:r>
      <w:r w:rsidRPr="001D757E">
        <w:tab/>
        <w:t xml:space="preserve">Jiddeċiedi li ma jneħħix l-immunità ta’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>;</w:t>
      </w:r>
    </w:p>
    <w:p w14:paraId="00EEBE4E" w14:textId="4066AA35" w:rsidR="00E365E1" w:rsidRPr="001D757E" w:rsidRDefault="00207CF5" w:rsidP="006B209B">
      <w:pPr>
        <w:ind w:left="567" w:hanging="567"/>
      </w:pPr>
      <w:r w:rsidRPr="001D757E">
        <w:t>2.</w:t>
      </w:r>
      <w:r w:rsidRPr="001D757E">
        <w:tab/>
        <w:t xml:space="preserve">Jagħti istruzzjonijiet lill-President tiegħu biex tgħaddi minnufih din id-deċiżjoni u r-rapport tal-kumitat responsabbli tiegħu lill-awtorità kompetenti </w:t>
      </w:r>
      <w:r w:rsidR="00D86EF9">
        <w:t>ta</w:t>
      </w:r>
      <w:r w:rsidRPr="001D757E">
        <w:t xml:space="preserve">l-Ungerija u lil </w:t>
      </w:r>
      <w:proofErr w:type="spellStart"/>
      <w:r w:rsidRPr="001D757E">
        <w:t>Klára</w:t>
      </w:r>
      <w:proofErr w:type="spellEnd"/>
      <w:r w:rsidRPr="001D757E">
        <w:t xml:space="preserve"> </w:t>
      </w:r>
      <w:proofErr w:type="spellStart"/>
      <w:r w:rsidRPr="001D757E">
        <w:t>Dobrev</w:t>
      </w:r>
      <w:proofErr w:type="spellEnd"/>
      <w:r w:rsidRPr="001D757E">
        <w:t>.</w:t>
      </w:r>
    </w:p>
    <w:sectPr w:rsidR="00E365E1" w:rsidRPr="001D757E" w:rsidSect="001D75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8FAB2" w14:textId="77777777" w:rsidR="006B7B8A" w:rsidRPr="001D757E" w:rsidRDefault="006B7B8A">
      <w:r w:rsidRPr="001D757E">
        <w:separator/>
      </w:r>
    </w:p>
  </w:endnote>
  <w:endnote w:type="continuationSeparator" w:id="0">
    <w:p w14:paraId="736E05C6" w14:textId="77777777" w:rsidR="006B7B8A" w:rsidRPr="001D757E" w:rsidRDefault="006B7B8A">
      <w:r w:rsidRPr="001D75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7154" w14:textId="77777777" w:rsidR="00064002" w:rsidRPr="001D75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DAA0" w14:textId="77777777" w:rsidR="00064002" w:rsidRPr="001D75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264D" w14:textId="77777777" w:rsidR="00064002" w:rsidRPr="001D75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E62FF" w14:textId="77777777" w:rsidR="006B7B8A" w:rsidRPr="001D757E" w:rsidRDefault="006B7B8A">
      <w:r w:rsidRPr="001D757E">
        <w:separator/>
      </w:r>
    </w:p>
  </w:footnote>
  <w:footnote w:type="continuationSeparator" w:id="0">
    <w:p w14:paraId="2A330993" w14:textId="77777777" w:rsidR="006B7B8A" w:rsidRPr="001D757E" w:rsidRDefault="006B7B8A">
      <w:r w:rsidRPr="001D757E">
        <w:continuationSeparator/>
      </w:r>
    </w:p>
  </w:footnote>
  <w:footnote w:id="1">
    <w:p w14:paraId="77B8CA9E" w14:textId="23289371" w:rsidR="00207CF5" w:rsidRPr="001D757E" w:rsidRDefault="00207CF5" w:rsidP="001D757E">
      <w:pPr>
        <w:pStyle w:val="FootnoteText"/>
        <w:ind w:left="567" w:hanging="567"/>
        <w:rPr>
          <w:sz w:val="24"/>
          <w:lang w:val="mt-MT"/>
        </w:rPr>
      </w:pPr>
      <w:r w:rsidRPr="001D757E">
        <w:rPr>
          <w:rStyle w:val="FootnoteReference"/>
          <w:sz w:val="24"/>
          <w:lang w:val="mt-MT"/>
        </w:rPr>
        <w:footnoteRef/>
      </w:r>
      <w:r w:rsidR="001D757E" w:rsidRPr="001D757E">
        <w:rPr>
          <w:sz w:val="24"/>
          <w:lang w:val="mt-MT"/>
        </w:rPr>
        <w:t xml:space="preserve"> </w:t>
      </w:r>
      <w:r w:rsidR="001D757E" w:rsidRPr="001D757E">
        <w:rPr>
          <w:sz w:val="24"/>
          <w:lang w:val="mt-MT"/>
        </w:rPr>
        <w:tab/>
      </w:r>
      <w:r w:rsidRPr="001D757E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1D757E">
        <w:rPr>
          <w:i/>
          <w:sz w:val="24"/>
          <w:lang w:val="mt-MT"/>
        </w:rPr>
        <w:t>Marra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sz w:val="24"/>
          <w:lang w:val="mt-MT"/>
        </w:rPr>
        <w:t xml:space="preserve">De </w:t>
      </w:r>
      <w:proofErr w:type="spellStart"/>
      <w:r w:rsidRPr="001D757E">
        <w:rPr>
          <w:i/>
          <w:sz w:val="24"/>
          <w:lang w:val="mt-MT"/>
        </w:rPr>
        <w:t>Gregorio</w:t>
      </w:r>
      <w:proofErr w:type="spellEnd"/>
      <w:r w:rsidRPr="001D757E">
        <w:rPr>
          <w:i/>
          <w:sz w:val="24"/>
          <w:lang w:val="mt-MT"/>
        </w:rPr>
        <w:t xml:space="preserve"> u </w:t>
      </w:r>
      <w:proofErr w:type="spellStart"/>
      <w:r w:rsidRPr="001D757E">
        <w:rPr>
          <w:i/>
          <w:sz w:val="24"/>
          <w:lang w:val="mt-MT"/>
        </w:rPr>
        <w:t>Clemente</w:t>
      </w:r>
      <w:proofErr w:type="spellEnd"/>
      <w:r w:rsidRPr="001D757E">
        <w:rPr>
          <w:sz w:val="24"/>
          <w:lang w:val="mt-MT"/>
        </w:rPr>
        <w:t xml:space="preserve">, C 200/07 u C-201/07, ECLI:EU:C:2008:579; is-sentenza tal-Qorti Ġenerali tad-19 ta’ Marzu 2010, </w:t>
      </w:r>
      <w:proofErr w:type="spellStart"/>
      <w:r w:rsidRPr="001D757E">
        <w:rPr>
          <w:i/>
          <w:sz w:val="24"/>
          <w:lang w:val="mt-MT"/>
        </w:rPr>
        <w:t>Gollnisch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sz w:val="24"/>
          <w:lang w:val="mt-MT"/>
        </w:rPr>
        <w:t>Il-Parlament</w:t>
      </w:r>
      <w:r w:rsidRPr="001D757E">
        <w:rPr>
          <w:sz w:val="24"/>
          <w:lang w:val="mt-MT"/>
        </w:rPr>
        <w:t xml:space="preserve">, T-42/06, ECLI:EU:T:2010:102; is-sentenza tal-Qorti tal-Ġustizzja tas-6 ta’ Settembru 2011, </w:t>
      </w:r>
      <w:proofErr w:type="spellStart"/>
      <w:r w:rsidRPr="001D757E">
        <w:rPr>
          <w:i/>
          <w:sz w:val="24"/>
          <w:lang w:val="mt-MT"/>
        </w:rPr>
        <w:t>Patriciello</w:t>
      </w:r>
      <w:proofErr w:type="spellEnd"/>
      <w:r w:rsidRPr="001D757E">
        <w:rPr>
          <w:sz w:val="24"/>
          <w:lang w:val="mt-MT"/>
        </w:rPr>
        <w:t xml:space="preserve">, C 163/10, ECLI: EU:C:2011:543; is-sentenza tal-Qorti Ġenerali tas-17 ta’ Jannar 2013, </w:t>
      </w:r>
      <w:proofErr w:type="spellStart"/>
      <w:r w:rsidRPr="001D757E">
        <w:rPr>
          <w:i/>
          <w:sz w:val="24"/>
          <w:lang w:val="mt-MT"/>
        </w:rPr>
        <w:t>Gollnisch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sz w:val="24"/>
          <w:lang w:val="mt-MT"/>
        </w:rPr>
        <w:t>Il-Parlament</w:t>
      </w:r>
      <w:r w:rsidRPr="001D757E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1D757E">
        <w:rPr>
          <w:i/>
          <w:sz w:val="24"/>
          <w:lang w:val="mt-MT"/>
        </w:rPr>
        <w:t>Junqueras</w:t>
      </w:r>
      <w:proofErr w:type="spellEnd"/>
      <w:r w:rsidRPr="001D757E">
        <w:rPr>
          <w:i/>
          <w:sz w:val="24"/>
          <w:lang w:val="mt-MT"/>
        </w:rPr>
        <w:t xml:space="preserve"> </w:t>
      </w:r>
      <w:proofErr w:type="spellStart"/>
      <w:r w:rsidRPr="001D757E">
        <w:rPr>
          <w:i/>
          <w:sz w:val="24"/>
          <w:lang w:val="mt-MT"/>
        </w:rPr>
        <w:t>Vies</w:t>
      </w:r>
      <w:proofErr w:type="spellEnd"/>
      <w:r w:rsidRPr="001D757E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1D757E">
        <w:rPr>
          <w:i/>
          <w:sz w:val="24"/>
          <w:lang w:val="mt-MT"/>
        </w:rPr>
        <w:t>Puigdemont</w:t>
      </w:r>
      <w:proofErr w:type="spellEnd"/>
      <w:r w:rsidRPr="001D757E">
        <w:rPr>
          <w:i/>
          <w:sz w:val="24"/>
          <w:lang w:val="mt-MT"/>
        </w:rPr>
        <w:t xml:space="preserve"> i </w:t>
      </w:r>
      <w:proofErr w:type="spellStart"/>
      <w:r w:rsidRPr="001D757E">
        <w:rPr>
          <w:i/>
          <w:sz w:val="24"/>
          <w:lang w:val="mt-MT"/>
        </w:rPr>
        <w:t>Casamajó</w:t>
      </w:r>
      <w:proofErr w:type="spellEnd"/>
      <w:r w:rsidRPr="001D757E">
        <w:rPr>
          <w:i/>
          <w:sz w:val="24"/>
          <w:lang w:val="mt-MT"/>
        </w:rPr>
        <w:t xml:space="preserve"> </w:t>
      </w:r>
      <w:proofErr w:type="spellStart"/>
      <w:r w:rsidRPr="001D757E">
        <w:rPr>
          <w:i/>
          <w:sz w:val="24"/>
          <w:lang w:val="mt-MT"/>
        </w:rPr>
        <w:t>et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sz w:val="24"/>
          <w:lang w:val="mt-MT"/>
        </w:rPr>
        <w:t>Il-Parlament</w:t>
      </w:r>
      <w:r w:rsidRPr="001D757E">
        <w:rPr>
          <w:sz w:val="24"/>
          <w:lang w:val="mt-MT"/>
        </w:rPr>
        <w:t>, T-272/21, ECLI:EU:T:2023:373.</w:t>
      </w:r>
    </w:p>
  </w:footnote>
  <w:footnote w:id="2">
    <w:p w14:paraId="0741FA1A" w14:textId="3D9C7B09" w:rsidR="00207CF5" w:rsidRPr="001D757E" w:rsidRDefault="00207CF5" w:rsidP="001D757E">
      <w:pPr>
        <w:pStyle w:val="FootnoteText"/>
        <w:ind w:left="567" w:hanging="567"/>
        <w:rPr>
          <w:sz w:val="24"/>
          <w:lang w:val="mt-MT"/>
        </w:rPr>
      </w:pPr>
      <w:r w:rsidRPr="001D757E">
        <w:rPr>
          <w:rStyle w:val="FootnoteReference"/>
          <w:sz w:val="24"/>
          <w:lang w:val="mt-MT"/>
        </w:rPr>
        <w:footnoteRef/>
      </w:r>
      <w:r w:rsidR="001D757E" w:rsidRPr="001D757E">
        <w:rPr>
          <w:sz w:val="24"/>
          <w:lang w:val="mt-MT"/>
        </w:rPr>
        <w:t xml:space="preserve"> </w:t>
      </w:r>
      <w:r w:rsidR="001D757E" w:rsidRPr="001D757E">
        <w:rPr>
          <w:sz w:val="24"/>
          <w:lang w:val="mt-MT"/>
        </w:rPr>
        <w:tab/>
      </w:r>
      <w:r w:rsidRPr="001D757E">
        <w:rPr>
          <w:sz w:val="24"/>
          <w:lang w:val="mt-MT"/>
        </w:rPr>
        <w:t xml:space="preserve">Is-sentenza tal-Qorti </w:t>
      </w:r>
      <w:r w:rsidR="00C02D30">
        <w:rPr>
          <w:sz w:val="24"/>
          <w:lang w:val="mt-MT"/>
        </w:rPr>
        <w:t>Ġenerali</w:t>
      </w:r>
      <w:r w:rsidRPr="001D757E">
        <w:rPr>
          <w:sz w:val="24"/>
          <w:lang w:val="mt-MT"/>
        </w:rPr>
        <w:t xml:space="preserve"> tas-17 ta’ Jannar 2013, </w:t>
      </w:r>
      <w:proofErr w:type="spellStart"/>
      <w:r w:rsidRPr="001D757E">
        <w:rPr>
          <w:sz w:val="24"/>
          <w:lang w:val="mt-MT"/>
        </w:rPr>
        <w:t>Gollnisch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Il-Parlament, T-346/11 u T-347/11, ECLI:EU:T:2013:23, il-paragrafu 59 u l-ġurisprudenza </w:t>
      </w:r>
      <w:proofErr w:type="spellStart"/>
      <w:r w:rsidRPr="001D757E">
        <w:rPr>
          <w:sz w:val="24"/>
          <w:lang w:val="mt-MT"/>
        </w:rPr>
        <w:t>ċċitata</w:t>
      </w:r>
      <w:proofErr w:type="spellEnd"/>
      <w:r w:rsidRPr="001D757E">
        <w:rPr>
          <w:sz w:val="24"/>
          <w:lang w:val="mt-MT"/>
        </w:rPr>
        <w:t>.</w:t>
      </w:r>
    </w:p>
  </w:footnote>
  <w:footnote w:id="3">
    <w:p w14:paraId="09245DBD" w14:textId="3132460D" w:rsidR="00207CF5" w:rsidRPr="001D757E" w:rsidRDefault="00207CF5" w:rsidP="001D757E">
      <w:pPr>
        <w:pStyle w:val="FootnoteText"/>
        <w:ind w:left="567" w:hanging="567"/>
        <w:rPr>
          <w:sz w:val="24"/>
          <w:lang w:val="mt-MT"/>
        </w:rPr>
      </w:pPr>
      <w:r w:rsidRPr="001D757E">
        <w:rPr>
          <w:rStyle w:val="FootnoteReference"/>
          <w:sz w:val="24"/>
          <w:lang w:val="mt-MT"/>
        </w:rPr>
        <w:footnoteRef/>
      </w:r>
      <w:r w:rsidR="001D757E" w:rsidRPr="001D757E">
        <w:rPr>
          <w:sz w:val="24"/>
          <w:lang w:val="mt-MT"/>
        </w:rPr>
        <w:t xml:space="preserve"> </w:t>
      </w:r>
      <w:r w:rsidR="001D757E" w:rsidRPr="001D757E">
        <w:rPr>
          <w:sz w:val="24"/>
          <w:lang w:val="mt-MT"/>
        </w:rPr>
        <w:tab/>
      </w:r>
      <w:r w:rsidRPr="001D757E">
        <w:rPr>
          <w:sz w:val="24"/>
          <w:lang w:val="mt-MT"/>
        </w:rPr>
        <w:t xml:space="preserve">Is-sentenza tal-Qorti tal-Ġustizzja tas-17 ta’ Settembru 2020, </w:t>
      </w:r>
      <w:proofErr w:type="spellStart"/>
      <w:r w:rsidRPr="001D757E">
        <w:rPr>
          <w:i/>
          <w:iCs/>
          <w:sz w:val="24"/>
          <w:lang w:val="mt-MT"/>
        </w:rPr>
        <w:t>Troszczynski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iCs/>
          <w:sz w:val="24"/>
          <w:lang w:val="mt-MT"/>
        </w:rPr>
        <w:t>Il-</w:t>
      </w:r>
      <w:proofErr w:type="spellStart"/>
      <w:r w:rsidRPr="001D757E">
        <w:rPr>
          <w:i/>
          <w:iCs/>
          <w:sz w:val="24"/>
          <w:lang w:val="mt-MT"/>
        </w:rPr>
        <w:t>Parliament</w:t>
      </w:r>
      <w:proofErr w:type="spellEnd"/>
      <w:r w:rsidRPr="001D757E">
        <w:rPr>
          <w:sz w:val="24"/>
          <w:lang w:val="mt-MT"/>
        </w:rPr>
        <w:t>, C-12/19, ECLI:EU:C:2020:725, paragrafu</w:t>
      </w:r>
      <w:r w:rsidR="006B209B">
        <w:rPr>
          <w:sz w:val="24"/>
          <w:lang w:val="mt-MT"/>
        </w:rPr>
        <w:t xml:space="preserve"> </w:t>
      </w:r>
      <w:r w:rsidRPr="001D757E">
        <w:rPr>
          <w:sz w:val="24"/>
          <w:lang w:val="mt-MT"/>
        </w:rPr>
        <w:t>26.</w:t>
      </w:r>
    </w:p>
  </w:footnote>
  <w:footnote w:id="4">
    <w:p w14:paraId="532CC82B" w14:textId="6536C19C" w:rsidR="00207CF5" w:rsidRPr="001D757E" w:rsidRDefault="00207CF5" w:rsidP="001D757E">
      <w:pPr>
        <w:pStyle w:val="FootnoteText"/>
        <w:ind w:left="567" w:hanging="567"/>
        <w:rPr>
          <w:sz w:val="24"/>
          <w:lang w:val="mt-MT"/>
        </w:rPr>
      </w:pPr>
      <w:r w:rsidRPr="001D757E">
        <w:rPr>
          <w:rStyle w:val="FootnoteReference"/>
          <w:sz w:val="24"/>
          <w:lang w:val="mt-MT"/>
        </w:rPr>
        <w:footnoteRef/>
      </w:r>
      <w:r w:rsidR="001D757E" w:rsidRPr="001D757E">
        <w:rPr>
          <w:sz w:val="24"/>
          <w:lang w:val="mt-MT"/>
        </w:rPr>
        <w:t xml:space="preserve"> </w:t>
      </w:r>
      <w:r w:rsidR="001D757E" w:rsidRPr="001D757E">
        <w:rPr>
          <w:sz w:val="24"/>
          <w:lang w:val="mt-MT"/>
        </w:rPr>
        <w:tab/>
      </w:r>
      <w:r w:rsidRPr="001D757E">
        <w:rPr>
          <w:sz w:val="24"/>
          <w:lang w:val="mt-MT"/>
        </w:rPr>
        <w:t xml:space="preserve">Is-sentenza tal-Qorti Ġenerali tat-30 ta’ April 2019, </w:t>
      </w:r>
      <w:proofErr w:type="spellStart"/>
      <w:r w:rsidRPr="001D757E">
        <w:rPr>
          <w:i/>
          <w:sz w:val="24"/>
          <w:lang w:val="mt-MT"/>
        </w:rPr>
        <w:t>Briois</w:t>
      </w:r>
      <w:proofErr w:type="spellEnd"/>
      <w:r w:rsidRPr="001D757E">
        <w:rPr>
          <w:sz w:val="24"/>
          <w:lang w:val="mt-MT"/>
        </w:rPr>
        <w:t xml:space="preserve"> </w:t>
      </w:r>
      <w:proofErr w:type="spellStart"/>
      <w:r w:rsidRPr="001D757E">
        <w:rPr>
          <w:sz w:val="24"/>
          <w:lang w:val="mt-MT"/>
        </w:rPr>
        <w:t>vs</w:t>
      </w:r>
      <w:proofErr w:type="spellEnd"/>
      <w:r w:rsidRPr="001D757E">
        <w:rPr>
          <w:sz w:val="24"/>
          <w:lang w:val="mt-MT"/>
        </w:rPr>
        <w:t xml:space="preserve"> </w:t>
      </w:r>
      <w:r w:rsidRPr="001D757E">
        <w:rPr>
          <w:i/>
          <w:sz w:val="24"/>
          <w:lang w:val="mt-MT"/>
        </w:rPr>
        <w:t>Il-Parlament</w:t>
      </w:r>
      <w:r w:rsidRPr="001D757E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4DEFF" w14:textId="77777777" w:rsidR="00064002" w:rsidRPr="001D75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D481" w14:textId="77777777" w:rsidR="00064002" w:rsidRPr="001D75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0B10" w14:textId="77777777" w:rsidR="00064002" w:rsidRPr="001D75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5478115">
    <w:abstractNumId w:val="9"/>
  </w:num>
  <w:num w:numId="2" w16cid:durableId="1287858603">
    <w:abstractNumId w:val="9"/>
  </w:num>
  <w:num w:numId="3" w16cid:durableId="1208837275">
    <w:abstractNumId w:val="7"/>
  </w:num>
  <w:num w:numId="4" w16cid:durableId="765809403">
    <w:abstractNumId w:val="7"/>
  </w:num>
  <w:num w:numId="5" w16cid:durableId="1958637422">
    <w:abstractNumId w:val="6"/>
  </w:num>
  <w:num w:numId="6" w16cid:durableId="1950162055">
    <w:abstractNumId w:val="6"/>
  </w:num>
  <w:num w:numId="7" w16cid:durableId="398678934">
    <w:abstractNumId w:val="5"/>
  </w:num>
  <w:num w:numId="8" w16cid:durableId="785974932">
    <w:abstractNumId w:val="5"/>
  </w:num>
  <w:num w:numId="9" w16cid:durableId="482820810">
    <w:abstractNumId w:val="4"/>
  </w:num>
  <w:num w:numId="10" w16cid:durableId="1630621776">
    <w:abstractNumId w:val="4"/>
  </w:num>
  <w:num w:numId="11" w16cid:durableId="930747521">
    <w:abstractNumId w:val="8"/>
  </w:num>
  <w:num w:numId="12" w16cid:durableId="666715710">
    <w:abstractNumId w:val="8"/>
  </w:num>
  <w:num w:numId="13" w16cid:durableId="1516379780">
    <w:abstractNumId w:val="3"/>
  </w:num>
  <w:num w:numId="14" w16cid:durableId="1467703296">
    <w:abstractNumId w:val="3"/>
  </w:num>
  <w:num w:numId="15" w16cid:durableId="1983194247">
    <w:abstractNumId w:val="2"/>
  </w:num>
  <w:num w:numId="16" w16cid:durableId="769087619">
    <w:abstractNumId w:val="2"/>
  </w:num>
  <w:num w:numId="17" w16cid:durableId="2129158362">
    <w:abstractNumId w:val="1"/>
  </w:num>
  <w:num w:numId="18" w16cid:durableId="1884172566">
    <w:abstractNumId w:val="1"/>
  </w:num>
  <w:num w:numId="19" w16cid:durableId="64181073">
    <w:abstractNumId w:val="0"/>
  </w:num>
  <w:num w:numId="20" w16cid:durableId="1649550232">
    <w:abstractNumId w:val="0"/>
  </w:num>
  <w:num w:numId="21" w16cid:durableId="569341842">
    <w:abstractNumId w:val="9"/>
  </w:num>
  <w:num w:numId="22" w16cid:durableId="521164356">
    <w:abstractNumId w:val="7"/>
  </w:num>
  <w:num w:numId="23" w16cid:durableId="498234009">
    <w:abstractNumId w:val="6"/>
  </w:num>
  <w:num w:numId="24" w16cid:durableId="58722260">
    <w:abstractNumId w:val="5"/>
  </w:num>
  <w:num w:numId="25" w16cid:durableId="1712654109">
    <w:abstractNumId w:val="4"/>
  </w:num>
  <w:num w:numId="26" w16cid:durableId="283974284">
    <w:abstractNumId w:val="8"/>
  </w:num>
  <w:num w:numId="27" w16cid:durableId="1791514240">
    <w:abstractNumId w:val="3"/>
  </w:num>
  <w:num w:numId="28" w16cid:durableId="1657496120">
    <w:abstractNumId w:val="2"/>
  </w:num>
  <w:num w:numId="29" w16cid:durableId="725301789">
    <w:abstractNumId w:val="1"/>
  </w:num>
  <w:num w:numId="30" w16cid:durableId="2078236090">
    <w:abstractNumId w:val="0"/>
  </w:num>
  <w:num w:numId="31" w16cid:durableId="1245260839">
    <w:abstractNumId w:val="9"/>
  </w:num>
  <w:num w:numId="32" w16cid:durableId="1901474168">
    <w:abstractNumId w:val="7"/>
  </w:num>
  <w:num w:numId="33" w16cid:durableId="1093472561">
    <w:abstractNumId w:val="6"/>
  </w:num>
  <w:num w:numId="34" w16cid:durableId="879823527">
    <w:abstractNumId w:val="5"/>
  </w:num>
  <w:num w:numId="35" w16cid:durableId="1641030422">
    <w:abstractNumId w:val="4"/>
  </w:num>
  <w:num w:numId="36" w16cid:durableId="1100832696">
    <w:abstractNumId w:val="8"/>
  </w:num>
  <w:num w:numId="37" w16cid:durableId="1262911263">
    <w:abstractNumId w:val="3"/>
  </w:num>
  <w:num w:numId="38" w16cid:durableId="1916282059">
    <w:abstractNumId w:val="2"/>
  </w:num>
  <w:num w:numId="39" w16cid:durableId="656760584">
    <w:abstractNumId w:val="1"/>
  </w:num>
  <w:num w:numId="40" w16cid:durableId="1887329906">
    <w:abstractNumId w:val="0"/>
  </w:num>
  <w:num w:numId="41" w16cid:durableId="1350714541">
    <w:abstractNumId w:val="10"/>
  </w:num>
  <w:num w:numId="42" w16cid:durableId="1632200400">
    <w:abstractNumId w:val="10"/>
  </w:num>
  <w:num w:numId="43" w16cid:durableId="167064209">
    <w:abstractNumId w:val="10"/>
  </w:num>
  <w:num w:numId="44" w16cid:durableId="216821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MT"/>
    <w:docVar w:name="dvnumam" w:val="0"/>
    <w:docVar w:name="dvpe" w:val="766.949"/>
    <w:docVar w:name="dvrapporteur" w:val="Rapporteur: "/>
    <w:docVar w:name="dvtitre" w:val="Deċiżjoni tal-Parlament Ewropew tas-7 ta' Ottubru 2025 dwar it-talba għat-tneħħija tal-immunità ta’ Klára Dobrev(2024/2042(IMM))"/>
  </w:docVars>
  <w:rsids>
    <w:rsidRoot w:val="006B7B8A"/>
    <w:rsid w:val="00002272"/>
    <w:rsid w:val="00064002"/>
    <w:rsid w:val="000677B9"/>
    <w:rsid w:val="00067DF4"/>
    <w:rsid w:val="000831BA"/>
    <w:rsid w:val="000A42CC"/>
    <w:rsid w:val="000D7E6F"/>
    <w:rsid w:val="000E7DD9"/>
    <w:rsid w:val="0010095E"/>
    <w:rsid w:val="00125B37"/>
    <w:rsid w:val="00187494"/>
    <w:rsid w:val="001D757E"/>
    <w:rsid w:val="001F32AE"/>
    <w:rsid w:val="00207CF5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23C"/>
    <w:rsid w:val="004C0004"/>
    <w:rsid w:val="004C5D52"/>
    <w:rsid w:val="004F18D9"/>
    <w:rsid w:val="00503FB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09B"/>
    <w:rsid w:val="006B7B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AB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02D"/>
    <w:rsid w:val="00BD48FE"/>
    <w:rsid w:val="00BD7BD8"/>
    <w:rsid w:val="00BE6ADC"/>
    <w:rsid w:val="00C02D3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EF9"/>
    <w:rsid w:val="00D872DF"/>
    <w:rsid w:val="00D91E21"/>
    <w:rsid w:val="00DA7FCD"/>
    <w:rsid w:val="00E365E1"/>
    <w:rsid w:val="00E820A4"/>
    <w:rsid w:val="00E87F1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1E6D4"/>
  <w15:chartTrackingRefBased/>
  <w15:docId w15:val="{F1B14F05-115D-4D84-B766-76E0F081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07CF5"/>
    <w:pPr>
      <w:spacing w:after="240"/>
      <w:ind w:left="567" w:hanging="567"/>
    </w:pPr>
  </w:style>
  <w:style w:type="paragraph" w:customStyle="1" w:styleId="EPComma">
    <w:name w:val="EPComma"/>
    <w:basedOn w:val="Normal"/>
    <w:rsid w:val="00207CF5"/>
    <w:pPr>
      <w:spacing w:before="480" w:after="240"/>
    </w:pPr>
  </w:style>
  <w:style w:type="paragraph" w:styleId="Revision">
    <w:name w:val="Revision"/>
    <w:hidden/>
    <w:uiPriority w:val="99"/>
    <w:semiHidden/>
    <w:rsid w:val="00C02D3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897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2025-10-07T12:06:00Z</dcterms:created>
  <dcterms:modified xsi:type="dcterms:W3CDTF">2025-10-07T12:06:00Z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A10-0184/2025</vt:lpwstr>
  </property>
  <property fmtid="{D5CDD505-2E9C-101B-9397-08002B2CF9AE}" pid="4" name="&lt;Type&gt;">
    <vt:lpwstr>RR</vt:lpwstr>
  </property>
</Properties>
</file>