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647F" w14:paraId="478ABB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59C0B8" w14:textId="77777777" w:rsidR="00751A4A" w:rsidRPr="007B647F" w:rsidRDefault="00207319" w:rsidP="0010095E">
            <w:pPr>
              <w:pStyle w:val="EPName"/>
            </w:pPr>
            <w:r w:rsidRPr="007B647F">
              <w:t>Parlament Europejski</w:t>
            </w:r>
          </w:p>
          <w:p w14:paraId="5342F995" w14:textId="77777777" w:rsidR="00751A4A" w:rsidRPr="007B64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647F">
              <w:t>2024</w:t>
            </w:r>
            <w:r w:rsidR="00817416" w:rsidRPr="007B647F">
              <w:t>-202</w:t>
            </w:r>
            <w:r w:rsidRPr="007B647F">
              <w:t>9</w:t>
            </w:r>
          </w:p>
        </w:tc>
        <w:tc>
          <w:tcPr>
            <w:tcW w:w="2268" w:type="dxa"/>
            <w:shd w:val="clear" w:color="auto" w:fill="auto"/>
          </w:tcPr>
          <w:p w14:paraId="4B6D9F72" w14:textId="77777777" w:rsidR="00751A4A" w:rsidRPr="007B647F" w:rsidRDefault="00187494" w:rsidP="0010095E">
            <w:pPr>
              <w:pStyle w:val="EPLogo"/>
            </w:pPr>
            <w:r w:rsidRPr="007B647F">
              <w:rPr>
                <w:noProof/>
                <w:lang w:eastAsia="ja-JP"/>
              </w:rPr>
              <w:drawing>
                <wp:inline distT="0" distB="0" distL="0" distR="0" wp14:anchorId="62DE724D" wp14:editId="0AD3DD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5528BC" w14:textId="77777777" w:rsidR="00D058B8" w:rsidRPr="007B647F" w:rsidRDefault="00D058B8" w:rsidP="004C5D52">
      <w:pPr>
        <w:pStyle w:val="LineTop"/>
      </w:pPr>
    </w:p>
    <w:p w14:paraId="4E0870EA" w14:textId="77777777" w:rsidR="00680577" w:rsidRPr="007B647F" w:rsidRDefault="00207319" w:rsidP="00680577">
      <w:pPr>
        <w:pStyle w:val="EPBodyTA1"/>
      </w:pPr>
      <w:r w:rsidRPr="007B647F">
        <w:t>TEKSTY PRZYJĘTE</w:t>
      </w:r>
    </w:p>
    <w:p w14:paraId="34E098D3" w14:textId="77777777" w:rsidR="00D058B8" w:rsidRPr="007B647F" w:rsidRDefault="00D058B8" w:rsidP="00D058B8">
      <w:pPr>
        <w:pStyle w:val="LineBottom"/>
      </w:pPr>
    </w:p>
    <w:p w14:paraId="2753ABFF" w14:textId="6291759D" w:rsidR="00207319" w:rsidRPr="007B647F" w:rsidRDefault="00207319" w:rsidP="00207319">
      <w:pPr>
        <w:pStyle w:val="ATHeading1"/>
      </w:pPr>
      <w:bookmarkStart w:id="0" w:name="TANumber"/>
      <w:r w:rsidRPr="007B647F">
        <w:t>P10_</w:t>
      </w:r>
      <w:proofErr w:type="gramStart"/>
      <w:r w:rsidRPr="007B647F">
        <w:t>TA(</w:t>
      </w:r>
      <w:proofErr w:type="gramEnd"/>
      <w:r w:rsidRPr="007B647F">
        <w:t>2025)0</w:t>
      </w:r>
      <w:r w:rsidR="005B3EB3">
        <w:t>207</w:t>
      </w:r>
      <w:bookmarkEnd w:id="0"/>
    </w:p>
    <w:p w14:paraId="4FFA2B34" w14:textId="0A8B576E" w:rsidR="00207319" w:rsidRPr="00D4601B" w:rsidRDefault="00D4601B" w:rsidP="00207319">
      <w:pPr>
        <w:pStyle w:val="ATHeading2"/>
      </w:pPr>
      <w:r w:rsidRPr="00D4601B">
        <w:t xml:space="preserve">Wniosek o uchylenie immunitetu </w:t>
      </w:r>
      <w:proofErr w:type="spellStart"/>
      <w:r w:rsidRPr="00D4601B">
        <w:t>Kl</w:t>
      </w:r>
      <w:r w:rsidRPr="00D4601B">
        <w:rPr>
          <w:rFonts w:hint="eastAsia"/>
        </w:rPr>
        <w:t>á</w:t>
      </w:r>
      <w:r w:rsidRPr="00D4601B">
        <w:t>ry</w:t>
      </w:r>
      <w:proofErr w:type="spellEnd"/>
      <w:r w:rsidRPr="00D4601B">
        <w:t xml:space="preserve"> </w:t>
      </w:r>
      <w:proofErr w:type="spellStart"/>
      <w:r w:rsidRPr="00D4601B">
        <w:t>Dobrev</w:t>
      </w:r>
      <w:proofErr w:type="spellEnd"/>
    </w:p>
    <w:p w14:paraId="4B58545D" w14:textId="77777777" w:rsidR="00207319" w:rsidRPr="007B647F" w:rsidRDefault="00207319" w:rsidP="00207319">
      <w:pPr>
        <w:rPr>
          <w:i/>
          <w:vanish/>
        </w:rPr>
      </w:pPr>
      <w:r w:rsidRPr="007B647F">
        <w:rPr>
          <w:i/>
        </w:rPr>
        <w:fldChar w:fldCharType="begin"/>
      </w:r>
      <w:r w:rsidRPr="007B647F">
        <w:rPr>
          <w:i/>
        </w:rPr>
        <w:instrText xml:space="preserve"> TC"(</w:instrText>
      </w:r>
      <w:bookmarkStart w:id="1" w:name="DocNumber"/>
      <w:r w:rsidRPr="007B647F">
        <w:rPr>
          <w:i/>
        </w:rPr>
        <w:instrText>A10-0184/2025</w:instrText>
      </w:r>
      <w:bookmarkEnd w:id="1"/>
      <w:r w:rsidRPr="007B647F">
        <w:rPr>
          <w:i/>
        </w:rPr>
        <w:instrText xml:space="preserve"> - Sprawozdawca: Ilhan Kyuchyuk)"\l3 \n&gt; \* MERGEFORMAT </w:instrText>
      </w:r>
      <w:r w:rsidRPr="007B647F">
        <w:rPr>
          <w:i/>
        </w:rPr>
        <w:fldChar w:fldCharType="end"/>
      </w:r>
    </w:p>
    <w:p w14:paraId="16A951E6" w14:textId="77777777" w:rsidR="00207319" w:rsidRPr="007B647F" w:rsidRDefault="00207319" w:rsidP="00207319">
      <w:pPr>
        <w:rPr>
          <w:vanish/>
        </w:rPr>
      </w:pPr>
      <w:bookmarkStart w:id="2" w:name="Commission"/>
      <w:r w:rsidRPr="007B647F">
        <w:rPr>
          <w:vanish/>
        </w:rPr>
        <w:t>Komisja Prawna</w:t>
      </w:r>
      <w:bookmarkEnd w:id="2"/>
    </w:p>
    <w:p w14:paraId="78B79D6C" w14:textId="77777777" w:rsidR="00207319" w:rsidRPr="007B647F" w:rsidRDefault="00207319" w:rsidP="00207319">
      <w:pPr>
        <w:rPr>
          <w:vanish/>
        </w:rPr>
      </w:pPr>
      <w:bookmarkStart w:id="3" w:name="PE"/>
      <w:r w:rsidRPr="007B647F">
        <w:rPr>
          <w:vanish/>
        </w:rPr>
        <w:t>PE766.949</w:t>
      </w:r>
      <w:bookmarkEnd w:id="3"/>
    </w:p>
    <w:p w14:paraId="371F3344" w14:textId="53232BDB" w:rsidR="00207319" w:rsidRPr="007B647F" w:rsidRDefault="00207319" w:rsidP="00207319">
      <w:pPr>
        <w:pStyle w:val="ATHeading3"/>
      </w:pPr>
      <w:bookmarkStart w:id="4" w:name="Sujet"/>
      <w:r w:rsidRPr="007B647F">
        <w:t xml:space="preserve">Decyzja Parlamentu Europejskiego z dnia </w:t>
      </w:r>
      <w:r w:rsidR="00D4601B">
        <w:t>7 października</w:t>
      </w:r>
      <w:r w:rsidRPr="007B647F">
        <w:t xml:space="preserve"> 2025 r. w sprawie wniosku o uchylenie immunitetu </w:t>
      </w:r>
      <w:proofErr w:type="spellStart"/>
      <w:r w:rsidRPr="007B647F">
        <w:t>Kláry</w:t>
      </w:r>
      <w:proofErr w:type="spellEnd"/>
      <w:r w:rsidRPr="007B647F">
        <w:t xml:space="preserve"> </w:t>
      </w:r>
      <w:proofErr w:type="spellStart"/>
      <w:r w:rsidRPr="007B647F">
        <w:t>Dobrev</w:t>
      </w:r>
      <w:bookmarkEnd w:id="4"/>
      <w:proofErr w:type="spellEnd"/>
      <w:r w:rsidRPr="007B647F">
        <w:t xml:space="preserve"> </w:t>
      </w:r>
      <w:bookmarkStart w:id="5" w:name="References"/>
      <w:r w:rsidRPr="007B647F">
        <w:t>(2024/2042(IMM))</w:t>
      </w:r>
      <w:bookmarkEnd w:id="5"/>
    </w:p>
    <w:p w14:paraId="42FE9B6F" w14:textId="77777777" w:rsidR="00207319" w:rsidRPr="007B647F" w:rsidRDefault="00207319" w:rsidP="00207319"/>
    <w:p w14:paraId="5BE10481" w14:textId="77777777" w:rsidR="00FF3E06" w:rsidRPr="007B647F" w:rsidRDefault="00FF3E06" w:rsidP="00FF3E06">
      <w:pPr>
        <w:pStyle w:val="EPComma"/>
      </w:pPr>
      <w:bookmarkStart w:id="6" w:name="TextBodyBegin"/>
      <w:bookmarkEnd w:id="6"/>
      <w:r w:rsidRPr="007B647F">
        <w:rPr>
          <w:i/>
          <w:iCs/>
        </w:rPr>
        <w:t>Parlament Europejski,</w:t>
      </w:r>
    </w:p>
    <w:p w14:paraId="6276C23F" w14:textId="69753CB5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 xml:space="preserve">uwzględniając wniosek o uchylenie immunitetu </w:t>
      </w:r>
      <w:proofErr w:type="spellStart"/>
      <w:r w:rsidRPr="007B647F">
        <w:t>Kláry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złożony </w:t>
      </w:r>
      <w:r w:rsidR="00A17C7D">
        <w:t xml:space="preserve">dnia </w:t>
      </w:r>
      <w:r w:rsidRPr="007B647F">
        <w:t xml:space="preserve">29 sierpnia 2024 r. przez </w:t>
      </w:r>
      <w:r w:rsidR="009D7B0C">
        <w:t>S</w:t>
      </w:r>
      <w:r w:rsidRPr="007B647F">
        <w:t xml:space="preserve">ąd </w:t>
      </w:r>
      <w:r w:rsidR="009D7B0C">
        <w:t>R</w:t>
      </w:r>
      <w:r w:rsidRPr="007B647F">
        <w:t xml:space="preserve">ejonowy w Budapeszcie II i III w związku z postępowaniem karnym wszczętym przeciwko niej w drodze prywatnego aktu oskarżenia, ogłoszony </w:t>
      </w:r>
      <w:r w:rsidR="00D4601B">
        <w:t>w Parlamencie</w:t>
      </w:r>
      <w:r w:rsidRPr="007B647F">
        <w:t xml:space="preserve"> </w:t>
      </w:r>
      <w:r w:rsidR="00A17C7D">
        <w:t xml:space="preserve">dnia </w:t>
      </w:r>
      <w:r w:rsidRPr="007B647F">
        <w:t>16 września 2024 r.,</w:t>
      </w:r>
    </w:p>
    <w:p w14:paraId="0106CE9F" w14:textId="49BC9BE6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 xml:space="preserve">po wysłuchaniu </w:t>
      </w:r>
      <w:r w:rsidR="009D7B0C">
        <w:t xml:space="preserve">dnia </w:t>
      </w:r>
      <w:r w:rsidRPr="007B647F">
        <w:t xml:space="preserve">29 stycznia 2025 r. wyjaśnień </w:t>
      </w:r>
      <w:proofErr w:type="spellStart"/>
      <w:r w:rsidRPr="007B647F">
        <w:t>Kláry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zgodnie z art. 9 ust. 6 Regulaminu,</w:t>
      </w:r>
    </w:p>
    <w:p w14:paraId="7D31542B" w14:textId="51A6EA02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 xml:space="preserve">uwzględniając art. 8 i 9 </w:t>
      </w:r>
      <w:r w:rsidR="00B87BA9">
        <w:t>P</w:t>
      </w:r>
      <w:r w:rsidRPr="007B647F">
        <w:t>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6876EE7B" w14:textId="77777777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 xml:space="preserve">uwzględniając art. 4 ust. 2 węgierskiej ustawy zasadniczej, </w:t>
      </w:r>
    </w:p>
    <w:p w14:paraId="35A7C99D" w14:textId="739689F9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 xml:space="preserve">uwzględniając wyroki wydane przez Trybunał Sprawiedliwości Unii Europejskiej </w:t>
      </w:r>
      <w:r w:rsidR="009D7B0C">
        <w:t xml:space="preserve">w dniach </w:t>
      </w:r>
      <w:r w:rsidRPr="007B647F">
        <w:t>21 października 2008 r., 19 marca 2010 r., 6 września 2011 r., 17 stycznia 2013 r., 19 grudnia 2019 r. i 5 lipca 2023 r.</w:t>
      </w:r>
      <w:r w:rsidRPr="007B647F">
        <w:rPr>
          <w:rStyle w:val="FootnoteReference"/>
          <w:color w:val="000000"/>
        </w:rPr>
        <w:footnoteReference w:id="1"/>
      </w:r>
      <w:r w:rsidRPr="007B647F">
        <w:t>,</w:t>
      </w:r>
    </w:p>
    <w:p w14:paraId="00EE5937" w14:textId="5F0A4439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 xml:space="preserve">uwzględniając art. 5 ust. 2, art. 6 ust. 1 </w:t>
      </w:r>
      <w:r w:rsidR="009D7B0C">
        <w:t>i</w:t>
      </w:r>
      <w:r w:rsidR="009D7B0C" w:rsidRPr="007B647F">
        <w:t xml:space="preserve"> </w:t>
      </w:r>
      <w:r w:rsidRPr="007B647F">
        <w:t>art. 9 Regulaminu,</w:t>
      </w:r>
    </w:p>
    <w:p w14:paraId="52E149E7" w14:textId="77777777" w:rsidR="00FF3E06" w:rsidRPr="007B647F" w:rsidRDefault="00FF3E06" w:rsidP="00FF3E06">
      <w:pPr>
        <w:pStyle w:val="NormalHanging12a"/>
      </w:pPr>
      <w:r w:rsidRPr="007B647F">
        <w:t>–</w:t>
      </w:r>
      <w:r w:rsidRPr="007B647F">
        <w:tab/>
        <w:t>uwzględniając sprawozdanie Komisji Prawnej (A10-0184/2025),</w:t>
      </w:r>
    </w:p>
    <w:p w14:paraId="27DD023B" w14:textId="72C77497" w:rsidR="00FF3E06" w:rsidRPr="007B647F" w:rsidRDefault="00FF3E06" w:rsidP="00FF3E06">
      <w:pPr>
        <w:pStyle w:val="NormalHanging12a"/>
      </w:pPr>
      <w:r w:rsidRPr="007B647F">
        <w:t>A.</w:t>
      </w:r>
      <w:r w:rsidRPr="007B647F">
        <w:tab/>
        <w:t xml:space="preserve">mając na uwadze, że </w:t>
      </w:r>
      <w:r w:rsidR="009D7B0C">
        <w:t xml:space="preserve">dnia </w:t>
      </w:r>
      <w:r w:rsidRPr="007B647F">
        <w:t xml:space="preserve">29 sierpnia 2024 r. Sąd Rejonowy w Budapeszcie II i III </w:t>
      </w:r>
      <w:r w:rsidRPr="007B647F">
        <w:lastRenderedPageBreak/>
        <w:t xml:space="preserve">złożył wniosek o uchylenie immunitetu poselskiego </w:t>
      </w:r>
      <w:proofErr w:type="spellStart"/>
      <w:r w:rsidRPr="007B647F">
        <w:t>Kláry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>, posłanki do Parlamentu Europejskiego wybranej z Węgier, w związku z postępowaniem karnym w sprawie o zniesławienie, wszczętym przeciwko niej z oskarżenia prywatnego;</w:t>
      </w:r>
    </w:p>
    <w:p w14:paraId="64AB522B" w14:textId="1D74A5F8" w:rsidR="00FF3E06" w:rsidRPr="007B647F" w:rsidRDefault="00FF3E06" w:rsidP="00FF3E06">
      <w:pPr>
        <w:pStyle w:val="NormalHanging12a"/>
      </w:pPr>
      <w:r w:rsidRPr="007B647F">
        <w:t>B.</w:t>
      </w:r>
      <w:r w:rsidRPr="007B647F">
        <w:tab/>
        <w:t xml:space="preserve">mając na uwadze, że zgodnie z treścią prywatnego aktu oskarżenia </w:t>
      </w:r>
      <w:r w:rsidR="009D7B0C">
        <w:t xml:space="preserve">w dniu </w:t>
      </w:r>
      <w:r w:rsidRPr="007B647F">
        <w:t xml:space="preserve">22 lutego 2024 r. </w:t>
      </w:r>
      <w:proofErr w:type="spellStart"/>
      <w:r w:rsidRPr="007B647F">
        <w:t>Klára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zamieściła w mediach społecznościowych zdjęcie ukazujące premiera Węgier i oskarżycielki prywatnej, z napisem, że oskarżycielka</w:t>
      </w:r>
      <w:r w:rsidR="009D7B0C">
        <w:t xml:space="preserve"> prywatna</w:t>
      </w:r>
      <w:r w:rsidRPr="007B647F">
        <w:t xml:space="preserve"> jest „również winna skandalu pedofilskiego”, który wybuchł wówczas na Węgrzech;</w:t>
      </w:r>
    </w:p>
    <w:p w14:paraId="1B7C396E" w14:textId="10D40413" w:rsidR="00FF3E06" w:rsidRPr="007B647F" w:rsidRDefault="00FF3E06" w:rsidP="00FF3E06">
      <w:pPr>
        <w:pStyle w:val="NormalHanging12a"/>
      </w:pPr>
      <w:r w:rsidRPr="007B647F">
        <w:t>C.</w:t>
      </w:r>
      <w:r w:rsidRPr="007B647F">
        <w:tab/>
        <w:t xml:space="preserve">mając na uwadze, że publikując zdjęcie </w:t>
      </w:r>
      <w:proofErr w:type="spellStart"/>
      <w:r w:rsidRPr="007B647F">
        <w:t>Klára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miała popełnić przestępstwo publicznego zniesławienia, określonego w </w:t>
      </w:r>
      <w:r w:rsidR="009D7B0C">
        <w:t>art.</w:t>
      </w:r>
      <w:r w:rsidR="009D7B0C" w:rsidRPr="007B647F">
        <w:t xml:space="preserve"> </w:t>
      </w:r>
      <w:r w:rsidRPr="007B647F">
        <w:t xml:space="preserve">226 ust. 1 i ust. 2 lit. b) ustawy C z 2012 r. o węgierskim kodeksie karnym; mając na uwadze, że zgodnie z </w:t>
      </w:r>
      <w:r w:rsidR="009D7B0C">
        <w:t>art.</w:t>
      </w:r>
      <w:r w:rsidRPr="007B647F">
        <w:t xml:space="preserve"> 231 ust. 2 węgierskiego kodeksu karnego przestępstwo to może zostać ukarane jedynie w ramach postępowania wszczętego z oskarżenia prywatnego;</w:t>
      </w:r>
    </w:p>
    <w:p w14:paraId="62545CD0" w14:textId="0DE3D69E" w:rsidR="00D4601B" w:rsidRDefault="00D4601B" w:rsidP="00FF3E06">
      <w:pPr>
        <w:pStyle w:val="NormalHanging12a"/>
        <w:rPr>
          <w:shd w:val="clear" w:color="auto" w:fill="FFFFFF"/>
        </w:rPr>
      </w:pPr>
      <w:r>
        <w:t>D</w:t>
      </w:r>
      <w:r w:rsidRPr="007B647F">
        <w:t>.</w:t>
      </w:r>
      <w:r w:rsidRPr="007B647F">
        <w:tab/>
      </w:r>
      <w:r w:rsidRPr="007B647F">
        <w:rPr>
          <w:shd w:val="clear" w:color="auto" w:fill="FFFFFF"/>
        </w:rPr>
        <w:t>mając na uwadze</w:t>
      </w:r>
      <w:r w:rsidRPr="007B647F">
        <w:t xml:space="preserve">, że </w:t>
      </w:r>
      <w:proofErr w:type="spellStart"/>
      <w:r w:rsidRPr="007B647F">
        <w:t>Klára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</w:t>
      </w:r>
      <w:r w:rsidRPr="007B647F">
        <w:rPr>
          <w:shd w:val="clear" w:color="auto" w:fill="FFFFFF"/>
        </w:rPr>
        <w:t>została wybrana w wyborach europejskich w 2019 r. i w czasie popełnienia zarzucanego czynu była posłanką do Parlamentu Europejskiego;</w:t>
      </w:r>
    </w:p>
    <w:p w14:paraId="07B3E377" w14:textId="2389546E" w:rsidR="00FF3E06" w:rsidRPr="007B647F" w:rsidRDefault="00D4601B" w:rsidP="00FF3E06">
      <w:pPr>
        <w:pStyle w:val="NormalHanging12a"/>
      </w:pPr>
      <w:r>
        <w:t>E</w:t>
      </w:r>
      <w:r w:rsidR="00FF3E06" w:rsidRPr="007B647F">
        <w:t>.</w:t>
      </w:r>
      <w:r w:rsidR="00FF3E06" w:rsidRPr="007B647F">
        <w:tab/>
        <w:t xml:space="preserve">mając na uwadze, że immunitet </w:t>
      </w:r>
      <w:r w:rsidR="00B87BA9">
        <w:t>przewidziany w Protokole</w:t>
      </w:r>
      <w:r w:rsidR="00B87BA9" w:rsidRPr="007B647F">
        <w:t xml:space="preserve"> nr 7 w sprawie przywilejów i immunitetów Unii Europejskiej </w:t>
      </w:r>
      <w:r w:rsidR="00FF3E06" w:rsidRPr="007B647F">
        <w:t>ma chronić Parlament i posłów do niego przed postępowaniami sądowymi w związku z działaniami podejmowanymi w ramach wykonywania obowiązków parlamentarnych i niemożliwych do oddzielenia od tych obowiązków;</w:t>
      </w:r>
    </w:p>
    <w:p w14:paraId="1B2A100B" w14:textId="6678C485" w:rsidR="00FF3E06" w:rsidRPr="007B647F" w:rsidRDefault="009844D4" w:rsidP="00FF3E06">
      <w:pPr>
        <w:pStyle w:val="NormalHanging12a"/>
      </w:pPr>
      <w:r>
        <w:t>F</w:t>
      </w:r>
      <w:r w:rsidR="00FF3E06" w:rsidRPr="007B647F">
        <w:t>.</w:t>
      </w:r>
      <w:r w:rsidR="00FF3E06" w:rsidRPr="007B647F">
        <w:tab/>
        <w:t>mając na uwadze, że zgodnie z art. 5 ust. 2 Regulaminu, wykonując swoje uprawnienia związane z przywilejami i immunitetami, Parlament działa w celu utrzymania swojej integralności jako demokratycznego zgromadzenia ustawodawczego oraz w celu zapewnienia niezależności posłów w sprawowaniu ich funkcji;</w:t>
      </w:r>
    </w:p>
    <w:p w14:paraId="64981F26" w14:textId="77777777" w:rsidR="00FF3E06" w:rsidRPr="007B647F" w:rsidRDefault="00FF3E06" w:rsidP="00FF3E06">
      <w:pPr>
        <w:pStyle w:val="NormalHanging12a"/>
      </w:pPr>
      <w:r w:rsidRPr="007B647F">
        <w:t>G.</w:t>
      </w:r>
      <w:r w:rsidRPr="007B647F">
        <w:tab/>
        <w:t>mając na uwadze, że art. 8 Protokołu nr 7 w sprawie przywilejów i immunitetów Unii Europejskiej przewiduje, że wobec posłów do Parlamentu Europejskiego nie można prowadzić dochodzenia, postępowania sądowego, ani też ich zatrzymywać z powodu ich opinii lub stanowiska zajętego przez nich w głosowaniu w czasie wykonywania przez nich obowiązków służbowych;</w:t>
      </w:r>
    </w:p>
    <w:p w14:paraId="3AEFEE57" w14:textId="77777777" w:rsidR="00FF3E06" w:rsidRPr="007B647F" w:rsidRDefault="00FF3E06" w:rsidP="00FF3E06">
      <w:pPr>
        <w:pStyle w:val="NormalHanging12a"/>
      </w:pPr>
      <w:r w:rsidRPr="007B647F">
        <w:t>H.</w:t>
      </w:r>
      <w:r w:rsidRPr="007B647F">
        <w:tab/>
        <w:t xml:space="preserve">mając na uwadze, że zarzucany czyn i późniejszy wniosek o uchylenie immunitetu nie dotyczą opinii wyrażonej przez </w:t>
      </w:r>
      <w:proofErr w:type="spellStart"/>
      <w:r w:rsidRPr="007B647F">
        <w:t>Klárę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ani stanowiska zajętego przez nią w głosowaniu w czasie wykonywania obowiązków służbowych w rozumieniu art. 8 Protokołu nr 7 w sprawie przywilejów i immunitetów Unii Europejskiej;</w:t>
      </w:r>
    </w:p>
    <w:p w14:paraId="21974AE9" w14:textId="77777777" w:rsidR="00FF3E06" w:rsidRPr="007B647F" w:rsidRDefault="00FF3E06" w:rsidP="00FF3E06">
      <w:pPr>
        <w:pStyle w:val="NormalHanging12a"/>
      </w:pPr>
      <w:r w:rsidRPr="007B647F">
        <w:t>I.</w:t>
      </w:r>
      <w:r w:rsidRPr="007B647F">
        <w:tab/>
        <w:t>mając na uwadze, że zgodnie z art. 9 akapit pierwszy lit. a) Protokołu nr 7 w sprawie przywilejów i immunitetów Unii Europejskiej posłowie do Parlamentu Europejskiego korzystają na terytorium swoich państw z immunitetów przyznawanych członkom parlamentu ich państwa;</w:t>
      </w:r>
    </w:p>
    <w:p w14:paraId="4421952D" w14:textId="64688B76" w:rsidR="00FF3E06" w:rsidRPr="007B647F" w:rsidRDefault="00FF3E06" w:rsidP="00FF3E06">
      <w:pPr>
        <w:pStyle w:val="NormalHanging12a"/>
      </w:pPr>
      <w:r w:rsidRPr="007B647F">
        <w:t>J.</w:t>
      </w:r>
      <w:r w:rsidRPr="007B647F">
        <w:tab/>
        <w:t xml:space="preserve">mając na uwadze, że zgodnie z art. 4 ust. 2 węgierskiej ustawy zasadniczej posłom do węgierskiego </w:t>
      </w:r>
      <w:r w:rsidR="00A558C5">
        <w:t>Parlamentu</w:t>
      </w:r>
      <w:r w:rsidR="0014206A" w:rsidRPr="007B647F">
        <w:t xml:space="preserve"> </w:t>
      </w:r>
      <w:r w:rsidRPr="007B647F">
        <w:t>przysługuje immunitet</w:t>
      </w:r>
      <w:r w:rsidR="0014206A">
        <w:t xml:space="preserve"> parlamentarny</w:t>
      </w:r>
      <w:r w:rsidRPr="007B647F">
        <w:t xml:space="preserve">; mając na uwadze, że zgodnie z § 74 ust. 1 ustawy nr XXXVI z 2012 r. o Zgromadzeniu Narodowym, można wszcząć lub prowadzić postępowanie karne lub – w przypadku immunitetu, którego w danej sprawie nie </w:t>
      </w:r>
      <w:r w:rsidR="0014206A">
        <w:t>zrzeczono się dobrowolnie</w:t>
      </w:r>
      <w:r w:rsidRPr="007B647F">
        <w:t xml:space="preserve"> – postępowanie w sprawie o wykroczenie oraz </w:t>
      </w:r>
      <w:r w:rsidR="0014206A">
        <w:t xml:space="preserve">można </w:t>
      </w:r>
      <w:r w:rsidRPr="007B647F">
        <w:t xml:space="preserve">zastosować środki przymusu </w:t>
      </w:r>
      <w:r w:rsidR="0014206A">
        <w:t xml:space="preserve">w ramach postępowania karnego </w:t>
      </w:r>
      <w:r w:rsidRPr="007B647F">
        <w:t xml:space="preserve">wobec posła </w:t>
      </w:r>
      <w:r w:rsidRPr="007B647F">
        <w:lastRenderedPageBreak/>
        <w:t>tylko za uprzednią zgodą Zgromadzenia Narodowego;</w:t>
      </w:r>
    </w:p>
    <w:p w14:paraId="5764B298" w14:textId="41CA0B38" w:rsidR="00FF3E06" w:rsidRPr="007B647F" w:rsidRDefault="00FF3E06" w:rsidP="00FF3E06">
      <w:pPr>
        <w:pStyle w:val="NormalHanging12a"/>
      </w:pPr>
      <w:r w:rsidRPr="007B647F">
        <w:t>K.</w:t>
      </w:r>
      <w:r w:rsidRPr="007B647F">
        <w:tab/>
        <w:t xml:space="preserve">mając na uwadze, że z orzecznictwa Trybunału Sprawiedliwości Unii Europejskiej wynika, iż Parlament dysponuje „bardzo </w:t>
      </w:r>
      <w:r w:rsidR="0050056A" w:rsidRPr="0050056A">
        <w:t>szerokimi uprawnieniami dyskrecjonalnymi, jeśli chodzi o decyzję, jaką zamierza podjąć w przedmiocie wniosku o uchylenie immunitetu</w:t>
      </w:r>
      <w:r w:rsidR="0050056A" w:rsidRPr="0050056A" w:rsidDel="0050056A">
        <w:t xml:space="preserve"> </w:t>
      </w:r>
      <w:r w:rsidRPr="007B647F">
        <w:t>[...], ze względu na polityczny charakter takiej decyzji”</w:t>
      </w:r>
      <w:r w:rsidRPr="007B647F">
        <w:rPr>
          <w:vertAlign w:val="superscript"/>
        </w:rPr>
        <w:footnoteReference w:id="2"/>
      </w:r>
      <w:r w:rsidRPr="007B647F">
        <w:t xml:space="preserve">; </w:t>
      </w:r>
    </w:p>
    <w:p w14:paraId="4D24437D" w14:textId="7F1D4798" w:rsidR="00FF3E06" w:rsidRPr="007B647F" w:rsidRDefault="00FF3E06" w:rsidP="00FF3E06">
      <w:pPr>
        <w:pStyle w:val="NormalHanging12a"/>
      </w:pPr>
      <w:r w:rsidRPr="007B647F">
        <w:t>L.</w:t>
      </w:r>
      <w:r w:rsidRPr="007B647F">
        <w:tab/>
        <w:t xml:space="preserve">mając na uwadze, że </w:t>
      </w:r>
      <w:proofErr w:type="spellStart"/>
      <w:r w:rsidRPr="007B647F">
        <w:t>Klára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jest uważana za głośną przeciwniczkę i krytyczkę rządu węgierskiego; mając na uwadze, że oskarżycielka prywatna jest również siostrą byłego prezydenta Węgier, który </w:t>
      </w:r>
      <w:r w:rsidR="0050056A">
        <w:t>jest</w:t>
      </w:r>
      <w:r w:rsidR="0050056A" w:rsidRPr="007B647F">
        <w:t xml:space="preserve"> </w:t>
      </w:r>
      <w:r w:rsidRPr="007B647F">
        <w:t xml:space="preserve">członkiem rządzącej partii politycznej; mając na uwadze, że można stąd wywnioskować, iż oskarżycielka prywatna jest powiązana z najbliższymi kręgami węgierskich władz politycznych; </w:t>
      </w:r>
    </w:p>
    <w:p w14:paraId="033DFD30" w14:textId="5EB79898" w:rsidR="00FF3E06" w:rsidRPr="007B647F" w:rsidRDefault="00FF3E06" w:rsidP="00FF3E06">
      <w:pPr>
        <w:pStyle w:val="NormalHanging12a"/>
      </w:pPr>
      <w:r w:rsidRPr="007B647F">
        <w:t>M.</w:t>
      </w:r>
      <w:r w:rsidRPr="007B647F">
        <w:tab/>
        <w:t>mając na uwadze, że wydaje się, iż zgodnie z prawem węgierskim sprawy o zniesławienie mogą być wnoszone zarówno w trybie postępowania karnego, jak i w trybie postępowania cywilnego, które</w:t>
      </w:r>
      <w:r w:rsidR="0050056A">
        <w:t xml:space="preserve"> to tryby</w:t>
      </w:r>
      <w:r w:rsidRPr="007B647F">
        <w:t xml:space="preserve"> pociągają za sobą całkowicie odmienne skutki prawne, w tym w kwestii pozbawienia wolności; mając na uwadze, że w niniejszej sprawie wybór drogi karnej budzi wątpliwości co do prawdziwości podanego celu w postaci uzyskania zadośćuczynienia za faktyczną krzywdę na dobrym imieniu, i powstaje możliwość, że zamiar stojący za wszczęciem postępowania wykracza poza ów uprawniony cel i w rzeczywistości polega na naruszeniu dobrego imienia </w:t>
      </w:r>
      <w:proofErr w:type="spellStart"/>
      <w:r w:rsidRPr="007B647F">
        <w:t>Kláry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jako posłanki do Parlamentu Europejskiego;</w:t>
      </w:r>
    </w:p>
    <w:p w14:paraId="7C26C7B1" w14:textId="215093C6" w:rsidR="00FF3E06" w:rsidRPr="007B647F" w:rsidRDefault="00FF3E06" w:rsidP="00FF3E06">
      <w:pPr>
        <w:pStyle w:val="NormalHanging12a"/>
      </w:pPr>
      <w:r w:rsidRPr="007B647F">
        <w:t>N.</w:t>
      </w:r>
      <w:r w:rsidRPr="007B647F">
        <w:tab/>
        <w:t xml:space="preserve">mając na uwadze, że w czasie wystąpienia z wnioskiem o uchylenie immunitetu parlamentarnego </w:t>
      </w:r>
      <w:proofErr w:type="spellStart"/>
      <w:r w:rsidRPr="007B647F">
        <w:t>Klára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była członkiem Komisji Wolności Obywatelskich, Sprawiedliwości i Spraw Wewnętrznych Parlamentu Europejskiego, która regularnie zajmuje się sprawami prawa karnego, w tym ochroną dzieci i związanymi z nią przestępstwami, takimi jak pedofilia, oraz mając na uwadze, że </w:t>
      </w:r>
      <w:proofErr w:type="spellStart"/>
      <w:r w:rsidRPr="007B647F">
        <w:t>Klára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 xml:space="preserve"> </w:t>
      </w:r>
      <w:r w:rsidR="0050056A">
        <w:t>wyrażała</w:t>
      </w:r>
      <w:r w:rsidR="0050056A" w:rsidRPr="007B647F">
        <w:t xml:space="preserve"> </w:t>
      </w:r>
      <w:r w:rsidRPr="007B647F">
        <w:t>stanowiska polityczne w swojej działalności posłanki do Parlamentu Europejskiego i regularnie wypowiadała się przeciwko władzom politycznym swojego kraju;</w:t>
      </w:r>
    </w:p>
    <w:p w14:paraId="76C7C66A" w14:textId="15BB9194" w:rsidR="00FF3E06" w:rsidRPr="007B647F" w:rsidRDefault="00FF3E06" w:rsidP="00FF3E06">
      <w:pPr>
        <w:pStyle w:val="NormalHanging12a"/>
      </w:pPr>
      <w:r w:rsidRPr="007B647F">
        <w:t>O.</w:t>
      </w:r>
      <w:r w:rsidRPr="007B647F">
        <w:tab/>
        <w:t xml:space="preserve">mając na uwadze, że w związku z tym wydaje się, iż w rozpatrywanej sprawie istnieje </w:t>
      </w:r>
      <w:proofErr w:type="spellStart"/>
      <w:r w:rsidRPr="00F527A5">
        <w:rPr>
          <w:i/>
          <w:iCs/>
        </w:rPr>
        <w:t>fumus</w:t>
      </w:r>
      <w:proofErr w:type="spellEnd"/>
      <w:r w:rsidRPr="00F527A5">
        <w:rPr>
          <w:i/>
          <w:iCs/>
        </w:rPr>
        <w:t xml:space="preserve"> </w:t>
      </w:r>
      <w:proofErr w:type="spellStart"/>
      <w:r w:rsidRPr="00F527A5">
        <w:rPr>
          <w:i/>
          <w:iCs/>
        </w:rPr>
        <w:t>persecutionis</w:t>
      </w:r>
      <w:proofErr w:type="spellEnd"/>
      <w:r w:rsidRPr="007B647F">
        <w:t>, tj. „konkretny dowód”</w:t>
      </w:r>
      <w:r w:rsidRPr="007B647F">
        <w:rPr>
          <w:vertAlign w:val="superscript"/>
        </w:rPr>
        <w:footnoteReference w:id="3"/>
      </w:r>
      <w:r w:rsidRPr="007B647F">
        <w:t xml:space="preserve"> wskazujący na to, że sprawę wniesiono do sądu z zamiarem zaszkodzenia działalności politycznej </w:t>
      </w:r>
      <w:proofErr w:type="spellStart"/>
      <w:r w:rsidR="0050056A" w:rsidRPr="007B647F">
        <w:t>Kláry</w:t>
      </w:r>
      <w:proofErr w:type="spellEnd"/>
      <w:r w:rsidR="0050056A" w:rsidRPr="007B647F">
        <w:t xml:space="preserve"> </w:t>
      </w:r>
      <w:proofErr w:type="spellStart"/>
      <w:r w:rsidR="0050056A" w:rsidRPr="007B647F">
        <w:t>Dobrev</w:t>
      </w:r>
      <w:proofErr w:type="spellEnd"/>
      <w:r w:rsidR="001E06E2">
        <w:t xml:space="preserve"> w drodze wniosku o uchylenie </w:t>
      </w:r>
      <w:proofErr w:type="spellStart"/>
      <w:proofErr w:type="gramStart"/>
      <w:r w:rsidR="001E06E2">
        <w:t>ummunitetu</w:t>
      </w:r>
      <w:proofErr w:type="spellEnd"/>
      <w:r w:rsidRPr="007B647F">
        <w:t>,;</w:t>
      </w:r>
      <w:proofErr w:type="gramEnd"/>
    </w:p>
    <w:p w14:paraId="6913BDAD" w14:textId="57CC8540" w:rsidR="00FF3E06" w:rsidRPr="007B647F" w:rsidRDefault="00FF3E06" w:rsidP="00FF3E06">
      <w:pPr>
        <w:pStyle w:val="NormalHanging12a"/>
      </w:pPr>
      <w:r w:rsidRPr="007B647F">
        <w:t>P.</w:t>
      </w:r>
      <w:r w:rsidRPr="007B647F">
        <w:tab/>
      </w:r>
      <w:r w:rsidR="0050056A" w:rsidRPr="00886BEC">
        <w:t>mając na uwadze, że z jednej strony Parlamentu nie można uznawać za sąd, a z drugiej – że posła nie można uznawać za „oskarżonego” w kontekście procedury uchylenia immunitetu</w:t>
      </w:r>
      <w:r w:rsidR="0050056A" w:rsidRPr="007B647F" w:rsidDel="0050056A">
        <w:t xml:space="preserve"> </w:t>
      </w:r>
      <w:r w:rsidRPr="007B647F">
        <w:rPr>
          <w:rStyle w:val="FootnoteReference"/>
          <w:color w:val="000000"/>
        </w:rPr>
        <w:footnoteReference w:id="4"/>
      </w:r>
      <w:r w:rsidRPr="007B647F">
        <w:t>;</w:t>
      </w:r>
    </w:p>
    <w:p w14:paraId="356088B7" w14:textId="77777777" w:rsidR="00FF3E06" w:rsidRPr="007B647F" w:rsidRDefault="00FF3E06" w:rsidP="00FF3E06">
      <w:pPr>
        <w:pStyle w:val="NormalHanging12a"/>
      </w:pPr>
      <w:r w:rsidRPr="007B647F">
        <w:t>1.</w:t>
      </w:r>
      <w:r w:rsidRPr="007B647F">
        <w:tab/>
        <w:t xml:space="preserve">podejmuje decyzję o odmowie uchylenia immunitetu </w:t>
      </w:r>
      <w:proofErr w:type="spellStart"/>
      <w:r w:rsidRPr="007B647F">
        <w:t>Kláry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>;</w:t>
      </w:r>
    </w:p>
    <w:p w14:paraId="0B2C0B95" w14:textId="6FB45EAC" w:rsidR="00E365E1" w:rsidRPr="007B647F" w:rsidRDefault="00FF3E06" w:rsidP="00F527A5">
      <w:pPr>
        <w:ind w:left="567" w:hanging="567"/>
      </w:pPr>
      <w:r w:rsidRPr="007B647F">
        <w:t>2.</w:t>
      </w:r>
      <w:r w:rsidRPr="007B647F">
        <w:tab/>
        <w:t xml:space="preserve">zobowiązuje swoją przewodniczącą do niezwłocznego przekazania niniejszej decyzji </w:t>
      </w:r>
      <w:r w:rsidR="0068642B">
        <w:t>i</w:t>
      </w:r>
      <w:r w:rsidR="0068642B" w:rsidRPr="007B647F">
        <w:t xml:space="preserve"> </w:t>
      </w:r>
      <w:r w:rsidRPr="007B647F">
        <w:t xml:space="preserve">sprawozdania właściwej komisji właściwemu </w:t>
      </w:r>
      <w:r w:rsidR="0068642B">
        <w:t xml:space="preserve">organowi </w:t>
      </w:r>
      <w:r w:rsidR="00E908F3">
        <w:t>na Węgrzech</w:t>
      </w:r>
      <w:r w:rsidRPr="007B647F">
        <w:t xml:space="preserve"> i </w:t>
      </w:r>
      <w:proofErr w:type="spellStart"/>
      <w:r w:rsidRPr="007B647F">
        <w:t>Klárze</w:t>
      </w:r>
      <w:proofErr w:type="spellEnd"/>
      <w:r w:rsidRPr="007B647F">
        <w:t xml:space="preserve"> </w:t>
      </w:r>
      <w:proofErr w:type="spellStart"/>
      <w:r w:rsidRPr="007B647F">
        <w:t>Dobrev</w:t>
      </w:r>
      <w:proofErr w:type="spellEnd"/>
      <w:r w:rsidRPr="007B647F">
        <w:t>.</w:t>
      </w:r>
    </w:p>
    <w:sectPr w:rsidR="00E365E1" w:rsidRPr="007B647F" w:rsidSect="007B64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7A2DC" w14:textId="77777777" w:rsidR="00207319" w:rsidRPr="007B647F" w:rsidRDefault="00207319">
      <w:r w:rsidRPr="007B647F">
        <w:separator/>
      </w:r>
    </w:p>
  </w:endnote>
  <w:endnote w:type="continuationSeparator" w:id="0">
    <w:p w14:paraId="064E6D11" w14:textId="77777777" w:rsidR="00207319" w:rsidRPr="007B647F" w:rsidRDefault="00207319">
      <w:r w:rsidRPr="007B64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3171" w14:textId="77777777" w:rsidR="00064002" w:rsidRPr="007B64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BF20" w14:textId="77777777" w:rsidR="00064002" w:rsidRPr="007B64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3568" w14:textId="77777777" w:rsidR="00064002" w:rsidRPr="007B64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9CFE7" w14:textId="77777777" w:rsidR="00207319" w:rsidRPr="007B647F" w:rsidRDefault="00207319">
      <w:r w:rsidRPr="007B647F">
        <w:separator/>
      </w:r>
    </w:p>
  </w:footnote>
  <w:footnote w:type="continuationSeparator" w:id="0">
    <w:p w14:paraId="54E6F6D9" w14:textId="77777777" w:rsidR="00207319" w:rsidRPr="007B647F" w:rsidRDefault="00207319">
      <w:r w:rsidRPr="007B647F">
        <w:continuationSeparator/>
      </w:r>
    </w:p>
  </w:footnote>
  <w:footnote w:id="1">
    <w:p w14:paraId="152F558C" w14:textId="25ABCB5A" w:rsidR="00FF3E06" w:rsidRPr="007B647F" w:rsidRDefault="00FF3E06" w:rsidP="007B647F">
      <w:pPr>
        <w:pStyle w:val="FootnoteText"/>
        <w:ind w:left="567" w:hanging="567"/>
        <w:rPr>
          <w:sz w:val="24"/>
          <w:lang w:val="pl-PL"/>
        </w:rPr>
      </w:pPr>
      <w:r w:rsidRPr="007B647F">
        <w:rPr>
          <w:rStyle w:val="FootnoteReference"/>
          <w:sz w:val="24"/>
          <w:lang w:val="pl-PL"/>
        </w:rPr>
        <w:footnoteRef/>
      </w:r>
      <w:r w:rsidR="007B647F" w:rsidRPr="007B647F">
        <w:rPr>
          <w:sz w:val="24"/>
          <w:lang w:val="pl-PL"/>
        </w:rPr>
        <w:t xml:space="preserve"> </w:t>
      </w:r>
      <w:r w:rsidR="007B647F" w:rsidRPr="007B647F">
        <w:rPr>
          <w:sz w:val="24"/>
          <w:lang w:val="pl-PL"/>
        </w:rPr>
        <w:tab/>
      </w:r>
      <w:r w:rsidRPr="007B647F">
        <w:rPr>
          <w:sz w:val="24"/>
          <w:lang w:val="pl-PL"/>
        </w:rPr>
        <w:t xml:space="preserve">Wyrok Trybunału Sprawiedliwości z 21 października 2008 r., </w:t>
      </w:r>
      <w:proofErr w:type="spellStart"/>
      <w:r w:rsidRPr="007B647F">
        <w:rPr>
          <w:sz w:val="24"/>
          <w:lang w:val="pl-PL"/>
        </w:rPr>
        <w:t>Marra</w:t>
      </w:r>
      <w:proofErr w:type="spellEnd"/>
      <w:r w:rsidRPr="007B647F">
        <w:rPr>
          <w:sz w:val="24"/>
          <w:lang w:val="pl-PL"/>
        </w:rPr>
        <w:t xml:space="preserve">/De </w:t>
      </w:r>
      <w:proofErr w:type="spellStart"/>
      <w:r w:rsidRPr="007B647F">
        <w:rPr>
          <w:sz w:val="24"/>
          <w:lang w:val="pl-PL"/>
        </w:rPr>
        <w:t>Gregorio</w:t>
      </w:r>
      <w:proofErr w:type="spellEnd"/>
      <w:r w:rsidRPr="007B647F">
        <w:rPr>
          <w:sz w:val="24"/>
          <w:lang w:val="pl-PL"/>
        </w:rPr>
        <w:t xml:space="preserve"> i </w:t>
      </w:r>
      <w:proofErr w:type="spellStart"/>
      <w:r w:rsidRPr="007B647F">
        <w:rPr>
          <w:sz w:val="24"/>
          <w:lang w:val="pl-PL"/>
        </w:rPr>
        <w:t>Clemente</w:t>
      </w:r>
      <w:proofErr w:type="spellEnd"/>
      <w:r w:rsidRPr="007B647F">
        <w:rPr>
          <w:sz w:val="24"/>
          <w:lang w:val="pl-PL"/>
        </w:rPr>
        <w:t xml:space="preserve">, C-200/07 i C-201/07, ECLI:EU:C:2008:579; wyrok Sądu z 19 marca 2010 r., </w:t>
      </w:r>
      <w:proofErr w:type="spellStart"/>
      <w:r w:rsidRPr="007B647F">
        <w:rPr>
          <w:sz w:val="24"/>
          <w:lang w:val="pl-PL"/>
        </w:rPr>
        <w:t>Gollnisch</w:t>
      </w:r>
      <w:proofErr w:type="spellEnd"/>
      <w:r w:rsidRPr="007B647F">
        <w:rPr>
          <w:sz w:val="24"/>
          <w:lang w:val="pl-PL"/>
        </w:rPr>
        <w:t xml:space="preserve">/Parlament, T-42/06, ECLI:EU:T:2010:102; wyrok Trybunału Sprawiedliwości z 6 września 2011 r., </w:t>
      </w:r>
      <w:proofErr w:type="spellStart"/>
      <w:r w:rsidRPr="007B647F">
        <w:rPr>
          <w:i/>
          <w:sz w:val="24"/>
          <w:lang w:val="pl-PL"/>
        </w:rPr>
        <w:t>Patriciello</w:t>
      </w:r>
      <w:proofErr w:type="spellEnd"/>
      <w:r w:rsidRPr="007B647F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7B647F">
        <w:rPr>
          <w:sz w:val="24"/>
          <w:lang w:val="pl-PL"/>
        </w:rPr>
        <w:t>Gollnisch</w:t>
      </w:r>
      <w:proofErr w:type="spellEnd"/>
      <w:r w:rsidRPr="007B647F">
        <w:rPr>
          <w:sz w:val="24"/>
          <w:lang w:val="pl-PL"/>
        </w:rPr>
        <w:t xml:space="preserve">/Parlament, T-346/11 i T-347/11, ECLI:EU:T:2013:23; wyrok Trybunału Sprawiedliwości z 19 grudnia 2019 r., </w:t>
      </w:r>
      <w:proofErr w:type="spellStart"/>
      <w:r w:rsidRPr="007B647F">
        <w:rPr>
          <w:sz w:val="24"/>
          <w:lang w:val="pl-PL"/>
        </w:rPr>
        <w:t>Junqueras</w:t>
      </w:r>
      <w:proofErr w:type="spellEnd"/>
      <w:r w:rsidRPr="007B647F">
        <w:rPr>
          <w:sz w:val="24"/>
          <w:lang w:val="pl-PL"/>
        </w:rPr>
        <w:t xml:space="preserve"> </w:t>
      </w:r>
      <w:proofErr w:type="spellStart"/>
      <w:r w:rsidRPr="007B647F">
        <w:rPr>
          <w:sz w:val="24"/>
          <w:lang w:val="pl-PL"/>
        </w:rPr>
        <w:t>Vies</w:t>
      </w:r>
      <w:proofErr w:type="spellEnd"/>
      <w:r w:rsidRPr="007B647F">
        <w:rPr>
          <w:sz w:val="24"/>
          <w:lang w:val="pl-PL"/>
        </w:rPr>
        <w:t xml:space="preserve">, C-502/19, ECLI:EU:C:2019:1115; wyrok Sądu z 5 lipca 2023 r., </w:t>
      </w:r>
      <w:proofErr w:type="spellStart"/>
      <w:r w:rsidRPr="007B647F">
        <w:rPr>
          <w:sz w:val="24"/>
          <w:lang w:val="pl-PL"/>
        </w:rPr>
        <w:t>Puigdemont</w:t>
      </w:r>
      <w:proofErr w:type="spellEnd"/>
      <w:r w:rsidRPr="007B647F">
        <w:rPr>
          <w:sz w:val="24"/>
          <w:lang w:val="pl-PL"/>
        </w:rPr>
        <w:t xml:space="preserve"> i </w:t>
      </w:r>
      <w:proofErr w:type="spellStart"/>
      <w:r w:rsidRPr="007B647F">
        <w:rPr>
          <w:sz w:val="24"/>
          <w:lang w:val="pl-PL"/>
        </w:rPr>
        <w:t>Casamajó</w:t>
      </w:r>
      <w:proofErr w:type="spellEnd"/>
      <w:r w:rsidRPr="007B647F">
        <w:rPr>
          <w:sz w:val="24"/>
          <w:lang w:val="pl-PL"/>
        </w:rPr>
        <w:t xml:space="preserve"> i in./Parlament, T-272/21, ECLI:EU:T:2023:373.</w:t>
      </w:r>
    </w:p>
  </w:footnote>
  <w:footnote w:id="2">
    <w:p w14:paraId="53F18DC3" w14:textId="37E4F536" w:rsidR="00FF3E06" w:rsidRPr="007B647F" w:rsidRDefault="00FF3E06" w:rsidP="007B647F">
      <w:pPr>
        <w:pStyle w:val="FootnoteText"/>
        <w:ind w:left="567" w:hanging="567"/>
        <w:rPr>
          <w:sz w:val="24"/>
          <w:lang w:val="pl-PL"/>
        </w:rPr>
      </w:pPr>
      <w:r w:rsidRPr="007B647F">
        <w:rPr>
          <w:rStyle w:val="FootnoteReference"/>
          <w:sz w:val="24"/>
          <w:lang w:val="pl-PL"/>
        </w:rPr>
        <w:footnoteRef/>
      </w:r>
      <w:r w:rsidR="007B647F" w:rsidRPr="007B647F">
        <w:rPr>
          <w:sz w:val="24"/>
          <w:lang w:val="pl-PL"/>
        </w:rPr>
        <w:t xml:space="preserve"> </w:t>
      </w:r>
      <w:r w:rsidR="007B647F" w:rsidRPr="007B647F">
        <w:rPr>
          <w:sz w:val="24"/>
          <w:lang w:val="pl-PL"/>
        </w:rPr>
        <w:tab/>
      </w:r>
      <w:r w:rsidRPr="007B647F">
        <w:rPr>
          <w:sz w:val="24"/>
          <w:lang w:val="pl-PL"/>
        </w:rPr>
        <w:t xml:space="preserve">Wyrok Sądu z dnia 17 stycznia 2013 r., </w:t>
      </w:r>
      <w:proofErr w:type="spellStart"/>
      <w:r w:rsidRPr="007B647F">
        <w:rPr>
          <w:sz w:val="24"/>
          <w:lang w:val="pl-PL"/>
        </w:rPr>
        <w:t>Gollnisch</w:t>
      </w:r>
      <w:proofErr w:type="spellEnd"/>
      <w:r w:rsidRPr="007B647F">
        <w:rPr>
          <w:sz w:val="24"/>
          <w:lang w:val="pl-PL"/>
        </w:rPr>
        <w:t>/Parlament, T-346/11 i T-347/11, ECLI:</w:t>
      </w:r>
      <w:proofErr w:type="gramStart"/>
      <w:r w:rsidRPr="007B647F">
        <w:rPr>
          <w:sz w:val="24"/>
          <w:lang w:val="pl-PL"/>
        </w:rPr>
        <w:t>EU:T</w:t>
      </w:r>
      <w:proofErr w:type="gramEnd"/>
      <w:r w:rsidRPr="007B647F">
        <w:rPr>
          <w:sz w:val="24"/>
          <w:lang w:val="pl-PL"/>
        </w:rPr>
        <w:t>:2013:23, pkt 59 i cytowane orzecznictwo.</w:t>
      </w:r>
    </w:p>
  </w:footnote>
  <w:footnote w:id="3">
    <w:p w14:paraId="74D84AA1" w14:textId="456FD54E" w:rsidR="00FF3E06" w:rsidRPr="007B647F" w:rsidRDefault="00FF3E06" w:rsidP="007B647F">
      <w:pPr>
        <w:pStyle w:val="FootnoteText"/>
        <w:ind w:left="567" w:hanging="567"/>
        <w:rPr>
          <w:sz w:val="24"/>
          <w:lang w:val="pl-PL"/>
        </w:rPr>
      </w:pPr>
      <w:r w:rsidRPr="007B647F">
        <w:rPr>
          <w:rStyle w:val="FootnoteReference"/>
          <w:sz w:val="24"/>
          <w:lang w:val="pl-PL"/>
        </w:rPr>
        <w:footnoteRef/>
      </w:r>
      <w:r w:rsidR="007B647F" w:rsidRPr="007B647F">
        <w:rPr>
          <w:sz w:val="24"/>
          <w:lang w:val="pl-PL"/>
        </w:rPr>
        <w:t xml:space="preserve"> </w:t>
      </w:r>
      <w:r w:rsidR="007B647F" w:rsidRPr="007B647F">
        <w:rPr>
          <w:sz w:val="24"/>
          <w:lang w:val="pl-PL"/>
        </w:rPr>
        <w:tab/>
      </w:r>
      <w:r w:rsidRPr="007B647F">
        <w:rPr>
          <w:sz w:val="24"/>
          <w:lang w:val="pl-PL"/>
        </w:rPr>
        <w:t xml:space="preserve">Wyrok Trybunału Sprawiedliwości z 17 września 2020 r., </w:t>
      </w:r>
      <w:proofErr w:type="spellStart"/>
      <w:r w:rsidRPr="007B647F">
        <w:rPr>
          <w:sz w:val="24"/>
          <w:lang w:val="pl-PL"/>
        </w:rPr>
        <w:t>Troszczynski</w:t>
      </w:r>
      <w:proofErr w:type="spellEnd"/>
      <w:r w:rsidRPr="007B647F">
        <w:rPr>
          <w:sz w:val="24"/>
          <w:lang w:val="pl-PL"/>
        </w:rPr>
        <w:t>/</w:t>
      </w:r>
      <w:proofErr w:type="spellStart"/>
      <w:r w:rsidRPr="007B647F">
        <w:rPr>
          <w:sz w:val="24"/>
          <w:lang w:val="pl-PL"/>
        </w:rPr>
        <w:t>Parliament</w:t>
      </w:r>
      <w:proofErr w:type="spellEnd"/>
      <w:r w:rsidRPr="007B647F">
        <w:rPr>
          <w:sz w:val="24"/>
          <w:lang w:val="pl-PL"/>
        </w:rPr>
        <w:t>, C-12/19 P, ECLI:EU:C:2020:725, pkt 26.</w:t>
      </w:r>
    </w:p>
  </w:footnote>
  <w:footnote w:id="4">
    <w:p w14:paraId="28B3E5B2" w14:textId="156F6735" w:rsidR="00FF3E06" w:rsidRPr="007B647F" w:rsidRDefault="00FF3E06" w:rsidP="007B647F">
      <w:pPr>
        <w:pStyle w:val="FootnoteText"/>
        <w:ind w:left="567" w:hanging="567"/>
        <w:rPr>
          <w:sz w:val="24"/>
          <w:lang w:val="pl-PL"/>
        </w:rPr>
      </w:pPr>
      <w:r w:rsidRPr="007B647F">
        <w:rPr>
          <w:rStyle w:val="FootnoteReference"/>
          <w:sz w:val="24"/>
          <w:lang w:val="pl-PL"/>
        </w:rPr>
        <w:footnoteRef/>
      </w:r>
      <w:r w:rsidR="007B647F" w:rsidRPr="007B647F">
        <w:rPr>
          <w:sz w:val="24"/>
          <w:lang w:val="pl-PL"/>
        </w:rPr>
        <w:t xml:space="preserve"> </w:t>
      </w:r>
      <w:r w:rsidR="007B647F" w:rsidRPr="007B647F">
        <w:rPr>
          <w:sz w:val="24"/>
          <w:lang w:val="pl-PL"/>
        </w:rPr>
        <w:tab/>
      </w:r>
      <w:r w:rsidRPr="007B647F">
        <w:rPr>
          <w:sz w:val="24"/>
          <w:lang w:val="pl-PL"/>
        </w:rPr>
        <w:t xml:space="preserve">Wyrok Sądu z 30 kwietnia 2019 r., </w:t>
      </w:r>
      <w:proofErr w:type="spellStart"/>
      <w:r w:rsidRPr="007B647F">
        <w:rPr>
          <w:sz w:val="24"/>
          <w:lang w:val="pl-PL"/>
        </w:rPr>
        <w:t>Briois</w:t>
      </w:r>
      <w:proofErr w:type="spellEnd"/>
      <w:r w:rsidRPr="007B647F">
        <w:rPr>
          <w:sz w:val="24"/>
          <w:lang w:val="pl-PL"/>
        </w:rPr>
        <w:t>/Parlament, T-214/18, ECLI:</w:t>
      </w:r>
      <w:proofErr w:type="gramStart"/>
      <w:r w:rsidRPr="007B647F">
        <w:rPr>
          <w:sz w:val="24"/>
          <w:lang w:val="pl-PL"/>
        </w:rPr>
        <w:t>EU:T</w:t>
      </w:r>
      <w:proofErr w:type="gramEnd"/>
      <w:r w:rsidRPr="007B647F">
        <w:rPr>
          <w:sz w:val="24"/>
          <w:lang w:val="pl-PL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F731" w14:textId="77777777" w:rsidR="00064002" w:rsidRPr="007B64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E541E" w14:textId="77777777" w:rsidR="00064002" w:rsidRPr="007B64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D456" w14:textId="77777777" w:rsidR="00064002" w:rsidRPr="007B64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7223">
    <w:abstractNumId w:val="9"/>
  </w:num>
  <w:num w:numId="2" w16cid:durableId="1854538955">
    <w:abstractNumId w:val="9"/>
  </w:num>
  <w:num w:numId="3" w16cid:durableId="866524537">
    <w:abstractNumId w:val="7"/>
  </w:num>
  <w:num w:numId="4" w16cid:durableId="1287812586">
    <w:abstractNumId w:val="7"/>
  </w:num>
  <w:num w:numId="5" w16cid:durableId="383529208">
    <w:abstractNumId w:val="6"/>
  </w:num>
  <w:num w:numId="6" w16cid:durableId="1113089218">
    <w:abstractNumId w:val="6"/>
  </w:num>
  <w:num w:numId="7" w16cid:durableId="935331464">
    <w:abstractNumId w:val="5"/>
  </w:num>
  <w:num w:numId="8" w16cid:durableId="1902672317">
    <w:abstractNumId w:val="5"/>
  </w:num>
  <w:num w:numId="9" w16cid:durableId="331372977">
    <w:abstractNumId w:val="4"/>
  </w:num>
  <w:num w:numId="10" w16cid:durableId="211619598">
    <w:abstractNumId w:val="4"/>
  </w:num>
  <w:num w:numId="11" w16cid:durableId="1944607127">
    <w:abstractNumId w:val="8"/>
  </w:num>
  <w:num w:numId="12" w16cid:durableId="51775803">
    <w:abstractNumId w:val="8"/>
  </w:num>
  <w:num w:numId="13" w16cid:durableId="1812088589">
    <w:abstractNumId w:val="3"/>
  </w:num>
  <w:num w:numId="14" w16cid:durableId="316613778">
    <w:abstractNumId w:val="3"/>
  </w:num>
  <w:num w:numId="15" w16cid:durableId="1790859871">
    <w:abstractNumId w:val="2"/>
  </w:num>
  <w:num w:numId="16" w16cid:durableId="1871411187">
    <w:abstractNumId w:val="2"/>
  </w:num>
  <w:num w:numId="17" w16cid:durableId="1387220136">
    <w:abstractNumId w:val="1"/>
  </w:num>
  <w:num w:numId="18" w16cid:durableId="835729065">
    <w:abstractNumId w:val="1"/>
  </w:num>
  <w:num w:numId="19" w16cid:durableId="281232578">
    <w:abstractNumId w:val="0"/>
  </w:num>
  <w:num w:numId="20" w16cid:durableId="1947618150">
    <w:abstractNumId w:val="0"/>
  </w:num>
  <w:num w:numId="21" w16cid:durableId="1288777372">
    <w:abstractNumId w:val="9"/>
  </w:num>
  <w:num w:numId="22" w16cid:durableId="1195537385">
    <w:abstractNumId w:val="7"/>
  </w:num>
  <w:num w:numId="23" w16cid:durableId="931084852">
    <w:abstractNumId w:val="6"/>
  </w:num>
  <w:num w:numId="24" w16cid:durableId="1312979106">
    <w:abstractNumId w:val="5"/>
  </w:num>
  <w:num w:numId="25" w16cid:durableId="2095665177">
    <w:abstractNumId w:val="4"/>
  </w:num>
  <w:num w:numId="26" w16cid:durableId="935097538">
    <w:abstractNumId w:val="8"/>
  </w:num>
  <w:num w:numId="27" w16cid:durableId="2123255946">
    <w:abstractNumId w:val="3"/>
  </w:num>
  <w:num w:numId="28" w16cid:durableId="279845184">
    <w:abstractNumId w:val="2"/>
  </w:num>
  <w:num w:numId="29" w16cid:durableId="1055084">
    <w:abstractNumId w:val="1"/>
  </w:num>
  <w:num w:numId="30" w16cid:durableId="1849101084">
    <w:abstractNumId w:val="0"/>
  </w:num>
  <w:num w:numId="31" w16cid:durableId="126899475">
    <w:abstractNumId w:val="9"/>
  </w:num>
  <w:num w:numId="32" w16cid:durableId="514004669">
    <w:abstractNumId w:val="7"/>
  </w:num>
  <w:num w:numId="33" w16cid:durableId="1630359868">
    <w:abstractNumId w:val="6"/>
  </w:num>
  <w:num w:numId="34" w16cid:durableId="822891517">
    <w:abstractNumId w:val="5"/>
  </w:num>
  <w:num w:numId="35" w16cid:durableId="751582576">
    <w:abstractNumId w:val="4"/>
  </w:num>
  <w:num w:numId="36" w16cid:durableId="27068795">
    <w:abstractNumId w:val="8"/>
  </w:num>
  <w:num w:numId="37" w16cid:durableId="341133319">
    <w:abstractNumId w:val="3"/>
  </w:num>
  <w:num w:numId="38" w16cid:durableId="1711880743">
    <w:abstractNumId w:val="2"/>
  </w:num>
  <w:num w:numId="39" w16cid:durableId="74979464">
    <w:abstractNumId w:val="1"/>
  </w:num>
  <w:num w:numId="40" w16cid:durableId="180289570">
    <w:abstractNumId w:val="0"/>
  </w:num>
  <w:num w:numId="41" w16cid:durableId="1050307288">
    <w:abstractNumId w:val="10"/>
  </w:num>
  <w:num w:numId="42" w16cid:durableId="1026104047">
    <w:abstractNumId w:val="10"/>
  </w:num>
  <w:num w:numId="43" w16cid:durableId="808861020">
    <w:abstractNumId w:val="10"/>
  </w:num>
  <w:num w:numId="44" w16cid:durableId="236323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PL"/>
    <w:docVar w:name="dvnumam" w:val="0"/>
    <w:docVar w:name="dvpe" w:val="766.949"/>
    <w:docVar w:name="dvrapporteur" w:val="Sprawozdawca: "/>
    <w:docVar w:name="dvstar" w:val="??"/>
    <w:docVar w:name="dvtitre" w:val="Decyzja Parlamentu Europejskiego z dnia  2025 r. w sprawie wniosku o uchylenie immunitetu Kláry Dobrev(2024/2042(IMM))"/>
  </w:docVars>
  <w:rsids>
    <w:rsidRoot w:val="00207319"/>
    <w:rsid w:val="00002272"/>
    <w:rsid w:val="00064002"/>
    <w:rsid w:val="000677B9"/>
    <w:rsid w:val="000831BA"/>
    <w:rsid w:val="000A42CC"/>
    <w:rsid w:val="000E7DD9"/>
    <w:rsid w:val="0010095E"/>
    <w:rsid w:val="00125B37"/>
    <w:rsid w:val="0014206A"/>
    <w:rsid w:val="00187494"/>
    <w:rsid w:val="001E06E2"/>
    <w:rsid w:val="001F32AE"/>
    <w:rsid w:val="00207319"/>
    <w:rsid w:val="002767FF"/>
    <w:rsid w:val="002B18FE"/>
    <w:rsid w:val="002B5493"/>
    <w:rsid w:val="00343214"/>
    <w:rsid w:val="00344FC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56A"/>
    <w:rsid w:val="0050519A"/>
    <w:rsid w:val="005072A1"/>
    <w:rsid w:val="0050747B"/>
    <w:rsid w:val="00514517"/>
    <w:rsid w:val="00545827"/>
    <w:rsid w:val="00560270"/>
    <w:rsid w:val="005B3EB3"/>
    <w:rsid w:val="005C2568"/>
    <w:rsid w:val="005F1B17"/>
    <w:rsid w:val="006037C0"/>
    <w:rsid w:val="006631B6"/>
    <w:rsid w:val="00680577"/>
    <w:rsid w:val="0068642B"/>
    <w:rsid w:val="006F74FA"/>
    <w:rsid w:val="00731ADD"/>
    <w:rsid w:val="00734777"/>
    <w:rsid w:val="00747932"/>
    <w:rsid w:val="00751A4A"/>
    <w:rsid w:val="00756632"/>
    <w:rsid w:val="00762C74"/>
    <w:rsid w:val="00786EC0"/>
    <w:rsid w:val="007B647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4D4"/>
    <w:rsid w:val="009D7B0C"/>
    <w:rsid w:val="00A1687D"/>
    <w:rsid w:val="00A17C7D"/>
    <w:rsid w:val="00A43E52"/>
    <w:rsid w:val="00A4678D"/>
    <w:rsid w:val="00A558C5"/>
    <w:rsid w:val="00A778C7"/>
    <w:rsid w:val="00AB441E"/>
    <w:rsid w:val="00AB6293"/>
    <w:rsid w:val="00AE0928"/>
    <w:rsid w:val="00AF3B82"/>
    <w:rsid w:val="00B12E95"/>
    <w:rsid w:val="00B22876"/>
    <w:rsid w:val="00B558F0"/>
    <w:rsid w:val="00B87BA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01B"/>
    <w:rsid w:val="00D56C11"/>
    <w:rsid w:val="00D834A0"/>
    <w:rsid w:val="00D872DF"/>
    <w:rsid w:val="00D91E21"/>
    <w:rsid w:val="00DA7FCD"/>
    <w:rsid w:val="00E365E1"/>
    <w:rsid w:val="00E820A4"/>
    <w:rsid w:val="00E908F3"/>
    <w:rsid w:val="00EA08A6"/>
    <w:rsid w:val="00EB006A"/>
    <w:rsid w:val="00EB4772"/>
    <w:rsid w:val="00ED169E"/>
    <w:rsid w:val="00ED4235"/>
    <w:rsid w:val="00F04346"/>
    <w:rsid w:val="00F075DC"/>
    <w:rsid w:val="00F149E9"/>
    <w:rsid w:val="00F5134D"/>
    <w:rsid w:val="00F527A5"/>
    <w:rsid w:val="00F74202"/>
    <w:rsid w:val="00F87713"/>
    <w:rsid w:val="00FB4360"/>
    <w:rsid w:val="00FD0C70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0D739"/>
  <w15:chartTrackingRefBased/>
  <w15:docId w15:val="{64E8B44D-DE0A-4DD7-BEE2-A69A9AB3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F3E06"/>
    <w:pPr>
      <w:spacing w:after="240"/>
      <w:ind w:left="567" w:hanging="567"/>
    </w:pPr>
  </w:style>
  <w:style w:type="paragraph" w:customStyle="1" w:styleId="EPComma">
    <w:name w:val="EPComma"/>
    <w:basedOn w:val="Normal"/>
    <w:rsid w:val="00FF3E06"/>
    <w:pPr>
      <w:spacing w:before="480" w:after="240"/>
    </w:pPr>
  </w:style>
  <w:style w:type="paragraph" w:styleId="Revision">
    <w:name w:val="Revision"/>
    <w:hidden/>
    <w:uiPriority w:val="99"/>
    <w:semiHidden/>
    <w:rsid w:val="00D4601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1038</Words>
  <Characters>6298</Characters>
  <Application>Microsoft Office Word</Application>
  <DocSecurity>0</DocSecurity>
  <Lines>262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2025-10-07T12:08:00Z</dcterms:created>
  <dcterms:modified xsi:type="dcterms:W3CDTF">2025-10-07T12:08:00Z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P10_TA(2025)0207_</vt:lpwstr>
  </property>
  <property fmtid="{D5CDD505-2E9C-101B-9397-08002B2CF9AE}" pid="4" name="&lt;Type&gt;">
    <vt:lpwstr>RR</vt:lpwstr>
  </property>
</Properties>
</file>