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411A" w14:paraId="55ECC7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1880FA" w14:textId="77777777" w:rsidR="00751A4A" w:rsidRPr="0047411A" w:rsidRDefault="0018308D" w:rsidP="0010095E">
            <w:pPr>
              <w:pStyle w:val="EPName"/>
            </w:pPr>
            <w:r w:rsidRPr="0047411A">
              <w:t>Europa-Parlamentet</w:t>
            </w:r>
          </w:p>
          <w:p w14:paraId="3E18EE7B" w14:textId="77777777" w:rsidR="00751A4A" w:rsidRPr="004741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411A">
              <w:t>2024</w:t>
            </w:r>
            <w:r w:rsidR="00817416" w:rsidRPr="0047411A">
              <w:t>-202</w:t>
            </w:r>
            <w:r w:rsidRPr="0047411A">
              <w:t>9</w:t>
            </w:r>
          </w:p>
        </w:tc>
        <w:tc>
          <w:tcPr>
            <w:tcW w:w="2268" w:type="dxa"/>
            <w:shd w:val="clear" w:color="auto" w:fill="auto"/>
          </w:tcPr>
          <w:p w14:paraId="5D81C198" w14:textId="77777777" w:rsidR="00751A4A" w:rsidRPr="0047411A" w:rsidRDefault="00187494" w:rsidP="0010095E">
            <w:pPr>
              <w:pStyle w:val="EPLogo"/>
            </w:pPr>
            <w:r w:rsidRPr="0047411A">
              <w:rPr>
                <w:noProof/>
                <w:lang w:eastAsia="ja-JP"/>
              </w:rPr>
              <w:drawing>
                <wp:inline distT="0" distB="0" distL="0" distR="0" wp14:anchorId="3520AE2A" wp14:editId="41C641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9D0799" w14:textId="77777777" w:rsidR="00D058B8" w:rsidRPr="0047411A" w:rsidRDefault="00D058B8" w:rsidP="004C5D52">
      <w:pPr>
        <w:pStyle w:val="LineTop"/>
      </w:pPr>
    </w:p>
    <w:p w14:paraId="5E397C87" w14:textId="77777777" w:rsidR="00680577" w:rsidRPr="0047411A" w:rsidRDefault="0018308D" w:rsidP="00680577">
      <w:pPr>
        <w:pStyle w:val="EPBodyTA1"/>
      </w:pPr>
      <w:r w:rsidRPr="0047411A">
        <w:t>VEDTAGNE TEKSTER</w:t>
      </w:r>
    </w:p>
    <w:p w14:paraId="5E6B424C" w14:textId="77777777" w:rsidR="00D058B8" w:rsidRPr="0047411A" w:rsidRDefault="00D058B8" w:rsidP="00D058B8">
      <w:pPr>
        <w:pStyle w:val="LineBottom"/>
      </w:pPr>
    </w:p>
    <w:p w14:paraId="53DB5618" w14:textId="6D7EFA36" w:rsidR="0018308D" w:rsidRPr="00EE073C" w:rsidRDefault="0018308D" w:rsidP="0018308D">
      <w:pPr>
        <w:pStyle w:val="ATHeading1"/>
      </w:pPr>
      <w:bookmarkStart w:id="0" w:name="TANumber"/>
      <w:r w:rsidRPr="00EE073C">
        <w:t>P10_</w:t>
      </w:r>
      <w:proofErr w:type="gramStart"/>
      <w:r w:rsidRPr="00EE073C">
        <w:t>TA(</w:t>
      </w:r>
      <w:proofErr w:type="gramEnd"/>
      <w:r w:rsidRPr="00EE073C">
        <w:t>2025)0</w:t>
      </w:r>
      <w:r w:rsidR="00876BCD">
        <w:t>208</w:t>
      </w:r>
      <w:bookmarkEnd w:id="0"/>
    </w:p>
    <w:p w14:paraId="2082B38F" w14:textId="77777777" w:rsidR="0018308D" w:rsidRPr="00EE073C" w:rsidRDefault="0018308D" w:rsidP="0018308D">
      <w:pPr>
        <w:pStyle w:val="ATHeading2"/>
      </w:pPr>
      <w:bookmarkStart w:id="1" w:name="title"/>
      <w:r w:rsidRPr="00EE073C">
        <w:t>Ændring af visse forordninger om finansielle tjenesteydelser og investeringsstøtte for så vidt angår visse rapporteringskrav</w:t>
      </w:r>
      <w:bookmarkEnd w:id="1"/>
    </w:p>
    <w:p w14:paraId="512F2A73" w14:textId="77777777" w:rsidR="0018308D" w:rsidRPr="0047411A" w:rsidRDefault="0018308D" w:rsidP="0018308D">
      <w:pPr>
        <w:rPr>
          <w:i/>
          <w:vanish/>
        </w:rPr>
      </w:pPr>
      <w:r w:rsidRPr="0047411A">
        <w:rPr>
          <w:i/>
        </w:rPr>
        <w:fldChar w:fldCharType="begin"/>
      </w:r>
      <w:r w:rsidRPr="0047411A">
        <w:rPr>
          <w:i/>
        </w:rPr>
        <w:instrText xml:space="preserve"> TC"(</w:instrText>
      </w:r>
      <w:bookmarkStart w:id="2" w:name="DocNumber"/>
      <w:r w:rsidRPr="0047411A">
        <w:rPr>
          <w:i/>
        </w:rPr>
        <w:instrText>A10-0166/2025</w:instrText>
      </w:r>
      <w:bookmarkEnd w:id="2"/>
      <w:r w:rsidRPr="0047411A">
        <w:rPr>
          <w:i/>
        </w:rPr>
        <w:instrText xml:space="preserve"> - Ordfører: Paulius Saudargas)"\l3 \n&gt; \* MERGEFORMAT </w:instrText>
      </w:r>
      <w:r w:rsidRPr="0047411A">
        <w:rPr>
          <w:i/>
        </w:rPr>
        <w:fldChar w:fldCharType="end"/>
      </w:r>
    </w:p>
    <w:p w14:paraId="197C4BC8" w14:textId="77777777" w:rsidR="0018308D" w:rsidRPr="0047411A" w:rsidRDefault="0018308D" w:rsidP="0018308D">
      <w:pPr>
        <w:rPr>
          <w:vanish/>
        </w:rPr>
      </w:pPr>
      <w:bookmarkStart w:id="3" w:name="Commission"/>
      <w:r w:rsidRPr="0047411A">
        <w:rPr>
          <w:vanish/>
        </w:rPr>
        <w:t>Økonomi- og Valutaudvalget</w:t>
      </w:r>
      <w:bookmarkEnd w:id="3"/>
    </w:p>
    <w:p w14:paraId="5073EE81" w14:textId="77777777" w:rsidR="0018308D" w:rsidRPr="0047411A" w:rsidRDefault="0018308D" w:rsidP="0018308D">
      <w:pPr>
        <w:rPr>
          <w:vanish/>
        </w:rPr>
      </w:pPr>
      <w:bookmarkStart w:id="4" w:name="PE"/>
      <w:r w:rsidRPr="0047411A">
        <w:rPr>
          <w:vanish/>
        </w:rPr>
        <w:t>PE777.025</w:t>
      </w:r>
      <w:bookmarkEnd w:id="4"/>
    </w:p>
    <w:p w14:paraId="0A91A335" w14:textId="23CADFF8" w:rsidR="0018308D" w:rsidRPr="00EE073C" w:rsidRDefault="0018308D" w:rsidP="0018308D">
      <w:pPr>
        <w:pStyle w:val="ATHeading3"/>
      </w:pPr>
      <w:bookmarkStart w:id="5" w:name="Sujet"/>
      <w:r w:rsidRPr="00EE073C">
        <w:t xml:space="preserve">Europa-Parlamentets lovgivningsmæssige beslutning af </w:t>
      </w:r>
      <w:r w:rsidR="0047411A" w:rsidRPr="00EE073C">
        <w:t>7</w:t>
      </w:r>
      <w:r w:rsidRPr="00EE073C">
        <w:t>. oktober 2025 om Rådets førstebehandlingsholdning med henblik på vedtagelse af Europa-Parlamentets og Rådets forordning om ændring af forordning (EU) nr. 1092/2010, (EU) nr. 1093/2010, (EU) nr. 1094/2010, (EU) nr. 1095/2010, (EU) nr. 806/2014, (EU) 2021/523 og (EU) 2024/1620 for så vidt angår visse rapporteringskrav inden for finansielle tjenesteydelser og investeringsstøtte</w:t>
      </w:r>
      <w:bookmarkEnd w:id="5"/>
      <w:r w:rsidRPr="00EE073C">
        <w:t xml:space="preserve"> </w:t>
      </w:r>
      <w:bookmarkStart w:id="6" w:name="References"/>
      <w:r w:rsidRPr="00EE073C">
        <w:t>(07377/1/2025 – C10-0196/2025 – 2023/0363(COD))</w:t>
      </w:r>
      <w:bookmarkEnd w:id="6"/>
    </w:p>
    <w:p w14:paraId="1076DA0B" w14:textId="77777777" w:rsidR="006B356D" w:rsidRPr="0047411A" w:rsidRDefault="006B356D" w:rsidP="006B356D">
      <w:pPr>
        <w:pStyle w:val="NormalBold"/>
      </w:pPr>
      <w:r w:rsidRPr="0047411A">
        <w:t>(Almindelig lovgivningsprocedure: andenbehandling)</w:t>
      </w:r>
    </w:p>
    <w:p w14:paraId="3A97A46C" w14:textId="77777777" w:rsidR="006B356D" w:rsidRPr="0047411A" w:rsidRDefault="006B356D" w:rsidP="006B356D">
      <w:pPr>
        <w:pStyle w:val="EPComma"/>
      </w:pPr>
      <w:r w:rsidRPr="0047411A">
        <w:rPr>
          <w:i/>
        </w:rPr>
        <w:t>Europa-Parlamentet,</w:t>
      </w:r>
    </w:p>
    <w:p w14:paraId="668BA790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 Rådets førstebehandlingsholdning (07377/1/2025 – C10</w:t>
      </w:r>
      <w:r w:rsidRPr="0047411A">
        <w:noBreakHyphen/>
        <w:t>0196/2025),</w:t>
      </w:r>
    </w:p>
    <w:p w14:paraId="16A82179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 udtalelse af 21. juni 2024 fra Den Europæiske Centralbank</w:t>
      </w:r>
      <w:r w:rsidRPr="0047411A">
        <w:rPr>
          <w:rStyle w:val="FootnoteReference"/>
        </w:rPr>
        <w:footnoteReference w:id="1"/>
      </w:r>
      <w:r w:rsidRPr="0047411A">
        <w:t>,</w:t>
      </w:r>
    </w:p>
    <w:p w14:paraId="4B18D07C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 udtalelse af 14. februar 2024 fra Det Europæiske Økonomiske og Sociale Udvalg</w:t>
      </w:r>
      <w:r w:rsidRPr="0047411A">
        <w:rPr>
          <w:rStyle w:val="FootnoteReference"/>
        </w:rPr>
        <w:footnoteReference w:id="2"/>
      </w:r>
      <w:r w:rsidRPr="0047411A">
        <w:t>,</w:t>
      </w:r>
    </w:p>
    <w:p w14:paraId="1203015D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efter høring af Regionsudvalget,</w:t>
      </w:r>
    </w:p>
    <w:p w14:paraId="1857F7DF" w14:textId="30372BD2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 xml:space="preserve">der henviser til sin </w:t>
      </w:r>
      <w:r w:rsidR="005A5098" w:rsidRPr="0047411A">
        <w:t xml:space="preserve">holdning ved </w:t>
      </w:r>
      <w:r w:rsidRPr="0047411A">
        <w:t>førstebehandling</w:t>
      </w:r>
      <w:r w:rsidRPr="0047411A">
        <w:rPr>
          <w:rStyle w:val="FootnoteReference"/>
        </w:rPr>
        <w:footnoteReference w:id="3"/>
      </w:r>
      <w:r w:rsidRPr="0047411A">
        <w:t xml:space="preserve"> til Kommissionens forslag til Europa-Parlamentet og Rådet (</w:t>
      </w:r>
      <w:proofErr w:type="gramStart"/>
      <w:r w:rsidRPr="0047411A">
        <w:t>COM(</w:t>
      </w:r>
      <w:proofErr w:type="gramEnd"/>
      <w:r w:rsidRPr="0047411A">
        <w:t>2023)0593),</w:t>
      </w:r>
    </w:p>
    <w:p w14:paraId="01CCEA80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 artikel 294, stk. 7, i traktaten om Den Europæiske Unions funktionsmåde,</w:t>
      </w:r>
    </w:p>
    <w:p w14:paraId="2D4CE4BA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til, at det kompetente udvalg har godkendt den foreløbige aftale i henhold til forretningsordenens artikel 75, stk. 4,</w:t>
      </w:r>
    </w:p>
    <w:p w14:paraId="79EF7E33" w14:textId="77777777" w:rsidR="006B356D" w:rsidRPr="0047411A" w:rsidRDefault="006B356D" w:rsidP="006B356D">
      <w:pPr>
        <w:pStyle w:val="NormalHanging12a"/>
      </w:pPr>
      <w:r w:rsidRPr="0047411A">
        <w:lastRenderedPageBreak/>
        <w:t>–</w:t>
      </w:r>
      <w:r w:rsidRPr="0047411A">
        <w:tab/>
        <w:t>der henviser til forretningsordenens artikel 68,</w:t>
      </w:r>
    </w:p>
    <w:p w14:paraId="73C95812" w14:textId="77777777" w:rsidR="006B356D" w:rsidRPr="0047411A" w:rsidRDefault="006B356D" w:rsidP="006B356D">
      <w:pPr>
        <w:pStyle w:val="NormalHanging12a"/>
      </w:pPr>
      <w:r w:rsidRPr="0047411A">
        <w:t>–</w:t>
      </w:r>
      <w:r w:rsidRPr="0047411A">
        <w:tab/>
        <w:t>der henviser til indstilling ved andenbehandling fra Økonomi- og Valutaudvalget (A10-0166/2025),</w:t>
      </w:r>
    </w:p>
    <w:p w14:paraId="0E4499F6" w14:textId="77777777" w:rsidR="006B356D" w:rsidRPr="0047411A" w:rsidRDefault="006B356D" w:rsidP="006B356D">
      <w:pPr>
        <w:pStyle w:val="NormalHanging12a"/>
      </w:pPr>
      <w:r w:rsidRPr="0047411A">
        <w:t>1.</w:t>
      </w:r>
      <w:r w:rsidRPr="0047411A">
        <w:tab/>
        <w:t>godkender Rådets førstebehandlingsholdning;</w:t>
      </w:r>
    </w:p>
    <w:p w14:paraId="78D329BC" w14:textId="77777777" w:rsidR="006B356D" w:rsidRPr="0047411A" w:rsidRDefault="006B356D" w:rsidP="006B356D">
      <w:pPr>
        <w:pStyle w:val="NormalHanging12a"/>
      </w:pPr>
      <w:r w:rsidRPr="0047411A">
        <w:t>2.</w:t>
      </w:r>
      <w:r w:rsidRPr="0047411A">
        <w:tab/>
        <w:t>konstaterer, at retsakten er vedtaget i overensstemmelse med Rådets holdning;</w:t>
      </w:r>
    </w:p>
    <w:p w14:paraId="57F51A6A" w14:textId="77777777" w:rsidR="006B356D" w:rsidRPr="0047411A" w:rsidRDefault="006B356D" w:rsidP="006B356D">
      <w:pPr>
        <w:pStyle w:val="NormalHanging12a"/>
      </w:pPr>
      <w:r w:rsidRPr="0047411A">
        <w:t>3.</w:t>
      </w:r>
      <w:r w:rsidRPr="0047411A">
        <w:tab/>
        <w:t>pålægger sin formand sammen med Rådets formand at undertegne retsakten, jf. artikel 297, stk. 1, i traktaten om Den Europæiske Unions funktionsmåde;</w:t>
      </w:r>
    </w:p>
    <w:p w14:paraId="71033DEE" w14:textId="77777777" w:rsidR="006B356D" w:rsidRPr="0047411A" w:rsidRDefault="006B356D" w:rsidP="006B356D">
      <w:pPr>
        <w:pStyle w:val="NormalHanging12a"/>
      </w:pPr>
      <w:r w:rsidRPr="0047411A">
        <w:t>4.</w:t>
      </w:r>
      <w:r w:rsidRPr="0047411A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47411A">
        <w:rPr>
          <w:i/>
        </w:rPr>
        <w:t>Den Europæiske Unions Tidende</w:t>
      </w:r>
      <w:r w:rsidRPr="0047411A">
        <w:t>;</w:t>
      </w:r>
    </w:p>
    <w:p w14:paraId="246BC31B" w14:textId="2D71943F" w:rsidR="001717C8" w:rsidRPr="0047411A" w:rsidRDefault="006B356D" w:rsidP="001717C8">
      <w:pPr>
        <w:pStyle w:val="NormalHanging12a"/>
      </w:pPr>
      <w:r w:rsidRPr="0047411A">
        <w:t>5.</w:t>
      </w:r>
      <w:r w:rsidRPr="0047411A">
        <w:tab/>
        <w:t>pålægger sin formand at sende Parlamentets holdning til Rådet og Kommissionen samt til de nationale parlamenter.</w:t>
      </w:r>
    </w:p>
    <w:p w14:paraId="4217CF10" w14:textId="0D7F82E4" w:rsidR="00E365E1" w:rsidRPr="0047411A" w:rsidRDefault="00E365E1" w:rsidP="0018308D"/>
    <w:sectPr w:rsidR="00E365E1" w:rsidRPr="0047411A" w:rsidSect="001717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0C208" w14:textId="77777777" w:rsidR="0018308D" w:rsidRPr="001717C8" w:rsidRDefault="0018308D">
      <w:r w:rsidRPr="001717C8">
        <w:separator/>
      </w:r>
    </w:p>
  </w:endnote>
  <w:endnote w:type="continuationSeparator" w:id="0">
    <w:p w14:paraId="0C16DFC8" w14:textId="77777777" w:rsidR="0018308D" w:rsidRPr="001717C8" w:rsidRDefault="0018308D">
      <w:r w:rsidRPr="001717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4688" w14:textId="77777777" w:rsidR="00064002" w:rsidRPr="001717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7F2A" w14:textId="77777777" w:rsidR="00064002" w:rsidRPr="001717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964C1" w14:textId="77777777" w:rsidR="00064002" w:rsidRPr="001717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2968C" w14:textId="77777777" w:rsidR="0018308D" w:rsidRPr="001717C8" w:rsidRDefault="0018308D">
      <w:r w:rsidRPr="001717C8">
        <w:separator/>
      </w:r>
    </w:p>
  </w:footnote>
  <w:footnote w:type="continuationSeparator" w:id="0">
    <w:p w14:paraId="66E9D8A4" w14:textId="77777777" w:rsidR="0018308D" w:rsidRPr="001717C8" w:rsidRDefault="0018308D">
      <w:r w:rsidRPr="001717C8">
        <w:continuationSeparator/>
      </w:r>
    </w:p>
  </w:footnote>
  <w:footnote w:id="1">
    <w:p w14:paraId="46843658" w14:textId="26139337" w:rsidR="006B356D" w:rsidRPr="00EE073C" w:rsidRDefault="006B356D" w:rsidP="001717C8">
      <w:pPr>
        <w:pStyle w:val="FootnoteText"/>
        <w:ind w:left="567" w:hanging="567"/>
        <w:rPr>
          <w:sz w:val="24"/>
          <w:lang w:val="fi-FI"/>
        </w:rPr>
      </w:pPr>
      <w:r w:rsidRPr="001717C8">
        <w:rPr>
          <w:rStyle w:val="FootnoteReference"/>
          <w:sz w:val="24"/>
          <w:lang w:val="da-DK"/>
        </w:rPr>
        <w:footnoteRef/>
      </w:r>
      <w:r w:rsidR="001717C8" w:rsidRPr="00EE073C">
        <w:rPr>
          <w:sz w:val="24"/>
          <w:lang w:val="fi-FI"/>
        </w:rPr>
        <w:t xml:space="preserve"> </w:t>
      </w:r>
      <w:r w:rsidR="001717C8" w:rsidRPr="00EE073C">
        <w:rPr>
          <w:sz w:val="24"/>
          <w:lang w:val="fi-FI"/>
        </w:rPr>
        <w:tab/>
      </w:r>
      <w:r w:rsidRPr="00EE073C">
        <w:rPr>
          <w:sz w:val="24"/>
          <w:lang w:val="fi-FI"/>
        </w:rPr>
        <w:t xml:space="preserve">EUT C, </w:t>
      </w:r>
      <w:r w:rsidR="00541052">
        <w:rPr>
          <w:sz w:val="24"/>
          <w:lang w:val="fi-FI"/>
        </w:rPr>
        <w:t>C/</w:t>
      </w:r>
      <w:r w:rsidRPr="00EE073C">
        <w:rPr>
          <w:sz w:val="24"/>
          <w:lang w:val="fi-FI"/>
        </w:rPr>
        <w:t xml:space="preserve">2024/5048, 16.8.2024, ELI: </w:t>
      </w:r>
      <w:hyperlink r:id="rId1" w:tgtFrame="_blank" w:tooltip="Giver adgang til dokumentet via dets ELI URI." w:history="1">
        <w:r w:rsidRPr="00EE073C">
          <w:rPr>
            <w:rStyle w:val="Hyperlink"/>
            <w:sz w:val="24"/>
            <w:lang w:val="fi-FI"/>
          </w:rPr>
          <w:t>http://data.europa.eu/eli/C/2024/5048/oj</w:t>
        </w:r>
      </w:hyperlink>
      <w:r w:rsidRPr="00EE073C">
        <w:rPr>
          <w:sz w:val="24"/>
          <w:lang w:val="fi-FI"/>
        </w:rPr>
        <w:t>.</w:t>
      </w:r>
    </w:p>
  </w:footnote>
  <w:footnote w:id="2">
    <w:p w14:paraId="5925ADCD" w14:textId="0F4B3C9A" w:rsidR="006B356D" w:rsidRPr="00EE073C" w:rsidRDefault="006B356D" w:rsidP="001717C8">
      <w:pPr>
        <w:pStyle w:val="FootnoteText"/>
        <w:ind w:left="567" w:hanging="567"/>
        <w:rPr>
          <w:sz w:val="24"/>
          <w:lang w:val="fi-FI"/>
        </w:rPr>
      </w:pPr>
      <w:r w:rsidRPr="001717C8">
        <w:rPr>
          <w:rStyle w:val="FootnoteReference"/>
          <w:sz w:val="24"/>
          <w:lang w:val="da-DK"/>
        </w:rPr>
        <w:footnoteRef/>
      </w:r>
      <w:r w:rsidR="001717C8" w:rsidRPr="00EE073C">
        <w:rPr>
          <w:sz w:val="24"/>
          <w:lang w:val="fi-FI"/>
        </w:rPr>
        <w:t xml:space="preserve"> </w:t>
      </w:r>
      <w:r w:rsidR="001717C8" w:rsidRPr="00EE073C">
        <w:rPr>
          <w:sz w:val="24"/>
          <w:lang w:val="fi-FI"/>
        </w:rPr>
        <w:tab/>
      </w:r>
      <w:r w:rsidRPr="00EE073C">
        <w:rPr>
          <w:sz w:val="24"/>
          <w:lang w:val="fi-FI"/>
        </w:rPr>
        <w:t xml:space="preserve">EUT C, </w:t>
      </w:r>
      <w:r w:rsidR="00541052">
        <w:rPr>
          <w:sz w:val="24"/>
          <w:lang w:val="fi-FI"/>
        </w:rPr>
        <w:t>C/</w:t>
      </w:r>
      <w:r w:rsidRPr="00EE073C">
        <w:rPr>
          <w:sz w:val="24"/>
          <w:lang w:val="fi-FI"/>
        </w:rPr>
        <w:t xml:space="preserve">2024/2485, 23.4.2024, ELI: </w:t>
      </w:r>
      <w:hyperlink r:id="rId2" w:history="1">
        <w:r w:rsidRPr="00EE073C">
          <w:rPr>
            <w:rStyle w:val="Hyperlink"/>
            <w:sz w:val="24"/>
            <w:lang w:val="fi-FI"/>
          </w:rPr>
          <w:t>http://data.europa.eu/eli/C/2024/2485/oj</w:t>
        </w:r>
      </w:hyperlink>
      <w:r w:rsidRPr="00EE073C">
        <w:rPr>
          <w:sz w:val="24"/>
          <w:lang w:val="fi-FI"/>
        </w:rPr>
        <w:t>.</w:t>
      </w:r>
    </w:p>
  </w:footnote>
  <w:footnote w:id="3">
    <w:p w14:paraId="15897787" w14:textId="4F98DEC5" w:rsidR="006B356D" w:rsidRPr="00EE073C" w:rsidRDefault="006B356D" w:rsidP="001717C8">
      <w:pPr>
        <w:pStyle w:val="FootnoteText"/>
        <w:ind w:left="567" w:hanging="567"/>
        <w:rPr>
          <w:sz w:val="24"/>
          <w:lang w:val="fi-FI"/>
        </w:rPr>
      </w:pPr>
      <w:r w:rsidRPr="001717C8">
        <w:rPr>
          <w:rStyle w:val="FootnoteReference"/>
          <w:sz w:val="24"/>
          <w:lang w:val="da-DK"/>
        </w:rPr>
        <w:footnoteRef/>
      </w:r>
      <w:r w:rsidR="001717C8" w:rsidRPr="00EE073C">
        <w:rPr>
          <w:sz w:val="24"/>
          <w:lang w:val="fi-FI"/>
        </w:rPr>
        <w:t xml:space="preserve"> </w:t>
      </w:r>
      <w:r w:rsidR="001717C8" w:rsidRPr="00EE073C">
        <w:rPr>
          <w:sz w:val="24"/>
          <w:lang w:val="fi-FI"/>
        </w:rPr>
        <w:tab/>
      </w:r>
      <w:r w:rsidR="005A5098" w:rsidRPr="00EE073C">
        <w:rPr>
          <w:sz w:val="24"/>
          <w:lang w:val="fi-FI"/>
        </w:rPr>
        <w:t xml:space="preserve">EUT C, C/2025/1021, 27.2.2025, ELI: </w:t>
      </w:r>
      <w:hyperlink r:id="rId3" w:history="1">
        <w:r w:rsidR="005A5098" w:rsidRPr="00EE073C">
          <w:rPr>
            <w:rStyle w:val="Hyperlink"/>
            <w:sz w:val="24"/>
            <w:lang w:val="fi-FI"/>
          </w:rPr>
          <w:t>http://data.europa.eu/eli/C/2025/1021/oj</w:t>
        </w:r>
      </w:hyperlink>
      <w:r w:rsidRPr="00EE073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D209" w14:textId="77777777" w:rsidR="00064002" w:rsidRPr="001717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D880" w14:textId="77777777" w:rsidR="00064002" w:rsidRPr="001717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4BAB5" w14:textId="77777777" w:rsidR="00064002" w:rsidRPr="001717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6050145">
    <w:abstractNumId w:val="9"/>
  </w:num>
  <w:num w:numId="2" w16cid:durableId="272248677">
    <w:abstractNumId w:val="9"/>
  </w:num>
  <w:num w:numId="3" w16cid:durableId="777918990">
    <w:abstractNumId w:val="7"/>
  </w:num>
  <w:num w:numId="4" w16cid:durableId="872962597">
    <w:abstractNumId w:val="7"/>
  </w:num>
  <w:num w:numId="5" w16cid:durableId="277682789">
    <w:abstractNumId w:val="6"/>
  </w:num>
  <w:num w:numId="6" w16cid:durableId="1060054240">
    <w:abstractNumId w:val="6"/>
  </w:num>
  <w:num w:numId="7" w16cid:durableId="53361158">
    <w:abstractNumId w:val="5"/>
  </w:num>
  <w:num w:numId="8" w16cid:durableId="780535471">
    <w:abstractNumId w:val="5"/>
  </w:num>
  <w:num w:numId="9" w16cid:durableId="2056808090">
    <w:abstractNumId w:val="4"/>
  </w:num>
  <w:num w:numId="10" w16cid:durableId="287711107">
    <w:abstractNumId w:val="4"/>
  </w:num>
  <w:num w:numId="11" w16cid:durableId="1479766369">
    <w:abstractNumId w:val="8"/>
  </w:num>
  <w:num w:numId="12" w16cid:durableId="723220765">
    <w:abstractNumId w:val="8"/>
  </w:num>
  <w:num w:numId="13" w16cid:durableId="2100717006">
    <w:abstractNumId w:val="3"/>
  </w:num>
  <w:num w:numId="14" w16cid:durableId="684017143">
    <w:abstractNumId w:val="3"/>
  </w:num>
  <w:num w:numId="15" w16cid:durableId="1450784485">
    <w:abstractNumId w:val="2"/>
  </w:num>
  <w:num w:numId="16" w16cid:durableId="1105003940">
    <w:abstractNumId w:val="2"/>
  </w:num>
  <w:num w:numId="17" w16cid:durableId="2029285723">
    <w:abstractNumId w:val="1"/>
  </w:num>
  <w:num w:numId="18" w16cid:durableId="2119182660">
    <w:abstractNumId w:val="1"/>
  </w:num>
  <w:num w:numId="19" w16cid:durableId="1265383287">
    <w:abstractNumId w:val="0"/>
  </w:num>
  <w:num w:numId="20" w16cid:durableId="77335318">
    <w:abstractNumId w:val="0"/>
  </w:num>
  <w:num w:numId="21" w16cid:durableId="1964270332">
    <w:abstractNumId w:val="9"/>
  </w:num>
  <w:num w:numId="22" w16cid:durableId="441000363">
    <w:abstractNumId w:val="7"/>
  </w:num>
  <w:num w:numId="23" w16cid:durableId="489059832">
    <w:abstractNumId w:val="6"/>
  </w:num>
  <w:num w:numId="24" w16cid:durableId="1794903104">
    <w:abstractNumId w:val="5"/>
  </w:num>
  <w:num w:numId="25" w16cid:durableId="56824736">
    <w:abstractNumId w:val="4"/>
  </w:num>
  <w:num w:numId="26" w16cid:durableId="263728360">
    <w:abstractNumId w:val="8"/>
  </w:num>
  <w:num w:numId="27" w16cid:durableId="1087726136">
    <w:abstractNumId w:val="3"/>
  </w:num>
  <w:num w:numId="28" w16cid:durableId="1671176219">
    <w:abstractNumId w:val="2"/>
  </w:num>
  <w:num w:numId="29" w16cid:durableId="1129586694">
    <w:abstractNumId w:val="1"/>
  </w:num>
  <w:num w:numId="30" w16cid:durableId="777798816">
    <w:abstractNumId w:val="0"/>
  </w:num>
  <w:num w:numId="31" w16cid:durableId="335041082">
    <w:abstractNumId w:val="9"/>
  </w:num>
  <w:num w:numId="32" w16cid:durableId="2078942339">
    <w:abstractNumId w:val="7"/>
  </w:num>
  <w:num w:numId="33" w16cid:durableId="2110158518">
    <w:abstractNumId w:val="6"/>
  </w:num>
  <w:num w:numId="34" w16cid:durableId="1324310428">
    <w:abstractNumId w:val="5"/>
  </w:num>
  <w:num w:numId="35" w16cid:durableId="1465195391">
    <w:abstractNumId w:val="4"/>
  </w:num>
  <w:num w:numId="36" w16cid:durableId="1678994751">
    <w:abstractNumId w:val="8"/>
  </w:num>
  <w:num w:numId="37" w16cid:durableId="416054622">
    <w:abstractNumId w:val="3"/>
  </w:num>
  <w:num w:numId="38" w16cid:durableId="491527667">
    <w:abstractNumId w:val="2"/>
  </w:num>
  <w:num w:numId="39" w16cid:durableId="1715470343">
    <w:abstractNumId w:val="1"/>
  </w:num>
  <w:num w:numId="40" w16cid:durableId="1551570713">
    <w:abstractNumId w:val="0"/>
  </w:num>
  <w:num w:numId="41" w16cid:durableId="854805689">
    <w:abstractNumId w:val="10"/>
  </w:num>
  <w:num w:numId="42" w16cid:durableId="12150003">
    <w:abstractNumId w:val="10"/>
  </w:num>
  <w:num w:numId="43" w16cid:durableId="379138190">
    <w:abstractNumId w:val="10"/>
  </w:num>
  <w:num w:numId="44" w16cid:durableId="1829131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DA"/>
    <w:docVar w:name="dvnumam" w:val="0"/>
    <w:docVar w:name="dvpe" w:val="777.025"/>
    <w:docVar w:name="dvrapporteur" w:val="Ordfører: "/>
    <w:docVar w:name="dvstar" w:val="***II"/>
    <w:docVar w:name="dvtitre" w:val="Europa-Parlamentets lovgivningsmæssige beslutning af xx. oktober 2025 om Rådets førstebehandlingsholdning med henblik på vedtagelse af Europa-Parlamentets og Rådets forordning om ændring af forordning (EU) nr. 1092/2010, (EU) nr. 1093/2010, (EU) nr. 1094/2010, (EU) nr. 1095/2010, (EU) nr. 806/2014, (EU) 2021/523 og (EU) 2024/1620 for så vidt angår visse rapporteringskrav inden for finansielle tjenesteydelser og investeringsstøtte(07377/1/2025 – C10-0196/2025 – 2023/0363(COD))"/>
  </w:docVars>
  <w:rsids>
    <w:rsidRoot w:val="0018308D"/>
    <w:rsid w:val="00002272"/>
    <w:rsid w:val="00064002"/>
    <w:rsid w:val="000677B9"/>
    <w:rsid w:val="000831BA"/>
    <w:rsid w:val="000A42CC"/>
    <w:rsid w:val="000E7DD9"/>
    <w:rsid w:val="0010095E"/>
    <w:rsid w:val="00125B37"/>
    <w:rsid w:val="001717C8"/>
    <w:rsid w:val="0018308D"/>
    <w:rsid w:val="00187494"/>
    <w:rsid w:val="001F32AE"/>
    <w:rsid w:val="00252F3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11A"/>
    <w:rsid w:val="004867E3"/>
    <w:rsid w:val="00494A28"/>
    <w:rsid w:val="004C0004"/>
    <w:rsid w:val="004C5D52"/>
    <w:rsid w:val="0050519A"/>
    <w:rsid w:val="005072A1"/>
    <w:rsid w:val="00514517"/>
    <w:rsid w:val="00541052"/>
    <w:rsid w:val="00545827"/>
    <w:rsid w:val="00560270"/>
    <w:rsid w:val="005A5098"/>
    <w:rsid w:val="005C2568"/>
    <w:rsid w:val="005E2F20"/>
    <w:rsid w:val="005F1B17"/>
    <w:rsid w:val="006037C0"/>
    <w:rsid w:val="006631B6"/>
    <w:rsid w:val="00680577"/>
    <w:rsid w:val="006B356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BC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1F4"/>
    <w:rsid w:val="00C941CB"/>
    <w:rsid w:val="00CC2357"/>
    <w:rsid w:val="00CF071A"/>
    <w:rsid w:val="00D058B8"/>
    <w:rsid w:val="00D56C11"/>
    <w:rsid w:val="00D834A0"/>
    <w:rsid w:val="00D872DF"/>
    <w:rsid w:val="00D91E21"/>
    <w:rsid w:val="00D94335"/>
    <w:rsid w:val="00DA7FCD"/>
    <w:rsid w:val="00E365E1"/>
    <w:rsid w:val="00E820A4"/>
    <w:rsid w:val="00EB006A"/>
    <w:rsid w:val="00EB4772"/>
    <w:rsid w:val="00ED169E"/>
    <w:rsid w:val="00ED4235"/>
    <w:rsid w:val="00EE073C"/>
    <w:rsid w:val="00F04346"/>
    <w:rsid w:val="00F075DC"/>
    <w:rsid w:val="00F149E9"/>
    <w:rsid w:val="00F5134D"/>
    <w:rsid w:val="00F74202"/>
    <w:rsid w:val="00F87713"/>
    <w:rsid w:val="00FB4360"/>
    <w:rsid w:val="00FD0C70"/>
    <w:rsid w:val="00FD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A6166"/>
  <w15:chartTrackingRefBased/>
  <w15:docId w15:val="{6A9B2DEF-B9A1-4A18-9F57-C4300C7C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356D"/>
    <w:pPr>
      <w:spacing w:before="480" w:after="240"/>
    </w:pPr>
  </w:style>
  <w:style w:type="paragraph" w:customStyle="1" w:styleId="NormalBold">
    <w:name w:val="NormalBold"/>
    <w:basedOn w:val="Normal"/>
    <w:rsid w:val="006B356D"/>
    <w:rPr>
      <w:b/>
    </w:rPr>
  </w:style>
  <w:style w:type="paragraph" w:customStyle="1" w:styleId="NormalHanging12a">
    <w:name w:val="NormalHanging12a"/>
    <w:basedOn w:val="Normal"/>
    <w:rsid w:val="006B356D"/>
    <w:pPr>
      <w:spacing w:after="240"/>
      <w:ind w:left="567" w:hanging="567"/>
    </w:pPr>
  </w:style>
  <w:style w:type="character" w:styleId="Hyperlink">
    <w:name w:val="Hyperlink"/>
    <w:basedOn w:val="DefaultParagraphFont"/>
    <w:rsid w:val="006B356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A50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0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09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5A5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5098"/>
    <w:rPr>
      <w:b/>
      <w:bCs/>
      <w:lang w:val="da-DK"/>
    </w:rPr>
  </w:style>
  <w:style w:type="paragraph" w:styleId="Revision">
    <w:name w:val="Revision"/>
    <w:hidden/>
    <w:uiPriority w:val="99"/>
    <w:semiHidden/>
    <w:rsid w:val="005A5098"/>
    <w:rPr>
      <w:sz w:val="24"/>
      <w:lang w:val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5A5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2025-12-17T08:58:00Z</dcterms:created>
  <dcterms:modified xsi:type="dcterms:W3CDTF">2025-12-17T08:58:00Z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