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3CA9" w14:paraId="42B123F1" w14:textId="77777777" w:rsidTr="0010095E">
        <w:trPr>
          <w:trHeight w:hRule="exact" w:val="1418"/>
        </w:trPr>
        <w:tc>
          <w:tcPr>
            <w:tcW w:w="6804" w:type="dxa"/>
            <w:shd w:val="clear" w:color="auto" w:fill="auto"/>
            <w:vAlign w:val="center"/>
          </w:tcPr>
          <w:p w14:paraId="2F4BF2E9" w14:textId="77777777" w:rsidR="00751A4A" w:rsidRPr="00573CA9" w:rsidRDefault="00D921F3" w:rsidP="0010095E">
            <w:pPr>
              <w:pStyle w:val="EPName"/>
            </w:pPr>
            <w:r w:rsidRPr="00573CA9">
              <w:t>Ευρωπαϊκό Κοινοβούλιο</w:t>
            </w:r>
          </w:p>
          <w:p w14:paraId="0FB298C2" w14:textId="77777777" w:rsidR="00751A4A" w:rsidRPr="00573CA9" w:rsidRDefault="005F1B17" w:rsidP="005F1B17">
            <w:pPr>
              <w:pStyle w:val="EPTerm"/>
              <w:rPr>
                <w:rStyle w:val="HideTWBExt"/>
                <w:noProof w:val="0"/>
                <w:vanish w:val="0"/>
                <w:color w:val="auto"/>
              </w:rPr>
            </w:pPr>
            <w:r w:rsidRPr="00573CA9">
              <w:t>2024</w:t>
            </w:r>
            <w:r w:rsidR="00817416" w:rsidRPr="00573CA9">
              <w:t>-202</w:t>
            </w:r>
            <w:r w:rsidRPr="00573CA9">
              <w:t>9</w:t>
            </w:r>
          </w:p>
        </w:tc>
        <w:tc>
          <w:tcPr>
            <w:tcW w:w="2268" w:type="dxa"/>
            <w:shd w:val="clear" w:color="auto" w:fill="auto"/>
          </w:tcPr>
          <w:p w14:paraId="519B0239" w14:textId="77777777" w:rsidR="00751A4A" w:rsidRPr="00573CA9" w:rsidRDefault="00187494" w:rsidP="0010095E">
            <w:pPr>
              <w:pStyle w:val="EPLogo"/>
            </w:pPr>
            <w:r w:rsidRPr="00573CA9">
              <w:rPr>
                <w:noProof/>
                <w:lang w:eastAsia="ja-JP"/>
              </w:rPr>
              <w:drawing>
                <wp:inline distT="0" distB="0" distL="0" distR="0" wp14:anchorId="37755BFA" wp14:editId="2C564A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BCA939" w14:textId="77777777" w:rsidR="00D058B8" w:rsidRPr="00573CA9" w:rsidRDefault="00D058B8" w:rsidP="004C5D52">
      <w:pPr>
        <w:pStyle w:val="LineTop"/>
      </w:pPr>
    </w:p>
    <w:p w14:paraId="00B4ACED" w14:textId="77777777" w:rsidR="00680577" w:rsidRPr="00573CA9" w:rsidRDefault="00D921F3" w:rsidP="00680577">
      <w:pPr>
        <w:pStyle w:val="EPBodyTA1"/>
      </w:pPr>
      <w:r w:rsidRPr="00573CA9">
        <w:t>ΚΕΙΜΕΝΑ ΠΟΥ ΕΓΚΡΙΘΗΚΑΝ</w:t>
      </w:r>
    </w:p>
    <w:p w14:paraId="2E5AC2EF" w14:textId="77777777" w:rsidR="00D058B8" w:rsidRPr="00573CA9" w:rsidRDefault="00D058B8" w:rsidP="00D058B8">
      <w:pPr>
        <w:pStyle w:val="LineBottom"/>
      </w:pPr>
    </w:p>
    <w:p w14:paraId="6AF52590" w14:textId="1E7CE2C8" w:rsidR="00D921F3" w:rsidRPr="008B0D50" w:rsidRDefault="00D921F3" w:rsidP="00D921F3">
      <w:pPr>
        <w:pStyle w:val="ATHeading1"/>
      </w:pPr>
      <w:bookmarkStart w:id="0" w:name="TANumber"/>
      <w:r w:rsidRPr="00573CA9">
        <w:t>P10_TA(2025)0</w:t>
      </w:r>
      <w:r w:rsidR="008B0D50" w:rsidRPr="00877F4F">
        <w:t>208</w:t>
      </w:r>
      <w:bookmarkEnd w:id="0"/>
    </w:p>
    <w:p w14:paraId="59AEE961" w14:textId="0DF32355" w:rsidR="00D921F3" w:rsidRPr="00573CA9" w:rsidRDefault="002B2D9D" w:rsidP="00D921F3">
      <w:pPr>
        <w:pStyle w:val="ATHeading2"/>
      </w:pPr>
      <w:bookmarkStart w:id="1" w:name="title"/>
      <w:r w:rsidRPr="00573CA9">
        <w:t>Τροποποίηση</w:t>
      </w:r>
      <w:r w:rsidR="00D921F3" w:rsidRPr="00573CA9">
        <w:t xml:space="preserve"> ορισμένων κανονισμών όσον αφορά ορισμένες απαιτήσεις υποβολής εκθέσεων στους τομείς των χρηματοπιστωτικών υπηρεσιών και της επενδυτικής υποστήριξης</w:t>
      </w:r>
      <w:bookmarkEnd w:id="1"/>
    </w:p>
    <w:p w14:paraId="263C0B3A" w14:textId="77777777" w:rsidR="00D921F3" w:rsidRPr="00573CA9" w:rsidRDefault="00D921F3" w:rsidP="00D921F3">
      <w:pPr>
        <w:rPr>
          <w:i/>
          <w:vanish/>
        </w:rPr>
      </w:pPr>
      <w:r w:rsidRPr="00573CA9">
        <w:rPr>
          <w:i/>
        </w:rPr>
        <w:fldChar w:fldCharType="begin"/>
      </w:r>
      <w:r w:rsidRPr="00573CA9">
        <w:rPr>
          <w:i/>
        </w:rPr>
        <w:instrText xml:space="preserve"> TC"(</w:instrText>
      </w:r>
      <w:bookmarkStart w:id="2" w:name="DocNumber"/>
      <w:r w:rsidRPr="00573CA9">
        <w:rPr>
          <w:i/>
        </w:rPr>
        <w:instrText>A10-0166/2025</w:instrText>
      </w:r>
      <w:bookmarkEnd w:id="2"/>
      <w:r w:rsidRPr="00573CA9">
        <w:rPr>
          <w:i/>
        </w:rPr>
        <w:instrText xml:space="preserve"> - Εισηγητής: </w:instrText>
      </w:r>
      <w:proofErr w:type="spellStart"/>
      <w:r w:rsidRPr="00573CA9">
        <w:rPr>
          <w:i/>
        </w:rPr>
        <w:instrText>Paulius</w:instrText>
      </w:r>
      <w:proofErr w:type="spellEnd"/>
      <w:r w:rsidRPr="00573CA9">
        <w:rPr>
          <w:i/>
        </w:rPr>
        <w:instrText xml:space="preserve"> </w:instrText>
      </w:r>
      <w:proofErr w:type="spellStart"/>
      <w:r w:rsidRPr="00573CA9">
        <w:rPr>
          <w:i/>
        </w:rPr>
        <w:instrText>Saudargas</w:instrText>
      </w:r>
      <w:proofErr w:type="spellEnd"/>
      <w:r w:rsidRPr="00573CA9">
        <w:rPr>
          <w:i/>
        </w:rPr>
        <w:instrText xml:space="preserve">)"\l3 \n&gt; \* MERGEFORMAT </w:instrText>
      </w:r>
      <w:r w:rsidRPr="00573CA9">
        <w:rPr>
          <w:i/>
        </w:rPr>
        <w:fldChar w:fldCharType="end"/>
      </w:r>
    </w:p>
    <w:p w14:paraId="68877381" w14:textId="77777777" w:rsidR="00D921F3" w:rsidRPr="00573CA9" w:rsidRDefault="00D921F3" w:rsidP="00D921F3">
      <w:pPr>
        <w:rPr>
          <w:vanish/>
        </w:rPr>
      </w:pPr>
      <w:bookmarkStart w:id="3" w:name="Commission"/>
      <w:r w:rsidRPr="00573CA9">
        <w:rPr>
          <w:vanish/>
        </w:rPr>
        <w:t>Επιτροπή Οικονομικής και Νομισματικής Πολιτικής</w:t>
      </w:r>
      <w:bookmarkEnd w:id="3"/>
    </w:p>
    <w:p w14:paraId="2F6707FC" w14:textId="77777777" w:rsidR="00D921F3" w:rsidRPr="00573CA9" w:rsidRDefault="00D921F3" w:rsidP="00D921F3">
      <w:pPr>
        <w:rPr>
          <w:vanish/>
        </w:rPr>
      </w:pPr>
      <w:bookmarkStart w:id="4" w:name="PE"/>
      <w:r w:rsidRPr="00573CA9">
        <w:rPr>
          <w:vanish/>
        </w:rPr>
        <w:t>PE777.025</w:t>
      </w:r>
      <w:bookmarkEnd w:id="4"/>
    </w:p>
    <w:p w14:paraId="1EAA2C82" w14:textId="593C714E" w:rsidR="00D921F3" w:rsidRPr="00573CA9" w:rsidRDefault="00D921F3" w:rsidP="00D921F3">
      <w:pPr>
        <w:pStyle w:val="ATHeading3"/>
      </w:pPr>
      <w:bookmarkStart w:id="5" w:name="Sujet"/>
      <w:r w:rsidRPr="00573CA9">
        <w:t xml:space="preserve">Νομοθετικό ψήφισμα του Ευρωπαϊκού Κοινοβουλίου </w:t>
      </w:r>
      <w:r w:rsidR="002B2D9D">
        <w:t xml:space="preserve">της 7ης Οκτωβρίου 2025 </w:t>
      </w:r>
      <w:r w:rsidRPr="00573CA9">
        <w:t>σχετικά με τη θέση του Συμβουλίου σε πρώτη ανάγνωση ενόψει της έκδοσης κανονισμού του Ευρωπαϊκού Κοινοβουλίου και του Συμβουλίου για την τροποποίηση των κανονισμών (ΕΕ) αριθ. 1092/2010, (ΕΕ) αριθ. 1093/2010, (ΕΕ) αριθ. 1094/2010, (ΕΕ) αριθ. 1095/2010, (ΕΕ) αριθ. 806/2014, (ΕΕ) 2021/523 και (ΕΕ) 2024/1620 όσον αφορά ορισμένες απαιτήσεις υποβολής εκθέσεων στους τομείς των χρηματοπιστωτικών υπηρεσιών και της επενδυτικής στήριξης</w:t>
      </w:r>
      <w:bookmarkEnd w:id="5"/>
      <w:r w:rsidRPr="00573CA9">
        <w:t xml:space="preserve"> </w:t>
      </w:r>
      <w:bookmarkStart w:id="6" w:name="References"/>
      <w:r w:rsidRPr="00573CA9">
        <w:t>(07377/1/2025 – C10-0196/2025 – 2023/0363(COD))</w:t>
      </w:r>
      <w:bookmarkEnd w:id="6"/>
    </w:p>
    <w:p w14:paraId="017A4887" w14:textId="77777777" w:rsidR="00D921F3" w:rsidRPr="00573CA9" w:rsidRDefault="00D921F3" w:rsidP="00D921F3"/>
    <w:p w14:paraId="67951C9C" w14:textId="77777777" w:rsidR="00597DD9" w:rsidRPr="00573CA9" w:rsidRDefault="00597DD9" w:rsidP="00597DD9">
      <w:pPr>
        <w:pStyle w:val="NormalBold"/>
      </w:pPr>
      <w:bookmarkStart w:id="7" w:name="TextBodyBegin"/>
      <w:bookmarkEnd w:id="7"/>
      <w:r w:rsidRPr="00573CA9">
        <w:t>(Συνήθης νομοθετική διαδικασία: δεύτερη ανάγνωση)</w:t>
      </w:r>
    </w:p>
    <w:p w14:paraId="5E778455" w14:textId="77777777" w:rsidR="00597DD9" w:rsidRPr="00573CA9" w:rsidRDefault="00597DD9" w:rsidP="00597DD9">
      <w:pPr>
        <w:pStyle w:val="EPComma"/>
      </w:pPr>
      <w:r w:rsidRPr="00573CA9">
        <w:rPr>
          <w:i/>
          <w:iCs/>
        </w:rPr>
        <w:t>Το Ευρωπαϊκό Κοινοβούλιο,</w:t>
      </w:r>
    </w:p>
    <w:p w14:paraId="2A1C8DCB" w14:textId="77777777" w:rsidR="00597DD9" w:rsidRPr="00573CA9" w:rsidRDefault="00597DD9" w:rsidP="00597DD9">
      <w:pPr>
        <w:pStyle w:val="NormalHanging12a"/>
      </w:pPr>
      <w:r w:rsidRPr="00573CA9">
        <w:t>–</w:t>
      </w:r>
      <w:r w:rsidRPr="00573CA9">
        <w:tab/>
        <w:t>έχοντας υπόψη τη θέση του Συμβουλίου σε πρώτη ανάγνωση (07377/1/2025 – C10</w:t>
      </w:r>
      <w:r w:rsidRPr="00573CA9">
        <w:noBreakHyphen/>
        <w:t>0196/2025),</w:t>
      </w:r>
    </w:p>
    <w:p w14:paraId="24786137" w14:textId="77777777" w:rsidR="00597DD9" w:rsidRPr="00573CA9" w:rsidRDefault="00597DD9" w:rsidP="00597DD9">
      <w:pPr>
        <w:pStyle w:val="NormalHanging12a"/>
      </w:pPr>
      <w:r w:rsidRPr="00573CA9">
        <w:t>–</w:t>
      </w:r>
      <w:r w:rsidRPr="00573CA9">
        <w:tab/>
        <w:t>έχοντας υπόψη τη γνώμη της Ευρωπαϊκής Κεντρικής Τράπεζας της 21ης Ιουνίου 2024</w:t>
      </w:r>
      <w:r w:rsidRPr="00573CA9">
        <w:rPr>
          <w:rStyle w:val="FootnoteReference"/>
        </w:rPr>
        <w:footnoteReference w:id="1"/>
      </w:r>
      <w:r w:rsidRPr="00573CA9">
        <w:t>,</w:t>
      </w:r>
    </w:p>
    <w:p w14:paraId="393644DC" w14:textId="77777777" w:rsidR="00597DD9" w:rsidRPr="00573CA9" w:rsidRDefault="00597DD9" w:rsidP="00597DD9">
      <w:pPr>
        <w:pStyle w:val="NormalHanging12a"/>
      </w:pPr>
      <w:r w:rsidRPr="00573CA9">
        <w:t>–</w:t>
      </w:r>
      <w:r w:rsidRPr="00573CA9">
        <w:tab/>
        <w:t>έχοντας υπόψη τη γνώμη της Ευρωπαϊκής Οικονομικής και Κοινωνικής Επιτροπής της 14ης Φεβρουαρίου 2024</w:t>
      </w:r>
      <w:r w:rsidRPr="00573CA9">
        <w:rPr>
          <w:rStyle w:val="FootnoteReference"/>
        </w:rPr>
        <w:footnoteReference w:id="2"/>
      </w:r>
      <w:r w:rsidRPr="00573CA9">
        <w:t>,</w:t>
      </w:r>
    </w:p>
    <w:p w14:paraId="71FC8981" w14:textId="77777777" w:rsidR="00597DD9" w:rsidRPr="00573CA9" w:rsidRDefault="00597DD9" w:rsidP="00597DD9">
      <w:pPr>
        <w:pStyle w:val="NormalHanging12a"/>
      </w:pPr>
      <w:r w:rsidRPr="00573CA9">
        <w:t>–</w:t>
      </w:r>
      <w:r w:rsidRPr="00573CA9">
        <w:tab/>
        <w:t>κατόπιν διαβούλευσης με την Επιτροπή των Περιφερειών,</w:t>
      </w:r>
    </w:p>
    <w:p w14:paraId="0034150D" w14:textId="77777777" w:rsidR="00597DD9" w:rsidRPr="00573CA9" w:rsidRDefault="00597DD9" w:rsidP="00597DD9">
      <w:pPr>
        <w:pStyle w:val="NormalHanging12a"/>
      </w:pPr>
      <w:r w:rsidRPr="00573CA9">
        <w:t>–</w:t>
      </w:r>
      <w:r w:rsidRPr="00573CA9">
        <w:tab/>
        <w:t>έχοντας υπόψη τη θέση του σε πρώτη ανάγνωση</w:t>
      </w:r>
      <w:r w:rsidRPr="00573CA9">
        <w:rPr>
          <w:rStyle w:val="FootnoteReference"/>
        </w:rPr>
        <w:footnoteReference w:id="3"/>
      </w:r>
      <w:r w:rsidRPr="00573CA9">
        <w:t xml:space="preserve"> σχετικά με την πρόταση της Επιτροπής προς το Κοινοβούλιο και το Συμβούλιο (COM(2023)0593),</w:t>
      </w:r>
    </w:p>
    <w:p w14:paraId="69183883" w14:textId="77777777" w:rsidR="00597DD9" w:rsidRPr="00573CA9" w:rsidRDefault="00597DD9" w:rsidP="00597DD9">
      <w:pPr>
        <w:pStyle w:val="NormalHanging12a"/>
      </w:pPr>
      <w:r w:rsidRPr="00573CA9">
        <w:t>–</w:t>
      </w:r>
      <w:r w:rsidRPr="00573CA9">
        <w:tab/>
        <w:t>έχοντας υπόψη το άρθρο 294 παράγραφος 7 της Συνθήκης για τη λειτουργία της Ευρωπαϊκής Ένωσης,</w:t>
      </w:r>
    </w:p>
    <w:p w14:paraId="613CDA8C" w14:textId="77777777" w:rsidR="00597DD9" w:rsidRPr="00573CA9" w:rsidRDefault="00597DD9" w:rsidP="00597DD9">
      <w:pPr>
        <w:pStyle w:val="NormalHanging12a"/>
      </w:pPr>
      <w:r w:rsidRPr="00573CA9">
        <w:lastRenderedPageBreak/>
        <w:t>–</w:t>
      </w:r>
      <w:r w:rsidRPr="00573CA9">
        <w:tab/>
        <w:t>έχοντας υπόψη την προσωρινή συμφωνία που εγκρίθηκε από την αρμόδια επιτροπή σύμφωνα με το άρθρο 75 παράγραφος 4 του Κανονισμού του,</w:t>
      </w:r>
    </w:p>
    <w:p w14:paraId="769916BB" w14:textId="77777777" w:rsidR="00597DD9" w:rsidRPr="00573CA9" w:rsidRDefault="00597DD9" w:rsidP="00597DD9">
      <w:pPr>
        <w:pStyle w:val="NormalHanging12a"/>
      </w:pPr>
      <w:r w:rsidRPr="00573CA9">
        <w:t>–</w:t>
      </w:r>
      <w:r w:rsidRPr="00573CA9">
        <w:tab/>
        <w:t>έχοντας υπόψη το άρθρο 68 του Κανονισμού του,</w:t>
      </w:r>
    </w:p>
    <w:p w14:paraId="6A09F705" w14:textId="77777777" w:rsidR="00597DD9" w:rsidRPr="00573CA9" w:rsidRDefault="00597DD9" w:rsidP="00597DD9">
      <w:pPr>
        <w:pStyle w:val="NormalHanging12a"/>
      </w:pPr>
      <w:r w:rsidRPr="00573CA9">
        <w:t>–</w:t>
      </w:r>
      <w:r w:rsidRPr="00573CA9">
        <w:tab/>
        <w:t>έχοντας υπόψη τη σύσταση για τη δεύτερη ανάγνωση της Επιτροπής Οικονομικής και Νομισματικής Πολιτικής (A10-0166/2025),</w:t>
      </w:r>
    </w:p>
    <w:p w14:paraId="1B567B05" w14:textId="77777777" w:rsidR="00597DD9" w:rsidRPr="00573CA9" w:rsidRDefault="00597DD9" w:rsidP="00597DD9">
      <w:pPr>
        <w:pStyle w:val="NormalHanging12a"/>
      </w:pPr>
      <w:r w:rsidRPr="00573CA9">
        <w:t>1.</w:t>
      </w:r>
      <w:r w:rsidRPr="00573CA9">
        <w:tab/>
        <w:t>εγκρίνει τη θέση του Συμβουλίου σε πρώτη ανάγνωση·</w:t>
      </w:r>
    </w:p>
    <w:p w14:paraId="5FBA407D" w14:textId="77777777" w:rsidR="00597DD9" w:rsidRPr="00573CA9" w:rsidRDefault="00597DD9" w:rsidP="00597DD9">
      <w:pPr>
        <w:pStyle w:val="NormalHanging12a"/>
      </w:pPr>
      <w:r w:rsidRPr="00573CA9">
        <w:t>2.</w:t>
      </w:r>
      <w:r w:rsidRPr="00573CA9">
        <w:tab/>
        <w:t>διαπιστώνει ότι η πράξη εκδόθηκε σύμφωνα με τη θέση του Συμβουλίου·</w:t>
      </w:r>
    </w:p>
    <w:p w14:paraId="0748D4CE" w14:textId="77777777" w:rsidR="00597DD9" w:rsidRPr="00573CA9" w:rsidRDefault="00597DD9" w:rsidP="00597DD9">
      <w:pPr>
        <w:pStyle w:val="NormalHanging12a"/>
      </w:pPr>
      <w:r w:rsidRPr="00573CA9">
        <w:t>3.</w:t>
      </w:r>
      <w:r w:rsidRPr="00573CA9">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14:paraId="10188AB3" w14:textId="77777777" w:rsidR="00597DD9" w:rsidRPr="00573CA9" w:rsidRDefault="00597DD9" w:rsidP="00597DD9">
      <w:pPr>
        <w:pStyle w:val="NormalHanging12a"/>
      </w:pPr>
      <w:r w:rsidRPr="00573CA9">
        <w:t>4.</w:t>
      </w:r>
      <w:r w:rsidRPr="00573CA9">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573CA9">
        <w:rPr>
          <w:i/>
        </w:rPr>
        <w:t>Επίσημη Εφημερίδα της Ευρωπαϊκής Ένωσης</w:t>
      </w:r>
      <w:r w:rsidRPr="00573CA9">
        <w:t>·</w:t>
      </w:r>
    </w:p>
    <w:p w14:paraId="188DC0C8" w14:textId="4C5B04F9" w:rsidR="00573CA9" w:rsidRPr="00573CA9" w:rsidRDefault="00597DD9" w:rsidP="00573CA9">
      <w:pPr>
        <w:pStyle w:val="NormalHanging12a"/>
      </w:pPr>
      <w:r w:rsidRPr="00573CA9">
        <w:t>5.</w:t>
      </w:r>
      <w:r w:rsidRPr="00573CA9">
        <w:tab/>
        <w:t>αναθέτει στην Πρόεδρό του να διαβιβάσει τη θέση του Κοινοβουλίου στο Συμβούλιο, στην Επιτροπή και στα εθνικά κοινοβούλια.</w:t>
      </w:r>
    </w:p>
    <w:p w14:paraId="020B98B1" w14:textId="1407CC39" w:rsidR="00E365E1" w:rsidRPr="00573CA9" w:rsidRDefault="00E365E1" w:rsidP="00D921F3"/>
    <w:sectPr w:rsidR="00E365E1" w:rsidRPr="00573CA9" w:rsidSect="00573C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9851E" w14:textId="77777777" w:rsidR="00D921F3" w:rsidRPr="00573CA9" w:rsidRDefault="00D921F3">
      <w:r w:rsidRPr="00573CA9">
        <w:separator/>
      </w:r>
    </w:p>
  </w:endnote>
  <w:endnote w:type="continuationSeparator" w:id="0">
    <w:p w14:paraId="25ACC583" w14:textId="77777777" w:rsidR="00D921F3" w:rsidRPr="00573CA9" w:rsidRDefault="00D921F3">
      <w:r w:rsidRPr="00573C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5D8E2" w14:textId="77777777" w:rsidR="00064002" w:rsidRPr="00573CA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D5A98" w14:textId="77777777" w:rsidR="00064002" w:rsidRPr="00573CA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25F22" w14:textId="77777777" w:rsidR="00064002" w:rsidRPr="00573C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243BE" w14:textId="77777777" w:rsidR="00D921F3" w:rsidRPr="00573CA9" w:rsidRDefault="00D921F3">
      <w:r w:rsidRPr="00573CA9">
        <w:separator/>
      </w:r>
    </w:p>
  </w:footnote>
  <w:footnote w:type="continuationSeparator" w:id="0">
    <w:p w14:paraId="0F8D34D5" w14:textId="77777777" w:rsidR="00D921F3" w:rsidRPr="00573CA9" w:rsidRDefault="00D921F3">
      <w:r w:rsidRPr="00573CA9">
        <w:continuationSeparator/>
      </w:r>
    </w:p>
  </w:footnote>
  <w:footnote w:id="1">
    <w:p w14:paraId="00D21BBD" w14:textId="33F859E1" w:rsidR="00597DD9" w:rsidRPr="008B0D50" w:rsidRDefault="00597DD9" w:rsidP="00573CA9">
      <w:pPr>
        <w:pStyle w:val="FootnoteText"/>
        <w:ind w:left="567" w:hanging="567"/>
        <w:rPr>
          <w:sz w:val="24"/>
          <w:lang w:val="fi-FI"/>
        </w:rPr>
      </w:pPr>
      <w:r w:rsidRPr="00573CA9">
        <w:rPr>
          <w:rStyle w:val="FootnoteReference"/>
          <w:sz w:val="24"/>
          <w:lang w:val="el-GR"/>
        </w:rPr>
        <w:footnoteRef/>
      </w:r>
      <w:r w:rsidR="00573CA9" w:rsidRPr="008B0D50">
        <w:rPr>
          <w:sz w:val="24"/>
          <w:lang w:val="fi-FI"/>
        </w:rPr>
        <w:t xml:space="preserve"> </w:t>
      </w:r>
      <w:r w:rsidR="00573CA9" w:rsidRPr="008B0D50">
        <w:rPr>
          <w:sz w:val="24"/>
          <w:lang w:val="fi-FI"/>
        </w:rPr>
        <w:tab/>
      </w:r>
      <w:r w:rsidRPr="00573CA9">
        <w:rPr>
          <w:sz w:val="24"/>
          <w:lang w:val="el-GR"/>
        </w:rPr>
        <w:t>ΕΕ</w:t>
      </w:r>
      <w:r w:rsidRPr="008B0D50">
        <w:rPr>
          <w:sz w:val="24"/>
          <w:lang w:val="fi-FI"/>
        </w:rPr>
        <w:t xml:space="preserve"> C, </w:t>
      </w:r>
      <w:r w:rsidR="00877F4F" w:rsidRPr="00877F4F">
        <w:rPr>
          <w:sz w:val="24"/>
          <w:lang w:val="fi-FI"/>
        </w:rPr>
        <w:t>C/</w:t>
      </w:r>
      <w:r w:rsidRPr="008B0D50">
        <w:rPr>
          <w:sz w:val="24"/>
          <w:lang w:val="fi-FI"/>
        </w:rPr>
        <w:t xml:space="preserve">2024/5048, 16.8.2024, ELI: </w:t>
      </w:r>
      <w:hyperlink r:id="rId1" w:tgtFrame="_blank" w:tooltip="Επιτρέπει πρόσβαση στο έγγραφο μέσω του ELI URI." w:history="1">
        <w:r w:rsidRPr="008B0D50">
          <w:rPr>
            <w:rStyle w:val="Hyperlink"/>
            <w:sz w:val="24"/>
            <w:lang w:val="fi-FI"/>
          </w:rPr>
          <w:t>http://data.europa.eu/eli/C/2024/5048/oj</w:t>
        </w:r>
      </w:hyperlink>
      <w:r w:rsidRPr="008B0D50">
        <w:rPr>
          <w:sz w:val="24"/>
          <w:lang w:val="fi-FI"/>
        </w:rPr>
        <w:t>.</w:t>
      </w:r>
    </w:p>
  </w:footnote>
  <w:footnote w:id="2">
    <w:p w14:paraId="177ECFD2" w14:textId="599CD81D" w:rsidR="00597DD9" w:rsidRPr="008B0D50" w:rsidRDefault="00597DD9" w:rsidP="00573CA9">
      <w:pPr>
        <w:pStyle w:val="FootnoteText"/>
        <w:ind w:left="567" w:hanging="567"/>
        <w:rPr>
          <w:sz w:val="24"/>
          <w:lang w:val="fi-FI"/>
        </w:rPr>
      </w:pPr>
      <w:r w:rsidRPr="00573CA9">
        <w:rPr>
          <w:rStyle w:val="FootnoteReference"/>
          <w:sz w:val="24"/>
          <w:lang w:val="el-GR"/>
        </w:rPr>
        <w:footnoteRef/>
      </w:r>
      <w:r w:rsidR="00573CA9" w:rsidRPr="008B0D50">
        <w:rPr>
          <w:sz w:val="24"/>
          <w:lang w:val="fi-FI"/>
        </w:rPr>
        <w:t xml:space="preserve"> </w:t>
      </w:r>
      <w:r w:rsidR="00573CA9" w:rsidRPr="008B0D50">
        <w:rPr>
          <w:sz w:val="24"/>
          <w:lang w:val="fi-FI"/>
        </w:rPr>
        <w:tab/>
      </w:r>
      <w:r w:rsidRPr="00573CA9">
        <w:rPr>
          <w:sz w:val="24"/>
          <w:lang w:val="el-GR"/>
        </w:rPr>
        <w:t>ΕΕ</w:t>
      </w:r>
      <w:r w:rsidRPr="008B0D50">
        <w:rPr>
          <w:sz w:val="24"/>
          <w:lang w:val="fi-FI"/>
        </w:rPr>
        <w:t xml:space="preserve"> C, </w:t>
      </w:r>
      <w:r w:rsidR="00877F4F" w:rsidRPr="008B0D50">
        <w:rPr>
          <w:sz w:val="24"/>
          <w:lang w:val="fi-FI"/>
        </w:rPr>
        <w:t>C/</w:t>
      </w:r>
      <w:r w:rsidRPr="008B0D50">
        <w:rPr>
          <w:sz w:val="24"/>
          <w:lang w:val="fi-FI"/>
        </w:rPr>
        <w:t xml:space="preserve">2024/2485, 23.4.2024, ELI: </w:t>
      </w:r>
      <w:hyperlink r:id="rId2" w:history="1">
        <w:r w:rsidRPr="008B0D50">
          <w:rPr>
            <w:rStyle w:val="Hyperlink"/>
            <w:sz w:val="24"/>
            <w:lang w:val="fi-FI"/>
          </w:rPr>
          <w:t>http://data.europa.eu/eli/C/2024/2485/oj</w:t>
        </w:r>
      </w:hyperlink>
      <w:r w:rsidRPr="008B0D50">
        <w:rPr>
          <w:sz w:val="24"/>
          <w:lang w:val="fi-FI"/>
        </w:rPr>
        <w:t>.</w:t>
      </w:r>
    </w:p>
  </w:footnote>
  <w:footnote w:id="3">
    <w:p w14:paraId="76F75A91" w14:textId="28D182A7" w:rsidR="00597DD9" w:rsidRPr="008B0D50" w:rsidRDefault="00597DD9" w:rsidP="00573CA9">
      <w:pPr>
        <w:pStyle w:val="FootnoteText"/>
        <w:ind w:left="567" w:hanging="567"/>
        <w:rPr>
          <w:sz w:val="24"/>
          <w:lang w:val="fi-FI"/>
        </w:rPr>
      </w:pPr>
      <w:r w:rsidRPr="00573CA9">
        <w:rPr>
          <w:rStyle w:val="FootnoteReference"/>
          <w:sz w:val="24"/>
          <w:lang w:val="el-GR"/>
        </w:rPr>
        <w:footnoteRef/>
      </w:r>
      <w:r w:rsidR="00573CA9" w:rsidRPr="008B0D50">
        <w:rPr>
          <w:sz w:val="24"/>
          <w:lang w:val="fi-FI"/>
        </w:rPr>
        <w:t xml:space="preserve"> </w:t>
      </w:r>
      <w:r w:rsidR="00573CA9" w:rsidRPr="008B0D50">
        <w:rPr>
          <w:sz w:val="24"/>
          <w:lang w:val="fi-FI"/>
        </w:rPr>
        <w:tab/>
      </w:r>
      <w:r w:rsidR="002B2D9D">
        <w:rPr>
          <w:sz w:val="24"/>
          <w:lang w:val="el-GR"/>
        </w:rPr>
        <w:t>ΕΕ</w:t>
      </w:r>
      <w:r w:rsidR="002B2D9D" w:rsidRPr="008B0D50">
        <w:rPr>
          <w:sz w:val="24"/>
          <w:lang w:val="fi-FI"/>
        </w:rPr>
        <w:t xml:space="preserve"> C, C/2025/1021, 27.2.2025, ELI: </w:t>
      </w:r>
      <w:hyperlink r:id="rId3" w:history="1">
        <w:r w:rsidR="002B2D9D" w:rsidRPr="008B0D50">
          <w:rPr>
            <w:rStyle w:val="Hyperlink"/>
            <w:sz w:val="24"/>
            <w:lang w:val="fi-FI"/>
          </w:rPr>
          <w:t>http://data.europa.eu/eli/C/2025/1021/oj</w:t>
        </w:r>
      </w:hyperlink>
      <w:r w:rsidRPr="008B0D50">
        <w:rPr>
          <w:sz w:val="24"/>
          <w:lang w:val="fi-FI"/>
        </w:rPr>
        <w:t>.</w:t>
      </w:r>
      <w:r w:rsidR="002B2D9D" w:rsidRPr="008B0D50">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9FC75" w14:textId="77777777" w:rsidR="00064002" w:rsidRPr="00573C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329EE" w14:textId="77777777" w:rsidR="00064002" w:rsidRPr="00573C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D077F" w14:textId="77777777" w:rsidR="00064002" w:rsidRPr="00573C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7745753">
    <w:abstractNumId w:val="9"/>
  </w:num>
  <w:num w:numId="2" w16cid:durableId="191651891">
    <w:abstractNumId w:val="9"/>
  </w:num>
  <w:num w:numId="3" w16cid:durableId="232400352">
    <w:abstractNumId w:val="7"/>
  </w:num>
  <w:num w:numId="4" w16cid:durableId="1017004444">
    <w:abstractNumId w:val="7"/>
  </w:num>
  <w:num w:numId="5" w16cid:durableId="551233375">
    <w:abstractNumId w:val="6"/>
  </w:num>
  <w:num w:numId="6" w16cid:durableId="1084914369">
    <w:abstractNumId w:val="6"/>
  </w:num>
  <w:num w:numId="7" w16cid:durableId="1279606961">
    <w:abstractNumId w:val="5"/>
  </w:num>
  <w:num w:numId="8" w16cid:durableId="1610696226">
    <w:abstractNumId w:val="5"/>
  </w:num>
  <w:num w:numId="9" w16cid:durableId="966861336">
    <w:abstractNumId w:val="4"/>
  </w:num>
  <w:num w:numId="10" w16cid:durableId="1951207446">
    <w:abstractNumId w:val="4"/>
  </w:num>
  <w:num w:numId="11" w16cid:durableId="1984500176">
    <w:abstractNumId w:val="8"/>
  </w:num>
  <w:num w:numId="12" w16cid:durableId="1668316234">
    <w:abstractNumId w:val="8"/>
  </w:num>
  <w:num w:numId="13" w16cid:durableId="746733094">
    <w:abstractNumId w:val="3"/>
  </w:num>
  <w:num w:numId="14" w16cid:durableId="1251502457">
    <w:abstractNumId w:val="3"/>
  </w:num>
  <w:num w:numId="15" w16cid:durableId="1619290983">
    <w:abstractNumId w:val="2"/>
  </w:num>
  <w:num w:numId="16" w16cid:durableId="2060128375">
    <w:abstractNumId w:val="2"/>
  </w:num>
  <w:num w:numId="17" w16cid:durableId="695928892">
    <w:abstractNumId w:val="1"/>
  </w:num>
  <w:num w:numId="18" w16cid:durableId="1112820131">
    <w:abstractNumId w:val="1"/>
  </w:num>
  <w:num w:numId="19" w16cid:durableId="1194735150">
    <w:abstractNumId w:val="0"/>
  </w:num>
  <w:num w:numId="20" w16cid:durableId="265891824">
    <w:abstractNumId w:val="0"/>
  </w:num>
  <w:num w:numId="21" w16cid:durableId="1529761810">
    <w:abstractNumId w:val="9"/>
  </w:num>
  <w:num w:numId="22" w16cid:durableId="1705785174">
    <w:abstractNumId w:val="7"/>
  </w:num>
  <w:num w:numId="23" w16cid:durableId="1233076967">
    <w:abstractNumId w:val="6"/>
  </w:num>
  <w:num w:numId="24" w16cid:durableId="92938608">
    <w:abstractNumId w:val="5"/>
  </w:num>
  <w:num w:numId="25" w16cid:durableId="209660229">
    <w:abstractNumId w:val="4"/>
  </w:num>
  <w:num w:numId="26" w16cid:durableId="1030910922">
    <w:abstractNumId w:val="8"/>
  </w:num>
  <w:num w:numId="27" w16cid:durableId="157116431">
    <w:abstractNumId w:val="3"/>
  </w:num>
  <w:num w:numId="28" w16cid:durableId="656155306">
    <w:abstractNumId w:val="2"/>
  </w:num>
  <w:num w:numId="29" w16cid:durableId="706756813">
    <w:abstractNumId w:val="1"/>
  </w:num>
  <w:num w:numId="30" w16cid:durableId="115485715">
    <w:abstractNumId w:val="0"/>
  </w:num>
  <w:num w:numId="31" w16cid:durableId="920337085">
    <w:abstractNumId w:val="9"/>
  </w:num>
  <w:num w:numId="32" w16cid:durableId="2003241233">
    <w:abstractNumId w:val="7"/>
  </w:num>
  <w:num w:numId="33" w16cid:durableId="1157766263">
    <w:abstractNumId w:val="6"/>
  </w:num>
  <w:num w:numId="34" w16cid:durableId="1837568214">
    <w:abstractNumId w:val="5"/>
  </w:num>
  <w:num w:numId="35" w16cid:durableId="485436762">
    <w:abstractNumId w:val="4"/>
  </w:num>
  <w:num w:numId="36" w16cid:durableId="982392776">
    <w:abstractNumId w:val="8"/>
  </w:num>
  <w:num w:numId="37" w16cid:durableId="1731996849">
    <w:abstractNumId w:val="3"/>
  </w:num>
  <w:num w:numId="38" w16cid:durableId="2052260582">
    <w:abstractNumId w:val="2"/>
  </w:num>
  <w:num w:numId="39" w16cid:durableId="2137136395">
    <w:abstractNumId w:val="1"/>
  </w:num>
  <w:num w:numId="40" w16cid:durableId="89474317">
    <w:abstractNumId w:val="0"/>
  </w:num>
  <w:num w:numId="41" w16cid:durableId="1019353731">
    <w:abstractNumId w:val="10"/>
  </w:num>
  <w:num w:numId="42" w16cid:durableId="2071537839">
    <w:abstractNumId w:val="10"/>
  </w:num>
  <w:num w:numId="43" w16cid:durableId="906915571">
    <w:abstractNumId w:val="10"/>
  </w:num>
  <w:num w:numId="44" w16cid:durableId="1311446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6/2025"/>
    <w:docVar w:name="dvlangue" w:val="EL"/>
    <w:docVar w:name="dvnumam" w:val="0"/>
    <w:docVar w:name="dvpe" w:val="777.025"/>
    <w:docVar w:name="dvrapporteur" w:val="Εισηγητής: "/>
    <w:docVar w:name="dvtitre" w:val="Νομοθετικό ψήφισμα του Ευρωπαϊκού Κοινοβουλίου σχετικά με τη θέση του Συμβουλίου σε πρώτη ανάγνωση ενόψει της έκδοσης κανονισμού του Ευρωπαϊκού Κοινοβουλίου και του Συμβουλίου για την τροποποίηση των κανονισμών (ΕΕ) αριθ. 1092/2010, (ΕΕ) αριθ. 1093/2010, (ΕΕ) αριθ. 1094/2010, (ΕΕ) αριθ. 1095/2010, (ΕΕ) αριθ. 806/2014, (ΕΕ) 2021/523 και (ΕΕ) 2024/1620 όσον αφορά ορισμένες απαιτήσεις υποβολής εκθέσεων στους τομείς των χρηματοπιστωτικών υπηρεσιών και της επενδυτικής στήριξης(07377/1/2025 – C10-0196/2025 – 2023/0363(COD))"/>
  </w:docVars>
  <w:rsids>
    <w:rsidRoot w:val="00D921F3"/>
    <w:rsid w:val="00002272"/>
    <w:rsid w:val="00064002"/>
    <w:rsid w:val="000677B9"/>
    <w:rsid w:val="000831BA"/>
    <w:rsid w:val="000A42CC"/>
    <w:rsid w:val="000E7DD9"/>
    <w:rsid w:val="0010095E"/>
    <w:rsid w:val="00125B37"/>
    <w:rsid w:val="00187494"/>
    <w:rsid w:val="001F32AE"/>
    <w:rsid w:val="002767FF"/>
    <w:rsid w:val="002B18FE"/>
    <w:rsid w:val="002B2D9D"/>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CA9"/>
    <w:rsid w:val="00597DD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F4F"/>
    <w:rsid w:val="00881A7B"/>
    <w:rsid w:val="008840E5"/>
    <w:rsid w:val="00887B3E"/>
    <w:rsid w:val="008B0D50"/>
    <w:rsid w:val="008C2AC6"/>
    <w:rsid w:val="00900146"/>
    <w:rsid w:val="00930C23"/>
    <w:rsid w:val="0093193B"/>
    <w:rsid w:val="009509D8"/>
    <w:rsid w:val="00950B64"/>
    <w:rsid w:val="00981893"/>
    <w:rsid w:val="00A1687D"/>
    <w:rsid w:val="00A43E52"/>
    <w:rsid w:val="00A4678D"/>
    <w:rsid w:val="00A61A9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1F3"/>
    <w:rsid w:val="00DA7FCD"/>
    <w:rsid w:val="00E365E1"/>
    <w:rsid w:val="00E820A4"/>
    <w:rsid w:val="00EB006A"/>
    <w:rsid w:val="00EB4772"/>
    <w:rsid w:val="00ED169E"/>
    <w:rsid w:val="00ED4235"/>
    <w:rsid w:val="00F04346"/>
    <w:rsid w:val="00F075DC"/>
    <w:rsid w:val="00F149E9"/>
    <w:rsid w:val="00F511D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07A536"/>
  <w15:chartTrackingRefBased/>
  <w15:docId w15:val="{5300B9F5-9D7B-40F4-A887-72BB2CE4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97DD9"/>
    <w:pPr>
      <w:spacing w:before="480" w:after="240"/>
    </w:pPr>
  </w:style>
  <w:style w:type="paragraph" w:customStyle="1" w:styleId="NormalBold">
    <w:name w:val="NormalBold"/>
    <w:basedOn w:val="Normal"/>
    <w:rsid w:val="00597DD9"/>
    <w:rPr>
      <w:b/>
    </w:rPr>
  </w:style>
  <w:style w:type="paragraph" w:customStyle="1" w:styleId="NormalHanging12a">
    <w:name w:val="NormalHanging12a"/>
    <w:basedOn w:val="Normal"/>
    <w:rsid w:val="00597DD9"/>
    <w:pPr>
      <w:spacing w:after="240"/>
      <w:ind w:left="567" w:hanging="567"/>
    </w:pPr>
  </w:style>
  <w:style w:type="character" w:styleId="Hyperlink">
    <w:name w:val="Hyperlink"/>
    <w:basedOn w:val="DefaultParagraphFont"/>
    <w:rsid w:val="00597DD9"/>
    <w:rPr>
      <w:color w:val="0563C1" w:themeColor="hyperlink"/>
      <w:u w:val="single"/>
    </w:rPr>
  </w:style>
  <w:style w:type="paragraph" w:styleId="Revision">
    <w:name w:val="Revision"/>
    <w:hidden/>
    <w:uiPriority w:val="99"/>
    <w:semiHidden/>
    <w:rsid w:val="002B2D9D"/>
    <w:rPr>
      <w:sz w:val="24"/>
      <w:lang w:val="el-GR"/>
    </w:rPr>
  </w:style>
  <w:style w:type="character" w:styleId="UnresolvedMention">
    <w:name w:val="Unresolved Mention"/>
    <w:basedOn w:val="DefaultParagraphFont"/>
    <w:uiPriority w:val="99"/>
    <w:semiHidden/>
    <w:unhideWhenUsed/>
    <w:rsid w:val="002B2D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021/oj" TargetMode="External"/><Relationship Id="rId2" Type="http://schemas.openxmlformats.org/officeDocument/2006/relationships/hyperlink" Target="http://data.europa.eu/eli/C/2024/2485/oj" TargetMode="External"/><Relationship Id="rId1" Type="http://schemas.openxmlformats.org/officeDocument/2006/relationships/hyperlink" Target="http://data.europa.eu/eli/C/2024/504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RELFINALE Amalia</cp:lastModifiedBy>
  <cp:revision>2</cp:revision>
  <cp:lastPrinted>2004-11-19T15:42:00Z</cp:lastPrinted>
  <dcterms:created xsi:type="dcterms:W3CDTF">2025-12-15T08:50:00Z</dcterms:created>
  <dcterms:modified xsi:type="dcterms:W3CDTF">2025-12-15T08:50:00Z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P10_TA(2025)0208_</vt:lpwstr>
  </property>
  <property fmtid="{D5CDD505-2E9C-101B-9397-08002B2CF9AE}" pid="4" name="&lt;Type&gt;">
    <vt:lpwstr>RR</vt:lpwstr>
  </property>
</Properties>
</file>