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7D23E2" w14:paraId="548AD61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7FC45806" w14:textId="77777777" w:rsidR="00751A4A" w:rsidRPr="007D23E2" w:rsidRDefault="00EE71BE" w:rsidP="0010095E">
            <w:pPr>
              <w:pStyle w:val="EPName"/>
            </w:pPr>
            <w:r w:rsidRPr="007D23E2">
              <w:t>European Parliament</w:t>
            </w:r>
          </w:p>
          <w:p w14:paraId="2A71DB63" w14:textId="77777777" w:rsidR="00751A4A" w:rsidRPr="007D23E2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D23E2">
              <w:t>2024</w:t>
            </w:r>
            <w:r w:rsidR="00817416" w:rsidRPr="007D23E2">
              <w:t>-202</w:t>
            </w:r>
            <w:r w:rsidRPr="007D23E2">
              <w:t>9</w:t>
            </w:r>
          </w:p>
        </w:tc>
        <w:tc>
          <w:tcPr>
            <w:tcW w:w="2268" w:type="dxa"/>
            <w:shd w:val="clear" w:color="auto" w:fill="auto"/>
          </w:tcPr>
          <w:p w14:paraId="6CFA2C85" w14:textId="77777777" w:rsidR="00751A4A" w:rsidRPr="007D23E2" w:rsidRDefault="00187494" w:rsidP="0010095E">
            <w:pPr>
              <w:pStyle w:val="EPLogo"/>
            </w:pPr>
            <w:r w:rsidRPr="007D23E2">
              <w:rPr>
                <w:noProof/>
                <w:lang w:eastAsia="ja-JP"/>
              </w:rPr>
              <w:drawing>
                <wp:inline distT="0" distB="0" distL="0" distR="0" wp14:anchorId="44C891EA" wp14:editId="5D92AA0E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430571" w14:textId="77777777" w:rsidR="00D058B8" w:rsidRPr="007D23E2" w:rsidRDefault="00D058B8" w:rsidP="004C5D52">
      <w:pPr>
        <w:pStyle w:val="LineTop"/>
      </w:pPr>
    </w:p>
    <w:p w14:paraId="3F34B3E4" w14:textId="77777777" w:rsidR="00680577" w:rsidRPr="007D23E2" w:rsidRDefault="00EE71BE" w:rsidP="00680577">
      <w:pPr>
        <w:pStyle w:val="EPBodyTA1"/>
      </w:pPr>
      <w:r w:rsidRPr="007D23E2">
        <w:t>TEXTS ADOPTED</w:t>
      </w:r>
    </w:p>
    <w:p w14:paraId="63E604C6" w14:textId="77777777" w:rsidR="00D058B8" w:rsidRPr="007D23E2" w:rsidRDefault="00D058B8" w:rsidP="00D058B8">
      <w:pPr>
        <w:pStyle w:val="LineBottom"/>
      </w:pPr>
    </w:p>
    <w:p w14:paraId="0A51FCB2" w14:textId="59ABE6DF" w:rsidR="00EE71BE" w:rsidRPr="007D23E2" w:rsidRDefault="00EE71BE" w:rsidP="00EE71BE">
      <w:pPr>
        <w:pStyle w:val="ATHeading1"/>
      </w:pPr>
      <w:bookmarkStart w:id="0" w:name="TANumber"/>
      <w:r w:rsidRPr="007D23E2">
        <w:t>P10_TA(2025)0</w:t>
      </w:r>
      <w:bookmarkEnd w:id="0"/>
      <w:r w:rsidR="003162BC">
        <w:t>208</w:t>
      </w:r>
    </w:p>
    <w:p w14:paraId="0657E733" w14:textId="77777777" w:rsidR="00EE71BE" w:rsidRPr="007D23E2" w:rsidRDefault="00EE71BE" w:rsidP="00EE71BE">
      <w:pPr>
        <w:pStyle w:val="ATHeading2"/>
      </w:pPr>
      <w:bookmarkStart w:id="1" w:name="title"/>
      <w:r w:rsidRPr="007D23E2">
        <w:t>Amending certain financial services and investment support Regulations as regards certain reporting requirements</w:t>
      </w:r>
      <w:bookmarkEnd w:id="1"/>
    </w:p>
    <w:p w14:paraId="754D3B48" w14:textId="77777777" w:rsidR="00EE71BE" w:rsidRPr="007D23E2" w:rsidRDefault="00EE71BE" w:rsidP="00EE71BE">
      <w:pPr>
        <w:rPr>
          <w:i/>
          <w:vanish/>
        </w:rPr>
      </w:pPr>
      <w:r w:rsidRPr="007D23E2">
        <w:rPr>
          <w:i/>
        </w:rPr>
        <w:fldChar w:fldCharType="begin"/>
      </w:r>
      <w:r w:rsidRPr="007D23E2">
        <w:rPr>
          <w:i/>
        </w:rPr>
        <w:instrText xml:space="preserve"> TC"(</w:instrText>
      </w:r>
      <w:bookmarkStart w:id="2" w:name="DocNumber"/>
      <w:r w:rsidRPr="007D23E2">
        <w:rPr>
          <w:i/>
        </w:rPr>
        <w:instrText>A10-0166/2025</w:instrText>
      </w:r>
      <w:bookmarkEnd w:id="2"/>
      <w:r w:rsidRPr="007D23E2">
        <w:rPr>
          <w:i/>
        </w:rPr>
        <w:instrText xml:space="preserve"> - Rapporteur: Paulius Saudargas)"\l3 \n&gt; \* MERGEFORMAT </w:instrText>
      </w:r>
      <w:r w:rsidRPr="007D23E2">
        <w:rPr>
          <w:i/>
        </w:rPr>
        <w:fldChar w:fldCharType="end"/>
      </w:r>
    </w:p>
    <w:p w14:paraId="2EE83C5B" w14:textId="77777777" w:rsidR="00EE71BE" w:rsidRPr="007D23E2" w:rsidRDefault="00EE71BE" w:rsidP="00EE71BE">
      <w:pPr>
        <w:rPr>
          <w:vanish/>
        </w:rPr>
      </w:pPr>
      <w:bookmarkStart w:id="3" w:name="Commission"/>
      <w:r w:rsidRPr="007D23E2">
        <w:rPr>
          <w:vanish/>
        </w:rPr>
        <w:t>Committee on Economic and Monetary Affairs</w:t>
      </w:r>
      <w:bookmarkEnd w:id="3"/>
    </w:p>
    <w:p w14:paraId="1E604AFF" w14:textId="77777777" w:rsidR="00EE71BE" w:rsidRPr="007D23E2" w:rsidRDefault="00EE71BE" w:rsidP="00EE71BE">
      <w:pPr>
        <w:rPr>
          <w:vanish/>
        </w:rPr>
      </w:pPr>
      <w:bookmarkStart w:id="4" w:name="PE"/>
      <w:r w:rsidRPr="007D23E2">
        <w:rPr>
          <w:vanish/>
        </w:rPr>
        <w:t>PE777.025</w:t>
      </w:r>
      <w:bookmarkEnd w:id="4"/>
    </w:p>
    <w:p w14:paraId="368D2C66" w14:textId="3A9F3F19" w:rsidR="00EE71BE" w:rsidRPr="007D23E2" w:rsidRDefault="00EE71BE" w:rsidP="00CB0530">
      <w:pPr>
        <w:pStyle w:val="ATHeading3"/>
      </w:pPr>
      <w:bookmarkStart w:id="5" w:name="Sujet"/>
      <w:r w:rsidRPr="007D23E2">
        <w:t xml:space="preserve">European Parliament legislative resolution of </w:t>
      </w:r>
      <w:r w:rsidR="009D699A">
        <w:t>7</w:t>
      </w:r>
      <w:r w:rsidRPr="007D23E2">
        <w:t xml:space="preserve"> </w:t>
      </w:r>
      <w:r w:rsidR="00CA040C">
        <w:t>October</w:t>
      </w:r>
      <w:r w:rsidRPr="007D23E2">
        <w:t xml:space="preserve"> 2025 on the Council position at first reading with a view to the adoption of a regulation of the European Parliament and of the Council amending Regulations (EU) No 1092/2010, (EU) No 1093/2010, (EU) No 1094/2010, (EU) No 1095/2010, (EU) No 806/2014, (EU) 2021/523 and (EU) 2024/1620 as regards certain reporting requirements in the fields of financial services and investment support</w:t>
      </w:r>
      <w:bookmarkEnd w:id="5"/>
      <w:r w:rsidRPr="007D23E2">
        <w:t xml:space="preserve"> </w:t>
      </w:r>
      <w:bookmarkStart w:id="6" w:name="References"/>
      <w:r w:rsidRPr="007D23E2">
        <w:t>(07377/1/2025 – C10-0196/2025 – 2023/0363(COD))</w:t>
      </w:r>
      <w:bookmarkEnd w:id="6"/>
    </w:p>
    <w:p w14:paraId="26EF9F68" w14:textId="77777777" w:rsidR="005E48B1" w:rsidRPr="007D23E2" w:rsidRDefault="005E48B1" w:rsidP="005E48B1">
      <w:pPr>
        <w:pStyle w:val="NormalBold"/>
      </w:pPr>
      <w:bookmarkStart w:id="7" w:name="TextBodyBegin"/>
      <w:bookmarkEnd w:id="7"/>
      <w:r w:rsidRPr="007D23E2">
        <w:t>(Ordinary legislative procedure: second reading)</w:t>
      </w:r>
    </w:p>
    <w:p w14:paraId="51C33012" w14:textId="77777777" w:rsidR="005E48B1" w:rsidRPr="007D23E2" w:rsidRDefault="005E48B1" w:rsidP="005E48B1">
      <w:pPr>
        <w:pStyle w:val="EPComma"/>
      </w:pPr>
      <w:r w:rsidRPr="007D23E2">
        <w:rPr>
          <w:i/>
        </w:rPr>
        <w:t>The European Parliament</w:t>
      </w:r>
      <w:r w:rsidRPr="007D23E2">
        <w:t>,</w:t>
      </w:r>
    </w:p>
    <w:p w14:paraId="481813D5" w14:textId="77777777" w:rsidR="005E48B1" w:rsidRPr="00CB0530" w:rsidRDefault="005E48B1" w:rsidP="00CB0530">
      <w:pPr>
        <w:pStyle w:val="NormalHanging12a"/>
        <w:widowControl/>
      </w:pPr>
      <w:r w:rsidRPr="00CB0530">
        <w:t>–</w:t>
      </w:r>
      <w:r w:rsidRPr="00CB0530">
        <w:tab/>
        <w:t>having regard to the Council position at first reading (07377/1/2025 – C10</w:t>
      </w:r>
      <w:r w:rsidRPr="00CB0530">
        <w:noBreakHyphen/>
        <w:t>0196/2025),</w:t>
      </w:r>
    </w:p>
    <w:p w14:paraId="5EBD9E6E" w14:textId="77777777" w:rsidR="005E48B1" w:rsidRPr="00CB0530" w:rsidRDefault="005E48B1" w:rsidP="00CB0530">
      <w:pPr>
        <w:pStyle w:val="NormalHanging12a"/>
        <w:widowControl/>
      </w:pPr>
      <w:r w:rsidRPr="00CB0530">
        <w:t>–</w:t>
      </w:r>
      <w:r w:rsidRPr="00CB0530">
        <w:tab/>
        <w:t>having regard to the opinion of the European Central Bank of 21 June 2024</w:t>
      </w:r>
      <w:r w:rsidRPr="00CB0530">
        <w:rPr>
          <w:rStyle w:val="FootnoteReference"/>
        </w:rPr>
        <w:footnoteReference w:id="1"/>
      </w:r>
      <w:r w:rsidRPr="00CB0530">
        <w:t>,</w:t>
      </w:r>
    </w:p>
    <w:p w14:paraId="2B73C9D0" w14:textId="77777777" w:rsidR="005E48B1" w:rsidRPr="00CB0530" w:rsidRDefault="005E48B1" w:rsidP="00CB0530">
      <w:pPr>
        <w:pStyle w:val="NormalHanging12a"/>
        <w:widowControl/>
      </w:pPr>
      <w:r w:rsidRPr="00CB0530">
        <w:t>–</w:t>
      </w:r>
      <w:r w:rsidRPr="00CB0530">
        <w:tab/>
        <w:t>having regard to the opinion of the European Economic and Social Committee of 14 February 2024</w:t>
      </w:r>
      <w:r w:rsidRPr="00CB0530">
        <w:rPr>
          <w:rStyle w:val="FootnoteReference"/>
        </w:rPr>
        <w:footnoteReference w:id="2"/>
      </w:r>
      <w:r w:rsidRPr="00CB0530">
        <w:t>,</w:t>
      </w:r>
    </w:p>
    <w:p w14:paraId="141200F7" w14:textId="77777777" w:rsidR="005E48B1" w:rsidRPr="00CB0530" w:rsidRDefault="005E48B1" w:rsidP="00CB0530">
      <w:pPr>
        <w:pStyle w:val="NormalHanging12a"/>
        <w:widowControl/>
      </w:pPr>
      <w:r w:rsidRPr="00CB0530">
        <w:t>–</w:t>
      </w:r>
      <w:r w:rsidRPr="00CB0530">
        <w:tab/>
        <w:t>after consulting the Committee of the Regions,</w:t>
      </w:r>
    </w:p>
    <w:p w14:paraId="11BBB363" w14:textId="77777777" w:rsidR="005E48B1" w:rsidRPr="00CB0530" w:rsidRDefault="005E48B1" w:rsidP="00CB0530">
      <w:pPr>
        <w:pStyle w:val="NormalHanging12a"/>
        <w:widowControl/>
      </w:pPr>
      <w:r w:rsidRPr="00CB0530">
        <w:t>–</w:t>
      </w:r>
      <w:r w:rsidRPr="00CB0530">
        <w:tab/>
        <w:t>having regard to its position at first reading</w:t>
      </w:r>
      <w:r w:rsidRPr="00CB0530">
        <w:rPr>
          <w:rStyle w:val="FootnoteReference"/>
        </w:rPr>
        <w:footnoteReference w:id="3"/>
      </w:r>
      <w:r w:rsidRPr="00CB0530">
        <w:t xml:space="preserve"> on the Commission proposal to Parliament and the Council (</w:t>
      </w:r>
      <w:proofErr w:type="gramStart"/>
      <w:r w:rsidRPr="00CB0530">
        <w:t>COM(</w:t>
      </w:r>
      <w:proofErr w:type="gramEnd"/>
      <w:r w:rsidRPr="00CB0530">
        <w:t>2023)0593),</w:t>
      </w:r>
    </w:p>
    <w:p w14:paraId="68DDA485" w14:textId="77777777" w:rsidR="005E48B1" w:rsidRPr="00CB0530" w:rsidRDefault="005E48B1" w:rsidP="00CB0530">
      <w:pPr>
        <w:pStyle w:val="NormalHanging12a"/>
        <w:widowControl/>
      </w:pPr>
      <w:r w:rsidRPr="00CB0530">
        <w:t>–</w:t>
      </w:r>
      <w:r w:rsidRPr="00CB0530">
        <w:tab/>
        <w:t>having regard to Article 294(7) of the Treaty on the Functioning of the European Union,</w:t>
      </w:r>
    </w:p>
    <w:p w14:paraId="19FD6E11" w14:textId="77777777" w:rsidR="005E48B1" w:rsidRPr="00CB0530" w:rsidRDefault="005E48B1" w:rsidP="00CB0530">
      <w:pPr>
        <w:pStyle w:val="NormalHanging12a"/>
        <w:widowControl/>
      </w:pPr>
      <w:r w:rsidRPr="00CB0530">
        <w:t>–</w:t>
      </w:r>
      <w:r w:rsidRPr="00CB0530">
        <w:tab/>
        <w:t>having regard to the provisional agreement approved by the committee responsible under Rule 75(4) of its Rules of Procedure,</w:t>
      </w:r>
    </w:p>
    <w:p w14:paraId="2A743D4C" w14:textId="77777777" w:rsidR="005E48B1" w:rsidRPr="00CB0530" w:rsidRDefault="005E48B1" w:rsidP="00CB0530">
      <w:pPr>
        <w:pStyle w:val="NormalHanging12a"/>
        <w:widowControl/>
      </w:pPr>
      <w:r w:rsidRPr="00CB0530">
        <w:t>–</w:t>
      </w:r>
      <w:r w:rsidRPr="00CB0530">
        <w:tab/>
        <w:t>having regard to Rule 68 of its Rules of Procedure,</w:t>
      </w:r>
    </w:p>
    <w:p w14:paraId="48604C26" w14:textId="77777777" w:rsidR="005E48B1" w:rsidRPr="00CB0530" w:rsidRDefault="005E48B1" w:rsidP="00CB0530">
      <w:pPr>
        <w:pStyle w:val="NormalHanging12a"/>
        <w:widowControl/>
      </w:pPr>
      <w:r w:rsidRPr="00CB0530">
        <w:lastRenderedPageBreak/>
        <w:t>–</w:t>
      </w:r>
      <w:r w:rsidRPr="00CB0530">
        <w:tab/>
        <w:t>having regard to the recommendation for second reading of the Committee on Economic and Monetary Affairs (A10-0166/2025),</w:t>
      </w:r>
    </w:p>
    <w:p w14:paraId="315628D8" w14:textId="77777777" w:rsidR="005E48B1" w:rsidRPr="00CB0530" w:rsidRDefault="005E48B1" w:rsidP="00CB0530">
      <w:pPr>
        <w:pStyle w:val="NormalHanging12a"/>
        <w:widowControl/>
      </w:pPr>
      <w:r w:rsidRPr="00CB0530">
        <w:t>1.</w:t>
      </w:r>
      <w:r w:rsidRPr="00CB0530">
        <w:tab/>
        <w:t xml:space="preserve">Approves the Council position at first </w:t>
      </w:r>
      <w:proofErr w:type="gramStart"/>
      <w:r w:rsidRPr="00CB0530">
        <w:t>reading;</w:t>
      </w:r>
      <w:proofErr w:type="gramEnd"/>
    </w:p>
    <w:p w14:paraId="5169B48B" w14:textId="77777777" w:rsidR="005E48B1" w:rsidRPr="00CB0530" w:rsidRDefault="005E48B1" w:rsidP="00CB0530">
      <w:pPr>
        <w:pStyle w:val="NormalHanging12a"/>
        <w:widowControl/>
      </w:pPr>
      <w:r w:rsidRPr="00CB0530">
        <w:t>2.</w:t>
      </w:r>
      <w:r w:rsidRPr="00CB0530">
        <w:tab/>
        <w:t xml:space="preserve">Notes that the act is adopted in accordance with the Council </w:t>
      </w:r>
      <w:proofErr w:type="gramStart"/>
      <w:r w:rsidRPr="00CB0530">
        <w:t>position;</w:t>
      </w:r>
      <w:proofErr w:type="gramEnd"/>
    </w:p>
    <w:p w14:paraId="5F401CAC" w14:textId="77777777" w:rsidR="005E48B1" w:rsidRPr="00CB0530" w:rsidRDefault="005E48B1" w:rsidP="00CB0530">
      <w:pPr>
        <w:pStyle w:val="NormalHanging12a"/>
        <w:widowControl/>
      </w:pPr>
      <w:r w:rsidRPr="00CB0530">
        <w:t>3.</w:t>
      </w:r>
      <w:r w:rsidRPr="00CB0530">
        <w:tab/>
        <w:t xml:space="preserve">Instructs its President to sign the act with the President of the Council, in accordance with Article 297(1) of the Treaty on the Functioning of the European </w:t>
      </w:r>
      <w:proofErr w:type="gramStart"/>
      <w:r w:rsidRPr="00CB0530">
        <w:t>Union;</w:t>
      </w:r>
      <w:proofErr w:type="gramEnd"/>
    </w:p>
    <w:p w14:paraId="3998ED11" w14:textId="77777777" w:rsidR="005E48B1" w:rsidRPr="00CB0530" w:rsidRDefault="005E48B1" w:rsidP="00CB0530">
      <w:pPr>
        <w:pStyle w:val="NormalHanging12a"/>
        <w:widowControl/>
      </w:pPr>
      <w:r w:rsidRPr="00CB0530">
        <w:t>4.</w:t>
      </w:r>
      <w:r w:rsidRPr="00CB0530">
        <w:tab/>
        <w:t xml:space="preserve">Instructs its Secretary-General to sign the act, once it has been verified that all the procedures have been duly completed, and, in agreement with the Secretary-General of the Council, to arrange for its publication in the </w:t>
      </w:r>
      <w:r w:rsidRPr="00CB0530">
        <w:rPr>
          <w:i/>
        </w:rPr>
        <w:t xml:space="preserve">Official Journal of the European </w:t>
      </w:r>
      <w:proofErr w:type="gramStart"/>
      <w:r w:rsidRPr="00CB0530">
        <w:rPr>
          <w:i/>
        </w:rPr>
        <w:t>Union</w:t>
      </w:r>
      <w:r w:rsidRPr="00CB0530">
        <w:t>;</w:t>
      </w:r>
      <w:proofErr w:type="gramEnd"/>
    </w:p>
    <w:p w14:paraId="3ACB854F" w14:textId="2B6E2B2B" w:rsidR="007D23E2" w:rsidRPr="00CB0530" w:rsidRDefault="005E48B1" w:rsidP="00CB0530">
      <w:pPr>
        <w:pStyle w:val="NormalHanging12a"/>
        <w:widowControl/>
      </w:pPr>
      <w:r w:rsidRPr="00CB0530">
        <w:t>5.</w:t>
      </w:r>
      <w:r w:rsidRPr="00CB0530">
        <w:tab/>
        <w:t>Instructs its President to forward its position to the Council, the Commission and the national parliaments.</w:t>
      </w:r>
    </w:p>
    <w:p w14:paraId="039ECAAE" w14:textId="625174C6" w:rsidR="00E365E1" w:rsidRPr="007D23E2" w:rsidRDefault="00E365E1" w:rsidP="00EE71BE"/>
    <w:sectPr w:rsidR="00E365E1" w:rsidRPr="007D23E2" w:rsidSect="007D23E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391F9" w14:textId="77777777" w:rsidR="00EE71BE" w:rsidRPr="007D23E2" w:rsidRDefault="00EE71BE">
      <w:r w:rsidRPr="007D23E2">
        <w:separator/>
      </w:r>
    </w:p>
  </w:endnote>
  <w:endnote w:type="continuationSeparator" w:id="0">
    <w:p w14:paraId="28FA7CC5" w14:textId="77777777" w:rsidR="00EE71BE" w:rsidRPr="007D23E2" w:rsidRDefault="00EE71BE">
      <w:r w:rsidRPr="007D23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6ACD5" w14:textId="77777777" w:rsidR="00064002" w:rsidRPr="007D23E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571A5" w14:textId="77777777" w:rsidR="00064002" w:rsidRPr="007D23E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04DC0" w14:textId="77777777" w:rsidR="00064002" w:rsidRPr="007D23E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67EAF" w14:textId="77777777" w:rsidR="00EE71BE" w:rsidRPr="007D23E2" w:rsidRDefault="00EE71BE">
      <w:r w:rsidRPr="007D23E2">
        <w:separator/>
      </w:r>
    </w:p>
  </w:footnote>
  <w:footnote w:type="continuationSeparator" w:id="0">
    <w:p w14:paraId="0A670487" w14:textId="77777777" w:rsidR="00EE71BE" w:rsidRPr="007D23E2" w:rsidRDefault="00EE71BE">
      <w:r w:rsidRPr="007D23E2">
        <w:continuationSeparator/>
      </w:r>
    </w:p>
  </w:footnote>
  <w:footnote w:id="1">
    <w:p w14:paraId="4377F9D5" w14:textId="4A933023" w:rsidR="005E48B1" w:rsidRPr="00172FE1" w:rsidRDefault="005E48B1" w:rsidP="007D23E2">
      <w:pPr>
        <w:pStyle w:val="FootnoteText"/>
        <w:ind w:left="567" w:hanging="567"/>
        <w:rPr>
          <w:sz w:val="24"/>
          <w:lang w:val="fi-FI"/>
        </w:rPr>
      </w:pPr>
      <w:r w:rsidRPr="00172FE1">
        <w:rPr>
          <w:rStyle w:val="FootnoteReference"/>
          <w:sz w:val="24"/>
          <w:lang w:val="en-GB"/>
        </w:rPr>
        <w:footnoteRef/>
      </w:r>
      <w:r w:rsidR="007D23E2" w:rsidRPr="00172FE1">
        <w:rPr>
          <w:sz w:val="24"/>
          <w:lang w:val="fi-FI"/>
        </w:rPr>
        <w:t xml:space="preserve"> </w:t>
      </w:r>
      <w:r w:rsidR="007D23E2" w:rsidRPr="00172FE1">
        <w:rPr>
          <w:sz w:val="24"/>
          <w:lang w:val="fi-FI"/>
        </w:rPr>
        <w:tab/>
      </w:r>
      <w:r w:rsidRPr="00172FE1">
        <w:rPr>
          <w:sz w:val="24"/>
          <w:lang w:val="fi-FI"/>
        </w:rPr>
        <w:t xml:space="preserve">OJ C, </w:t>
      </w:r>
      <w:r w:rsidR="002409B5">
        <w:rPr>
          <w:sz w:val="24"/>
          <w:lang w:val="fi-FI"/>
        </w:rPr>
        <w:t>C/</w:t>
      </w:r>
      <w:r w:rsidRPr="00172FE1">
        <w:rPr>
          <w:sz w:val="24"/>
          <w:lang w:val="fi-FI"/>
        </w:rPr>
        <w:t xml:space="preserve">2024/5048, 16.8.2024, ELI: </w:t>
      </w:r>
      <w:hyperlink r:id="rId1" w:tgtFrame="_blank" w:tooltip="Gives access to this document through its ELI URI." w:history="1">
        <w:r w:rsidRPr="00172FE1">
          <w:rPr>
            <w:rStyle w:val="Hyperlink"/>
            <w:sz w:val="24"/>
            <w:lang w:val="fi-FI"/>
          </w:rPr>
          <w:t>http://data.europa.eu/eli/C/2024/5048/oj</w:t>
        </w:r>
      </w:hyperlink>
      <w:r w:rsidRPr="00172FE1">
        <w:rPr>
          <w:sz w:val="24"/>
          <w:lang w:val="fi-FI"/>
        </w:rPr>
        <w:t>.</w:t>
      </w:r>
    </w:p>
  </w:footnote>
  <w:footnote w:id="2">
    <w:p w14:paraId="6CB827B5" w14:textId="291A37B0" w:rsidR="005E48B1" w:rsidRPr="00172FE1" w:rsidRDefault="005E48B1" w:rsidP="007D23E2">
      <w:pPr>
        <w:pStyle w:val="FootnoteText"/>
        <w:ind w:left="567" w:hanging="567"/>
        <w:rPr>
          <w:sz w:val="24"/>
          <w:lang w:val="fi-FI"/>
        </w:rPr>
      </w:pPr>
      <w:r w:rsidRPr="00172FE1">
        <w:rPr>
          <w:rStyle w:val="FootnoteReference"/>
          <w:sz w:val="24"/>
          <w:lang w:val="en-GB"/>
        </w:rPr>
        <w:footnoteRef/>
      </w:r>
      <w:r w:rsidR="007D23E2" w:rsidRPr="00172FE1">
        <w:rPr>
          <w:sz w:val="24"/>
          <w:lang w:val="fi-FI"/>
        </w:rPr>
        <w:t xml:space="preserve"> </w:t>
      </w:r>
      <w:r w:rsidR="007D23E2" w:rsidRPr="00172FE1">
        <w:rPr>
          <w:sz w:val="24"/>
          <w:lang w:val="fi-FI"/>
        </w:rPr>
        <w:tab/>
      </w:r>
      <w:r w:rsidRPr="00172FE1">
        <w:rPr>
          <w:sz w:val="24"/>
          <w:lang w:val="fi-FI"/>
        </w:rPr>
        <w:t xml:space="preserve">OJ C, </w:t>
      </w:r>
      <w:r w:rsidR="002409B5">
        <w:rPr>
          <w:sz w:val="24"/>
          <w:lang w:val="fi-FI"/>
        </w:rPr>
        <w:t>C/</w:t>
      </w:r>
      <w:r w:rsidRPr="00172FE1">
        <w:rPr>
          <w:sz w:val="24"/>
          <w:lang w:val="fi-FI"/>
        </w:rPr>
        <w:t xml:space="preserve">2024/2485, 23.4.2024, ELI: </w:t>
      </w:r>
      <w:hyperlink r:id="rId2" w:history="1">
        <w:r w:rsidRPr="00172FE1">
          <w:rPr>
            <w:rStyle w:val="Hyperlink"/>
            <w:sz w:val="24"/>
            <w:lang w:val="fi-FI"/>
          </w:rPr>
          <w:t>http://data.europa.eu/eli/C/2024/2485/oj</w:t>
        </w:r>
      </w:hyperlink>
      <w:r w:rsidRPr="00172FE1">
        <w:rPr>
          <w:sz w:val="24"/>
          <w:lang w:val="fi-FI"/>
        </w:rPr>
        <w:t>.</w:t>
      </w:r>
    </w:p>
  </w:footnote>
  <w:footnote w:id="3">
    <w:p w14:paraId="6FD847F5" w14:textId="3E694881" w:rsidR="005E48B1" w:rsidRPr="00172FE1" w:rsidRDefault="005E48B1" w:rsidP="007D23E2">
      <w:pPr>
        <w:pStyle w:val="FootnoteText"/>
        <w:ind w:left="567" w:hanging="567"/>
        <w:rPr>
          <w:sz w:val="24"/>
          <w:lang w:val="pl-PL"/>
        </w:rPr>
      </w:pPr>
      <w:r w:rsidRPr="00172FE1">
        <w:rPr>
          <w:rStyle w:val="FootnoteReference"/>
          <w:sz w:val="24"/>
          <w:lang w:val="en-GB"/>
        </w:rPr>
        <w:footnoteRef/>
      </w:r>
      <w:r w:rsidR="007D23E2" w:rsidRPr="00172FE1">
        <w:rPr>
          <w:sz w:val="24"/>
          <w:lang w:val="pl-PL"/>
        </w:rPr>
        <w:t xml:space="preserve"> </w:t>
      </w:r>
      <w:r w:rsidR="007D23E2" w:rsidRPr="00172FE1">
        <w:rPr>
          <w:sz w:val="24"/>
          <w:lang w:val="pl-PL"/>
        </w:rPr>
        <w:tab/>
      </w:r>
      <w:r w:rsidR="009C7E2B" w:rsidRPr="00172FE1">
        <w:rPr>
          <w:sz w:val="24"/>
          <w:lang w:val="pl-PL"/>
        </w:rPr>
        <w:t xml:space="preserve">OJ C, C/2025/1021, </w:t>
      </w:r>
      <w:proofErr w:type="gramStart"/>
      <w:r w:rsidR="009C7E2B" w:rsidRPr="00172FE1">
        <w:rPr>
          <w:sz w:val="24"/>
          <w:lang w:val="pl-PL"/>
        </w:rPr>
        <w:t>27.2.2025</w:t>
      </w:r>
      <w:proofErr w:type="gramEnd"/>
      <w:r w:rsidR="009C7E2B" w:rsidRPr="00172FE1">
        <w:rPr>
          <w:sz w:val="24"/>
          <w:lang w:val="pl-PL"/>
        </w:rPr>
        <w:t>, ELI: </w:t>
      </w:r>
      <w:hyperlink r:id="rId3" w:tgtFrame="_blank" w:tooltip="Gives access to this document through its ELI URI." w:history="1">
        <w:r w:rsidR="009C7E2B" w:rsidRPr="00172FE1">
          <w:rPr>
            <w:rStyle w:val="Hyperlink"/>
            <w:sz w:val="24"/>
            <w:lang w:val="pl-PL"/>
          </w:rPr>
          <w:t>http://data.europa.eu/eli/C/2025/1021/oj</w:t>
        </w:r>
      </w:hyperlink>
      <w:r w:rsidRPr="00172FE1">
        <w:rPr>
          <w:sz w:val="2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C0A55" w14:textId="77777777" w:rsidR="00064002" w:rsidRPr="007D23E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42E8C" w14:textId="77777777" w:rsidR="00064002" w:rsidRPr="007D23E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81614" w14:textId="77777777" w:rsidR="00064002" w:rsidRPr="007D23E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517502451">
    <w:abstractNumId w:val="9"/>
  </w:num>
  <w:num w:numId="2" w16cid:durableId="2141338713">
    <w:abstractNumId w:val="9"/>
  </w:num>
  <w:num w:numId="3" w16cid:durableId="615869528">
    <w:abstractNumId w:val="7"/>
  </w:num>
  <w:num w:numId="4" w16cid:durableId="591937143">
    <w:abstractNumId w:val="7"/>
  </w:num>
  <w:num w:numId="5" w16cid:durableId="1670325496">
    <w:abstractNumId w:val="6"/>
  </w:num>
  <w:num w:numId="6" w16cid:durableId="911234947">
    <w:abstractNumId w:val="6"/>
  </w:num>
  <w:num w:numId="7" w16cid:durableId="800346774">
    <w:abstractNumId w:val="5"/>
  </w:num>
  <w:num w:numId="8" w16cid:durableId="1484080021">
    <w:abstractNumId w:val="5"/>
  </w:num>
  <w:num w:numId="9" w16cid:durableId="1658219907">
    <w:abstractNumId w:val="4"/>
  </w:num>
  <w:num w:numId="10" w16cid:durableId="1535653308">
    <w:abstractNumId w:val="4"/>
  </w:num>
  <w:num w:numId="11" w16cid:durableId="739139349">
    <w:abstractNumId w:val="8"/>
  </w:num>
  <w:num w:numId="12" w16cid:durableId="170144119">
    <w:abstractNumId w:val="8"/>
  </w:num>
  <w:num w:numId="13" w16cid:durableId="541939612">
    <w:abstractNumId w:val="3"/>
  </w:num>
  <w:num w:numId="14" w16cid:durableId="1195851390">
    <w:abstractNumId w:val="3"/>
  </w:num>
  <w:num w:numId="15" w16cid:durableId="1534460689">
    <w:abstractNumId w:val="2"/>
  </w:num>
  <w:num w:numId="16" w16cid:durableId="1355111671">
    <w:abstractNumId w:val="2"/>
  </w:num>
  <w:num w:numId="17" w16cid:durableId="1171868328">
    <w:abstractNumId w:val="1"/>
  </w:num>
  <w:num w:numId="18" w16cid:durableId="1918635113">
    <w:abstractNumId w:val="1"/>
  </w:num>
  <w:num w:numId="19" w16cid:durableId="311721083">
    <w:abstractNumId w:val="0"/>
  </w:num>
  <w:num w:numId="20" w16cid:durableId="1700397354">
    <w:abstractNumId w:val="0"/>
  </w:num>
  <w:num w:numId="21" w16cid:durableId="116996528">
    <w:abstractNumId w:val="9"/>
  </w:num>
  <w:num w:numId="22" w16cid:durableId="1361928540">
    <w:abstractNumId w:val="7"/>
  </w:num>
  <w:num w:numId="23" w16cid:durableId="214858538">
    <w:abstractNumId w:val="6"/>
  </w:num>
  <w:num w:numId="24" w16cid:durableId="184711572">
    <w:abstractNumId w:val="5"/>
  </w:num>
  <w:num w:numId="25" w16cid:durableId="284965978">
    <w:abstractNumId w:val="4"/>
  </w:num>
  <w:num w:numId="26" w16cid:durableId="1289513762">
    <w:abstractNumId w:val="8"/>
  </w:num>
  <w:num w:numId="27" w16cid:durableId="1623612256">
    <w:abstractNumId w:val="3"/>
  </w:num>
  <w:num w:numId="28" w16cid:durableId="296571781">
    <w:abstractNumId w:val="2"/>
  </w:num>
  <w:num w:numId="29" w16cid:durableId="100533291">
    <w:abstractNumId w:val="1"/>
  </w:num>
  <w:num w:numId="30" w16cid:durableId="1237713359">
    <w:abstractNumId w:val="0"/>
  </w:num>
  <w:num w:numId="31" w16cid:durableId="1286423504">
    <w:abstractNumId w:val="9"/>
  </w:num>
  <w:num w:numId="32" w16cid:durableId="1506478764">
    <w:abstractNumId w:val="7"/>
  </w:num>
  <w:num w:numId="33" w16cid:durableId="915557669">
    <w:abstractNumId w:val="6"/>
  </w:num>
  <w:num w:numId="34" w16cid:durableId="1723288156">
    <w:abstractNumId w:val="5"/>
  </w:num>
  <w:num w:numId="35" w16cid:durableId="471338115">
    <w:abstractNumId w:val="4"/>
  </w:num>
  <w:num w:numId="36" w16cid:durableId="765803764">
    <w:abstractNumId w:val="8"/>
  </w:num>
  <w:num w:numId="37" w16cid:durableId="656105789">
    <w:abstractNumId w:val="3"/>
  </w:num>
  <w:num w:numId="38" w16cid:durableId="326519601">
    <w:abstractNumId w:val="2"/>
  </w:num>
  <w:num w:numId="39" w16cid:durableId="1263881997">
    <w:abstractNumId w:val="1"/>
  </w:num>
  <w:num w:numId="40" w16cid:durableId="2125880714">
    <w:abstractNumId w:val="0"/>
  </w:num>
  <w:num w:numId="41" w16cid:durableId="2079742973">
    <w:abstractNumId w:val="10"/>
  </w:num>
  <w:num w:numId="42" w16cid:durableId="1408966051">
    <w:abstractNumId w:val="10"/>
  </w:num>
  <w:num w:numId="43" w16cid:durableId="2113625122">
    <w:abstractNumId w:val="10"/>
  </w:num>
  <w:num w:numId="44" w16cid:durableId="12315731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66/2025"/>
    <w:docVar w:name="dvlangue" w:val="EN"/>
    <w:docVar w:name="dvnumam" w:val="0"/>
    <w:docVar w:name="dvpe" w:val="777.025"/>
    <w:docVar w:name="dvrapporteur" w:val="Rapporteur: "/>
    <w:docVar w:name="dvstar" w:val="***II"/>
    <w:docVar w:name="dvtitre" w:val="European Parliament legislative resolution of xx Xxxx 2025 on the Council position at first reading with a view to the adoption of a regulation of the European Parliament and of the Council amending Regulations (EU) No 1092/2010, (EU) No 1093/2010, (EU) No 1094/2010, (EU) No 1095/2010, (EU) No 806/2014, (EU) 2021/523 and (EU) 2024/1620 as regards certain reporting requirements in the fields of financial services and investment support(07377/1/2025 – C10-0196/2025 – 2023/0363(COD))"/>
  </w:docVars>
  <w:rsids>
    <w:rsidRoot w:val="00EE71BE"/>
    <w:rsid w:val="00002272"/>
    <w:rsid w:val="00064002"/>
    <w:rsid w:val="000677B9"/>
    <w:rsid w:val="000831BA"/>
    <w:rsid w:val="000A42CC"/>
    <w:rsid w:val="000E7DD9"/>
    <w:rsid w:val="0010095E"/>
    <w:rsid w:val="00125B37"/>
    <w:rsid w:val="00172FE1"/>
    <w:rsid w:val="00187494"/>
    <w:rsid w:val="001A7B4E"/>
    <w:rsid w:val="001F32AE"/>
    <w:rsid w:val="002409B5"/>
    <w:rsid w:val="002767FF"/>
    <w:rsid w:val="002B18FE"/>
    <w:rsid w:val="002B5493"/>
    <w:rsid w:val="002D4FF2"/>
    <w:rsid w:val="003162BC"/>
    <w:rsid w:val="00343214"/>
    <w:rsid w:val="00361C00"/>
    <w:rsid w:val="00395FA1"/>
    <w:rsid w:val="003E15D4"/>
    <w:rsid w:val="00411CCE"/>
    <w:rsid w:val="0041666E"/>
    <w:rsid w:val="00421060"/>
    <w:rsid w:val="0045428B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E48B1"/>
    <w:rsid w:val="005F1B17"/>
    <w:rsid w:val="00601BD2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23E2"/>
    <w:rsid w:val="007E22AD"/>
    <w:rsid w:val="00817416"/>
    <w:rsid w:val="00842779"/>
    <w:rsid w:val="0086019D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C7E2B"/>
    <w:rsid w:val="009D699A"/>
    <w:rsid w:val="00A1687D"/>
    <w:rsid w:val="00A43E52"/>
    <w:rsid w:val="00A4678D"/>
    <w:rsid w:val="00A70ED1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040C"/>
    <w:rsid w:val="00CB0530"/>
    <w:rsid w:val="00CC2357"/>
    <w:rsid w:val="00CD39C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E71BE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DB1921"/>
  <w15:chartTrackingRefBased/>
  <w15:docId w15:val="{714D4D0D-9C0E-4CFC-AB63-8430ACE8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5E48B1"/>
    <w:pPr>
      <w:spacing w:before="480" w:after="240"/>
    </w:pPr>
  </w:style>
  <w:style w:type="paragraph" w:customStyle="1" w:styleId="NormalBold">
    <w:name w:val="NormalBold"/>
    <w:basedOn w:val="Normal"/>
    <w:rsid w:val="005E48B1"/>
    <w:rPr>
      <w:b/>
    </w:rPr>
  </w:style>
  <w:style w:type="paragraph" w:customStyle="1" w:styleId="NormalHanging12a">
    <w:name w:val="NormalHanging12a"/>
    <w:basedOn w:val="Normal"/>
    <w:rsid w:val="005E48B1"/>
    <w:pPr>
      <w:spacing w:after="240"/>
      <w:ind w:left="567" w:hanging="567"/>
    </w:pPr>
  </w:style>
  <w:style w:type="character" w:styleId="Hyperlink">
    <w:name w:val="Hyperlink"/>
    <w:basedOn w:val="DefaultParagraphFont"/>
    <w:rsid w:val="005E48B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CA040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01BD2"/>
    <w:rPr>
      <w:sz w:val="24"/>
    </w:rPr>
  </w:style>
  <w:style w:type="character" w:styleId="CommentReference">
    <w:name w:val="annotation reference"/>
    <w:basedOn w:val="DefaultParagraphFont"/>
    <w:rsid w:val="00601B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01BD2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01BD2"/>
  </w:style>
  <w:style w:type="paragraph" w:styleId="CommentSubject">
    <w:name w:val="annotation subject"/>
    <w:basedOn w:val="CommentText"/>
    <w:next w:val="CommentText"/>
    <w:link w:val="CommentSubjectChar"/>
    <w:rsid w:val="00601B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01BD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C7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data.europa.eu/eli/C/2025/1021/oj" TargetMode="External"/><Relationship Id="rId2" Type="http://schemas.openxmlformats.org/officeDocument/2006/relationships/hyperlink" Target="http://data.europa.eu/eli/C/2024/2485/oj" TargetMode="External"/><Relationship Id="rId1" Type="http://schemas.openxmlformats.org/officeDocument/2006/relationships/hyperlink" Target="http://data.europa.eu/eli/C/2024/5048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CROSSFIELD Clare</dc:creator>
  <cp:keywords/>
  <cp:lastModifiedBy>VENNARD Ronan</cp:lastModifiedBy>
  <cp:revision>2</cp:revision>
  <cp:lastPrinted>2004-11-19T15:42:00Z</cp:lastPrinted>
  <dcterms:created xsi:type="dcterms:W3CDTF">2025-12-15T14:17:00Z</dcterms:created>
  <dcterms:modified xsi:type="dcterms:W3CDTF">2025-12-15T14:17:00Z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P10_TA(2025)0208_</vt:lpwstr>
  </property>
  <property fmtid="{D5CDD505-2E9C-101B-9397-08002B2CF9AE}" pid="4" name="&lt;Type&gt;">
    <vt:lpwstr>RR</vt:lpwstr>
  </property>
</Properties>
</file>