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0FA1" w14:paraId="7510D1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5D3D5A" w14:textId="77777777" w:rsidR="00751A4A" w:rsidRPr="00B50FA1" w:rsidRDefault="00873230" w:rsidP="0010095E">
            <w:pPr>
              <w:pStyle w:val="EPName"/>
            </w:pPr>
            <w:r w:rsidRPr="00B50FA1">
              <w:t>Parlamento Europeo</w:t>
            </w:r>
          </w:p>
          <w:p w14:paraId="7F07A4D8" w14:textId="77777777" w:rsidR="00751A4A" w:rsidRPr="00B50F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0FA1">
              <w:t>2024</w:t>
            </w:r>
            <w:r w:rsidR="00817416" w:rsidRPr="00B50FA1">
              <w:t>-202</w:t>
            </w:r>
            <w:r w:rsidRPr="00B50FA1">
              <w:t>9</w:t>
            </w:r>
          </w:p>
        </w:tc>
        <w:tc>
          <w:tcPr>
            <w:tcW w:w="2268" w:type="dxa"/>
            <w:shd w:val="clear" w:color="auto" w:fill="auto"/>
          </w:tcPr>
          <w:p w14:paraId="634BFC09" w14:textId="77777777" w:rsidR="00751A4A" w:rsidRPr="00B50FA1" w:rsidRDefault="00187494" w:rsidP="0010095E">
            <w:pPr>
              <w:pStyle w:val="EPLogo"/>
            </w:pPr>
            <w:r w:rsidRPr="00B50FA1">
              <w:rPr>
                <w:noProof/>
              </w:rPr>
              <w:drawing>
                <wp:inline distT="0" distB="0" distL="0" distR="0" wp14:anchorId="61524031" wp14:editId="2B758D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54C641" w14:textId="77777777" w:rsidR="00D058B8" w:rsidRPr="00B50FA1" w:rsidRDefault="00D058B8" w:rsidP="004C5D52">
      <w:pPr>
        <w:pStyle w:val="LineTop"/>
      </w:pPr>
    </w:p>
    <w:p w14:paraId="4C468274" w14:textId="77777777" w:rsidR="00680577" w:rsidRPr="00B50FA1" w:rsidRDefault="00873230" w:rsidP="00680577">
      <w:pPr>
        <w:pStyle w:val="EPBodyTA1"/>
      </w:pPr>
      <w:r w:rsidRPr="00B50FA1">
        <w:t>TEXTOS APROBADOS</w:t>
      </w:r>
    </w:p>
    <w:p w14:paraId="480789FC" w14:textId="77777777" w:rsidR="00D058B8" w:rsidRPr="00B50FA1" w:rsidRDefault="00D058B8" w:rsidP="00D058B8">
      <w:pPr>
        <w:pStyle w:val="LineBottom"/>
      </w:pPr>
    </w:p>
    <w:p w14:paraId="64456D53" w14:textId="132CB7E4" w:rsidR="00873230" w:rsidRPr="00B50FA1" w:rsidRDefault="00873230" w:rsidP="00873230">
      <w:pPr>
        <w:pStyle w:val="ATHeading1"/>
      </w:pPr>
      <w:bookmarkStart w:id="0" w:name="TANumber"/>
      <w:r w:rsidRPr="00B50FA1">
        <w:t>P10_</w:t>
      </w:r>
      <w:proofErr w:type="gramStart"/>
      <w:r w:rsidRPr="00B50FA1">
        <w:t>TA(</w:t>
      </w:r>
      <w:proofErr w:type="gramEnd"/>
      <w:r w:rsidRPr="00B50FA1">
        <w:t>2025)0</w:t>
      </w:r>
      <w:r w:rsidR="007C1981" w:rsidRPr="00B50FA1">
        <w:t>208</w:t>
      </w:r>
      <w:bookmarkEnd w:id="0"/>
    </w:p>
    <w:p w14:paraId="567FEEC1" w14:textId="77777777" w:rsidR="00873230" w:rsidRPr="00B50FA1" w:rsidRDefault="00873230" w:rsidP="00873230">
      <w:pPr>
        <w:pStyle w:val="ATHeading2"/>
      </w:pPr>
      <w:bookmarkStart w:id="1" w:name="title"/>
      <w:r w:rsidRPr="00B50FA1">
        <w:t>Modificación de ciertos Reglamentos relativos a servicios financieros y el apoyo a la inversión en lo que respecta a determinados requisitos de información</w:t>
      </w:r>
      <w:bookmarkEnd w:id="1"/>
    </w:p>
    <w:p w14:paraId="04F747A5" w14:textId="77777777" w:rsidR="00873230" w:rsidRPr="00B50FA1" w:rsidRDefault="00873230" w:rsidP="00873230">
      <w:pPr>
        <w:rPr>
          <w:i/>
          <w:vanish/>
        </w:rPr>
      </w:pPr>
      <w:r w:rsidRPr="00B50FA1">
        <w:rPr>
          <w:i/>
        </w:rPr>
        <w:fldChar w:fldCharType="begin"/>
      </w:r>
      <w:r w:rsidRPr="00B50FA1">
        <w:rPr>
          <w:i/>
        </w:rPr>
        <w:instrText xml:space="preserve"> TC"(</w:instrText>
      </w:r>
      <w:bookmarkStart w:id="2" w:name="DocNumber"/>
      <w:r w:rsidRPr="00B50FA1">
        <w:rPr>
          <w:i/>
        </w:rPr>
        <w:instrText>A10-0166/2025</w:instrText>
      </w:r>
      <w:bookmarkEnd w:id="2"/>
      <w:r w:rsidRPr="00B50FA1">
        <w:rPr>
          <w:i/>
        </w:rPr>
        <w:instrText xml:space="preserve"> - Ponente: Paulius Saudargas)"\l3 \n&gt; \* MERGEFORMAT </w:instrText>
      </w:r>
      <w:r w:rsidRPr="00B50FA1">
        <w:rPr>
          <w:i/>
        </w:rPr>
        <w:fldChar w:fldCharType="end"/>
      </w:r>
    </w:p>
    <w:p w14:paraId="1D843D24" w14:textId="77777777" w:rsidR="00873230" w:rsidRPr="00B50FA1" w:rsidRDefault="00873230" w:rsidP="00873230">
      <w:pPr>
        <w:rPr>
          <w:vanish/>
        </w:rPr>
      </w:pPr>
      <w:bookmarkStart w:id="3" w:name="Commission"/>
      <w:r w:rsidRPr="00B50FA1">
        <w:rPr>
          <w:vanish/>
        </w:rPr>
        <w:t>Comisión de Asuntos Económicos y Monetarios</w:t>
      </w:r>
      <w:bookmarkEnd w:id="3"/>
    </w:p>
    <w:p w14:paraId="752A4A64" w14:textId="77777777" w:rsidR="00873230" w:rsidRPr="00B50FA1" w:rsidRDefault="00873230" w:rsidP="00873230">
      <w:pPr>
        <w:rPr>
          <w:vanish/>
        </w:rPr>
      </w:pPr>
      <w:bookmarkStart w:id="4" w:name="PE"/>
      <w:r w:rsidRPr="00B50FA1">
        <w:rPr>
          <w:vanish/>
        </w:rPr>
        <w:t>PE777.025</w:t>
      </w:r>
      <w:bookmarkEnd w:id="4"/>
    </w:p>
    <w:p w14:paraId="7274E6FF" w14:textId="77777777" w:rsidR="00873230" w:rsidRPr="00B50FA1" w:rsidRDefault="00873230" w:rsidP="00873230">
      <w:pPr>
        <w:pStyle w:val="ATHeading3"/>
      </w:pPr>
      <w:bookmarkStart w:id="5" w:name="Sujet"/>
      <w:r w:rsidRPr="00B50FA1">
        <w:t>Resolución legislativa del Parlamento Europeo, de 7 de octubre de 2025, sobre la Posición del Consejo en primera lectura con vistas a la adopción del Reglamento del Parlamento Europeo y del Consejo por el que se modifican los Reglamentos (UE) n.º 1092/2010, (UE) n.º 1093/2010, (UE) n.º 1094/2010, (UE) n.º 1095/2010, (UE) n.º 806/2014, (UE) 2021/523 y (UE) 2024/1620 en lo que respecta a determinados requisitos de información en los ámbitos de los servicios financieros y el apoyo a la inversión</w:t>
      </w:r>
      <w:bookmarkEnd w:id="5"/>
      <w:r w:rsidRPr="00B50FA1">
        <w:t xml:space="preserve"> </w:t>
      </w:r>
      <w:bookmarkStart w:id="6" w:name="References"/>
      <w:r w:rsidRPr="00B50FA1">
        <w:t>(07377/1/2025 – C10-0196/2025 – 2023/0363(COD))</w:t>
      </w:r>
      <w:bookmarkEnd w:id="6"/>
    </w:p>
    <w:p w14:paraId="09CEAA78" w14:textId="77777777" w:rsidR="00873230" w:rsidRPr="00B50FA1" w:rsidRDefault="00873230" w:rsidP="00873230"/>
    <w:p w14:paraId="586E6B60" w14:textId="77777777" w:rsidR="00D73406" w:rsidRPr="00B50FA1" w:rsidRDefault="00D73406" w:rsidP="00D73406">
      <w:pPr>
        <w:pStyle w:val="NormalBold"/>
      </w:pPr>
      <w:bookmarkStart w:id="7" w:name="TextBodyBegin"/>
      <w:bookmarkEnd w:id="7"/>
      <w:r w:rsidRPr="00B50FA1">
        <w:t>(Procedimiento legislativo ordinario: segunda lectura)</w:t>
      </w:r>
    </w:p>
    <w:p w14:paraId="1F1A1B0B" w14:textId="77777777" w:rsidR="00D73406" w:rsidRPr="00B50FA1" w:rsidRDefault="00D73406" w:rsidP="00D73406">
      <w:pPr>
        <w:pStyle w:val="EPComma"/>
      </w:pPr>
      <w:r w:rsidRPr="00B50FA1">
        <w:rPr>
          <w:i/>
          <w:iCs/>
        </w:rPr>
        <w:t>El Parlamento Europeo</w:t>
      </w:r>
      <w:r w:rsidRPr="00B50FA1">
        <w:t>,</w:t>
      </w:r>
    </w:p>
    <w:p w14:paraId="478C2E51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Vista la Posición del Consejo en primera lectura (07377/1/2025 – C10</w:t>
      </w:r>
      <w:r w:rsidRPr="00B50FA1">
        <w:noBreakHyphen/>
        <w:t>0196/2025),</w:t>
      </w:r>
    </w:p>
    <w:p w14:paraId="67D9B18A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Visto el dictamen del Banco Central Europeo, de 21 de junio de 2024</w:t>
      </w:r>
      <w:r w:rsidRPr="00B50FA1">
        <w:rPr>
          <w:rStyle w:val="FootnoteReference"/>
        </w:rPr>
        <w:footnoteReference w:id="1"/>
      </w:r>
      <w:r w:rsidRPr="00B50FA1">
        <w:t>,</w:t>
      </w:r>
    </w:p>
    <w:p w14:paraId="257CEC5A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Visto el dictamen del Comité Económico y Social Europeo, de 14 de febrero de 2024</w:t>
      </w:r>
      <w:r w:rsidRPr="00B50FA1">
        <w:rPr>
          <w:rStyle w:val="FootnoteReference"/>
        </w:rPr>
        <w:footnoteReference w:id="2"/>
      </w:r>
      <w:r w:rsidRPr="00B50FA1">
        <w:t>,</w:t>
      </w:r>
    </w:p>
    <w:p w14:paraId="4483FDC7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Previa consulta al Comité de las Regiones,</w:t>
      </w:r>
    </w:p>
    <w:p w14:paraId="16ABA744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Vista su Posición en primera lectura</w:t>
      </w:r>
      <w:r w:rsidRPr="00B50FA1">
        <w:rPr>
          <w:rStyle w:val="FootnoteReference"/>
        </w:rPr>
        <w:footnoteReference w:id="3"/>
      </w:r>
      <w:r w:rsidRPr="00B50FA1">
        <w:t xml:space="preserve"> sobre la propuesta de la Comisión al Parlamento Europeo y al Consejo (</w:t>
      </w:r>
      <w:proofErr w:type="gramStart"/>
      <w:r w:rsidRPr="00B50FA1">
        <w:t>COM(</w:t>
      </w:r>
      <w:proofErr w:type="gramEnd"/>
      <w:r w:rsidRPr="00B50FA1">
        <w:t>2023)0593),</w:t>
      </w:r>
    </w:p>
    <w:p w14:paraId="523CABBA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Visto el artículo 294, apartado 7, del Tratado de Funcionamiento de la Unión Europea,</w:t>
      </w:r>
    </w:p>
    <w:p w14:paraId="7C94D81B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Visto el acuerdo provisional aprobado por la comisión competente con arreglo al artículo 75, apartado 4, de su Reglamento interno,</w:t>
      </w:r>
    </w:p>
    <w:p w14:paraId="75338655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>Visto el artículo 68 de su Reglamento interno,</w:t>
      </w:r>
    </w:p>
    <w:p w14:paraId="54B554E7" w14:textId="77777777" w:rsidR="00D73406" w:rsidRPr="00B50FA1" w:rsidRDefault="00D73406" w:rsidP="00D73406">
      <w:pPr>
        <w:pStyle w:val="NormalHanging12a"/>
      </w:pPr>
      <w:r w:rsidRPr="00B50FA1">
        <w:t>–</w:t>
      </w:r>
      <w:r w:rsidRPr="00B50FA1">
        <w:tab/>
        <w:t xml:space="preserve">Vista la Recomendación para la segunda lectura de la Comisión de Asuntos </w:t>
      </w:r>
      <w:r w:rsidRPr="00B50FA1">
        <w:lastRenderedPageBreak/>
        <w:t>Económicos y Monetarios (A10-0166/2025),</w:t>
      </w:r>
    </w:p>
    <w:p w14:paraId="4B86FCA8" w14:textId="77777777" w:rsidR="00D73406" w:rsidRPr="00B50FA1" w:rsidRDefault="00D73406" w:rsidP="00D73406">
      <w:pPr>
        <w:pStyle w:val="NormalHanging12a"/>
      </w:pPr>
      <w:r w:rsidRPr="00B50FA1">
        <w:t>1.</w:t>
      </w:r>
      <w:r w:rsidRPr="00B50FA1">
        <w:tab/>
        <w:t>Aprueba la Posición del Consejo en primera lectura;</w:t>
      </w:r>
    </w:p>
    <w:p w14:paraId="14979199" w14:textId="77777777" w:rsidR="00D73406" w:rsidRPr="00B50FA1" w:rsidRDefault="00D73406" w:rsidP="00D73406">
      <w:pPr>
        <w:pStyle w:val="NormalHanging12a"/>
      </w:pPr>
      <w:r w:rsidRPr="00B50FA1">
        <w:t>2.</w:t>
      </w:r>
      <w:r w:rsidRPr="00B50FA1">
        <w:tab/>
        <w:t>Constata que el acto se adopta con arreglo a la Posición del Consejo;</w:t>
      </w:r>
    </w:p>
    <w:p w14:paraId="15B968E3" w14:textId="77777777" w:rsidR="00D73406" w:rsidRPr="00B50FA1" w:rsidRDefault="00D73406" w:rsidP="00D73406">
      <w:pPr>
        <w:pStyle w:val="NormalHanging12a"/>
      </w:pPr>
      <w:r w:rsidRPr="00B50FA1">
        <w:t>3.</w:t>
      </w:r>
      <w:r w:rsidRPr="00B50FA1">
        <w:tab/>
        <w:t xml:space="preserve">Encarga a su presidenta que firme el acto, </w:t>
      </w:r>
      <w:proofErr w:type="gramStart"/>
      <w:r w:rsidRPr="00B50FA1">
        <w:t>conjuntamente con</w:t>
      </w:r>
      <w:proofErr w:type="gramEnd"/>
      <w:r w:rsidRPr="00B50FA1">
        <w:t xml:space="preserve"> el presidente del Consejo, de conformidad con el artículo 297, apartado 1, del Tratado de Funcionamiento de la Unión Europea;</w:t>
      </w:r>
    </w:p>
    <w:p w14:paraId="04F978D4" w14:textId="77777777" w:rsidR="00D73406" w:rsidRPr="00B50FA1" w:rsidRDefault="00D73406" w:rsidP="00D73406">
      <w:pPr>
        <w:pStyle w:val="NormalHanging12a"/>
      </w:pPr>
      <w:r w:rsidRPr="00B50FA1">
        <w:t>4.</w:t>
      </w:r>
      <w:r w:rsidRPr="00B50FA1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B50FA1">
        <w:rPr>
          <w:i/>
        </w:rPr>
        <w:t>Diario Oficial de la Unión Europea</w:t>
      </w:r>
      <w:r w:rsidRPr="00B50FA1">
        <w:t>;</w:t>
      </w:r>
    </w:p>
    <w:p w14:paraId="719CFE82" w14:textId="77777777" w:rsidR="00BD2CF8" w:rsidRPr="00B50FA1" w:rsidRDefault="00D73406" w:rsidP="00BD2CF8">
      <w:pPr>
        <w:pStyle w:val="NormalHanging12a"/>
      </w:pPr>
      <w:r w:rsidRPr="00B50FA1">
        <w:t>5.</w:t>
      </w:r>
      <w:r w:rsidRPr="00B50FA1">
        <w:tab/>
        <w:t>Encarga a su presidenta que transmita la Posición del Parlamento al Consejo y a la Comisión, así como a los Parlamentos nacionales.</w:t>
      </w:r>
    </w:p>
    <w:p w14:paraId="2EDCA27C" w14:textId="77777777" w:rsidR="00E365E1" w:rsidRPr="00B50FA1" w:rsidRDefault="00E365E1" w:rsidP="00873230"/>
    <w:sectPr w:rsidR="00E365E1" w:rsidRPr="00B50FA1" w:rsidSect="00BD2C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7ADD6" w14:textId="77777777" w:rsidR="00873230" w:rsidRPr="00BD2CF8" w:rsidRDefault="00873230">
      <w:r w:rsidRPr="00BD2CF8">
        <w:separator/>
      </w:r>
    </w:p>
  </w:endnote>
  <w:endnote w:type="continuationSeparator" w:id="0">
    <w:p w14:paraId="7819A067" w14:textId="77777777" w:rsidR="00873230" w:rsidRPr="00BD2CF8" w:rsidRDefault="00873230">
      <w:r w:rsidRPr="00BD2C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5A97" w14:textId="77777777" w:rsidR="00064002" w:rsidRPr="00BD2C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AD45A" w14:textId="77777777" w:rsidR="00064002" w:rsidRPr="00BD2C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C765" w14:textId="77777777" w:rsidR="00064002" w:rsidRPr="00BD2C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6543B" w14:textId="77777777" w:rsidR="00873230" w:rsidRPr="00BD2CF8" w:rsidRDefault="00873230">
      <w:r w:rsidRPr="00BD2CF8">
        <w:separator/>
      </w:r>
    </w:p>
  </w:footnote>
  <w:footnote w:type="continuationSeparator" w:id="0">
    <w:p w14:paraId="25747F7E" w14:textId="77777777" w:rsidR="00873230" w:rsidRPr="00BD2CF8" w:rsidRDefault="00873230">
      <w:r w:rsidRPr="00BD2CF8">
        <w:continuationSeparator/>
      </w:r>
    </w:p>
  </w:footnote>
  <w:footnote w:id="1">
    <w:p w14:paraId="2C001DAB" w14:textId="77777777" w:rsidR="00D73406" w:rsidRPr="00313C83" w:rsidRDefault="00D73406" w:rsidP="00BD2CF8">
      <w:pPr>
        <w:pStyle w:val="FootnoteText"/>
        <w:ind w:left="567" w:hanging="567"/>
        <w:rPr>
          <w:sz w:val="24"/>
          <w:lang w:val="pt-PT"/>
        </w:rPr>
      </w:pPr>
      <w:r w:rsidRPr="00BD2CF8">
        <w:rPr>
          <w:rStyle w:val="FootnoteReference"/>
          <w:sz w:val="24"/>
          <w:lang w:val="es-ES_tradnl"/>
        </w:rPr>
        <w:footnoteRef/>
      </w:r>
      <w:r w:rsidR="00BD2CF8" w:rsidRPr="00313C83">
        <w:rPr>
          <w:sz w:val="24"/>
          <w:lang w:val="pt-PT"/>
        </w:rPr>
        <w:t xml:space="preserve"> </w:t>
      </w:r>
      <w:r w:rsidR="00BD2CF8" w:rsidRPr="00313C83">
        <w:rPr>
          <w:sz w:val="24"/>
          <w:lang w:val="pt-PT"/>
        </w:rPr>
        <w:tab/>
      </w:r>
      <w:r w:rsidRPr="00313C83">
        <w:rPr>
          <w:sz w:val="24"/>
          <w:lang w:val="pt-PT"/>
        </w:rPr>
        <w:t xml:space="preserve">DO C, C/2024/5048, 16.8.2024, ELI: </w:t>
      </w:r>
      <w:r w:rsidR="00B50FA1">
        <w:fldChar w:fldCharType="begin"/>
      </w:r>
      <w:r w:rsidR="00B50FA1" w:rsidRPr="00B50FA1">
        <w:rPr>
          <w:lang w:val="pt-PT"/>
        </w:rPr>
        <w:instrText>HYPERLINK "http://data.europa.eu/eli/C/2024/5048/oj" \t "_blank" \o "Da acceso a este documento a través de su URI ELI."</w:instrText>
      </w:r>
      <w:r w:rsidR="00B50FA1">
        <w:fldChar w:fldCharType="separate"/>
      </w:r>
      <w:r w:rsidRPr="00313C83">
        <w:rPr>
          <w:rStyle w:val="Hyperlink"/>
          <w:sz w:val="24"/>
          <w:lang w:val="pt-PT"/>
        </w:rPr>
        <w:t>http://data.europa.eu/eli/C/2024/5048/oj</w:t>
      </w:r>
      <w:r w:rsidR="00B50FA1">
        <w:rPr>
          <w:rStyle w:val="Hyperlink"/>
          <w:sz w:val="24"/>
          <w:lang w:val="pt-PT"/>
        </w:rPr>
        <w:fldChar w:fldCharType="end"/>
      </w:r>
      <w:r w:rsidRPr="00313C83">
        <w:rPr>
          <w:sz w:val="24"/>
          <w:lang w:val="pt-PT"/>
        </w:rPr>
        <w:t>.</w:t>
      </w:r>
    </w:p>
  </w:footnote>
  <w:footnote w:id="2">
    <w:p w14:paraId="1B7EFDCB" w14:textId="77777777" w:rsidR="00D73406" w:rsidRPr="00313C83" w:rsidRDefault="00D73406" w:rsidP="00BD2CF8">
      <w:pPr>
        <w:pStyle w:val="FootnoteText"/>
        <w:ind w:left="567" w:hanging="567"/>
        <w:rPr>
          <w:sz w:val="24"/>
          <w:lang w:val="pt-PT"/>
        </w:rPr>
      </w:pPr>
      <w:r w:rsidRPr="00BD2CF8">
        <w:rPr>
          <w:rStyle w:val="FootnoteReference"/>
          <w:sz w:val="24"/>
          <w:lang w:val="es-ES_tradnl"/>
        </w:rPr>
        <w:footnoteRef/>
      </w:r>
      <w:r w:rsidR="00BD2CF8" w:rsidRPr="00313C83">
        <w:rPr>
          <w:sz w:val="24"/>
          <w:lang w:val="pt-PT"/>
        </w:rPr>
        <w:t xml:space="preserve"> </w:t>
      </w:r>
      <w:r w:rsidR="00BD2CF8" w:rsidRPr="00313C83">
        <w:rPr>
          <w:sz w:val="24"/>
          <w:lang w:val="pt-PT"/>
        </w:rPr>
        <w:tab/>
      </w:r>
      <w:r w:rsidRPr="00313C83">
        <w:rPr>
          <w:sz w:val="24"/>
          <w:lang w:val="pt-PT"/>
        </w:rPr>
        <w:t xml:space="preserve">DO C, C/2024/2485, 23.4.2024, ELI: </w:t>
      </w:r>
      <w:r w:rsidR="00B50FA1">
        <w:fldChar w:fldCharType="begin"/>
      </w:r>
      <w:r w:rsidR="00B50FA1" w:rsidRPr="00B50FA1">
        <w:rPr>
          <w:lang w:val="pt-PT"/>
        </w:rPr>
        <w:instrText>HYPERLINK "http://data.europa.eu/eli/C/2024/2485/oj"</w:instrText>
      </w:r>
      <w:r w:rsidR="00B50FA1">
        <w:fldChar w:fldCharType="separate"/>
      </w:r>
      <w:r w:rsidRPr="00313C83">
        <w:rPr>
          <w:rStyle w:val="Hyperlink"/>
          <w:sz w:val="24"/>
          <w:lang w:val="pt-PT"/>
        </w:rPr>
        <w:t>http://data.europa.eu/eli/C/2024/2485/oj</w:t>
      </w:r>
      <w:r w:rsidR="00B50FA1">
        <w:rPr>
          <w:rStyle w:val="Hyperlink"/>
          <w:sz w:val="24"/>
          <w:lang w:val="pt-PT"/>
        </w:rPr>
        <w:fldChar w:fldCharType="end"/>
      </w:r>
      <w:r w:rsidRPr="00313C83">
        <w:rPr>
          <w:sz w:val="24"/>
          <w:lang w:val="pt-PT"/>
        </w:rPr>
        <w:t>.</w:t>
      </w:r>
    </w:p>
  </w:footnote>
  <w:footnote w:id="3">
    <w:p w14:paraId="71DB11F6" w14:textId="35975D5A" w:rsidR="00D73406" w:rsidRPr="00BD2CF8" w:rsidRDefault="00D73406" w:rsidP="00BD2CF8">
      <w:pPr>
        <w:pStyle w:val="FootnoteText"/>
        <w:ind w:left="567" w:hanging="567"/>
        <w:rPr>
          <w:sz w:val="24"/>
          <w:lang w:val="es-ES_tradnl"/>
        </w:rPr>
      </w:pPr>
      <w:r w:rsidRPr="00BD2CF8">
        <w:rPr>
          <w:rStyle w:val="FootnoteReference"/>
          <w:sz w:val="24"/>
          <w:lang w:val="es-ES_tradnl"/>
        </w:rPr>
        <w:footnoteRef/>
      </w:r>
      <w:r w:rsidR="00BD2CF8" w:rsidRPr="00BD2CF8">
        <w:rPr>
          <w:sz w:val="24"/>
          <w:lang w:val="es-ES_tradnl"/>
        </w:rPr>
        <w:t xml:space="preserve"> </w:t>
      </w:r>
      <w:r w:rsidR="00BD2CF8" w:rsidRPr="00BD2CF8">
        <w:rPr>
          <w:sz w:val="24"/>
          <w:lang w:val="es-ES_tradnl"/>
        </w:rPr>
        <w:tab/>
      </w:r>
      <w:r w:rsidR="00AC1EC5">
        <w:rPr>
          <w:sz w:val="24"/>
          <w:lang w:val="pl-PL"/>
        </w:rPr>
        <w:t>DO</w:t>
      </w:r>
      <w:r w:rsidR="00AC1EC5" w:rsidRPr="00AC1EC5">
        <w:rPr>
          <w:sz w:val="24"/>
          <w:lang w:val="pl-PL"/>
        </w:rPr>
        <w:t xml:space="preserve"> C, C/2025/1021, </w:t>
      </w:r>
      <w:proofErr w:type="gramStart"/>
      <w:r w:rsidR="00AC1EC5" w:rsidRPr="00AC1EC5">
        <w:rPr>
          <w:sz w:val="24"/>
          <w:lang w:val="pl-PL"/>
        </w:rPr>
        <w:t>27.2.2025</w:t>
      </w:r>
      <w:proofErr w:type="gramEnd"/>
      <w:r w:rsidR="00AC1EC5" w:rsidRPr="00AC1EC5">
        <w:rPr>
          <w:sz w:val="24"/>
          <w:lang w:val="pl-PL"/>
        </w:rPr>
        <w:t>, ELI: </w:t>
      </w:r>
      <w:hyperlink r:id="rId1" w:tgtFrame="_blank" w:tooltip="Gives access to this document through its ELI URI." w:history="1">
        <w:r w:rsidR="00AC1EC5" w:rsidRPr="00AC1EC5">
          <w:rPr>
            <w:rStyle w:val="Hyperlink"/>
            <w:sz w:val="24"/>
            <w:lang w:val="pl-PL"/>
          </w:rPr>
          <w:t>http://data.europa.eu/eli/C/2025/1021/oj</w:t>
        </w:r>
      </w:hyperlink>
      <w:r w:rsidRPr="00BD2CF8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0DA5" w14:textId="77777777" w:rsidR="00064002" w:rsidRPr="00BD2C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FCA0" w14:textId="77777777" w:rsidR="00064002" w:rsidRPr="00BD2C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DDB1" w14:textId="77777777" w:rsidR="00064002" w:rsidRPr="00BD2C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837443">
    <w:abstractNumId w:val="9"/>
  </w:num>
  <w:num w:numId="2" w16cid:durableId="1858733139">
    <w:abstractNumId w:val="9"/>
  </w:num>
  <w:num w:numId="3" w16cid:durableId="1524437028">
    <w:abstractNumId w:val="7"/>
  </w:num>
  <w:num w:numId="4" w16cid:durableId="1496653982">
    <w:abstractNumId w:val="7"/>
  </w:num>
  <w:num w:numId="5" w16cid:durableId="81950707">
    <w:abstractNumId w:val="6"/>
  </w:num>
  <w:num w:numId="6" w16cid:durableId="1652711494">
    <w:abstractNumId w:val="6"/>
  </w:num>
  <w:num w:numId="7" w16cid:durableId="811557299">
    <w:abstractNumId w:val="5"/>
  </w:num>
  <w:num w:numId="8" w16cid:durableId="1389718504">
    <w:abstractNumId w:val="5"/>
  </w:num>
  <w:num w:numId="9" w16cid:durableId="482739022">
    <w:abstractNumId w:val="4"/>
  </w:num>
  <w:num w:numId="10" w16cid:durableId="2101291877">
    <w:abstractNumId w:val="4"/>
  </w:num>
  <w:num w:numId="11" w16cid:durableId="1543008806">
    <w:abstractNumId w:val="8"/>
  </w:num>
  <w:num w:numId="12" w16cid:durableId="1765223110">
    <w:abstractNumId w:val="8"/>
  </w:num>
  <w:num w:numId="13" w16cid:durableId="1123040502">
    <w:abstractNumId w:val="3"/>
  </w:num>
  <w:num w:numId="14" w16cid:durableId="961615423">
    <w:abstractNumId w:val="3"/>
  </w:num>
  <w:num w:numId="15" w16cid:durableId="459569184">
    <w:abstractNumId w:val="2"/>
  </w:num>
  <w:num w:numId="16" w16cid:durableId="664943764">
    <w:abstractNumId w:val="2"/>
  </w:num>
  <w:num w:numId="17" w16cid:durableId="368456225">
    <w:abstractNumId w:val="1"/>
  </w:num>
  <w:num w:numId="18" w16cid:durableId="1315186692">
    <w:abstractNumId w:val="1"/>
  </w:num>
  <w:num w:numId="19" w16cid:durableId="1210340497">
    <w:abstractNumId w:val="0"/>
  </w:num>
  <w:num w:numId="20" w16cid:durableId="2097162842">
    <w:abstractNumId w:val="0"/>
  </w:num>
  <w:num w:numId="21" w16cid:durableId="611322096">
    <w:abstractNumId w:val="9"/>
  </w:num>
  <w:num w:numId="22" w16cid:durableId="1720324003">
    <w:abstractNumId w:val="7"/>
  </w:num>
  <w:num w:numId="23" w16cid:durableId="481048280">
    <w:abstractNumId w:val="6"/>
  </w:num>
  <w:num w:numId="24" w16cid:durableId="1892842469">
    <w:abstractNumId w:val="5"/>
  </w:num>
  <w:num w:numId="25" w16cid:durableId="1391030518">
    <w:abstractNumId w:val="4"/>
  </w:num>
  <w:num w:numId="26" w16cid:durableId="1329940941">
    <w:abstractNumId w:val="8"/>
  </w:num>
  <w:num w:numId="27" w16cid:durableId="1435128006">
    <w:abstractNumId w:val="3"/>
  </w:num>
  <w:num w:numId="28" w16cid:durableId="651105153">
    <w:abstractNumId w:val="2"/>
  </w:num>
  <w:num w:numId="29" w16cid:durableId="1362894500">
    <w:abstractNumId w:val="1"/>
  </w:num>
  <w:num w:numId="30" w16cid:durableId="62726945">
    <w:abstractNumId w:val="0"/>
  </w:num>
  <w:num w:numId="31" w16cid:durableId="1191649978">
    <w:abstractNumId w:val="9"/>
  </w:num>
  <w:num w:numId="32" w16cid:durableId="68578144">
    <w:abstractNumId w:val="7"/>
  </w:num>
  <w:num w:numId="33" w16cid:durableId="808549971">
    <w:abstractNumId w:val="6"/>
  </w:num>
  <w:num w:numId="34" w16cid:durableId="1871528348">
    <w:abstractNumId w:val="5"/>
  </w:num>
  <w:num w:numId="35" w16cid:durableId="2062051646">
    <w:abstractNumId w:val="4"/>
  </w:num>
  <w:num w:numId="36" w16cid:durableId="1557858598">
    <w:abstractNumId w:val="8"/>
  </w:num>
  <w:num w:numId="37" w16cid:durableId="1578393309">
    <w:abstractNumId w:val="3"/>
  </w:num>
  <w:num w:numId="38" w16cid:durableId="1974796950">
    <w:abstractNumId w:val="2"/>
  </w:num>
  <w:num w:numId="39" w16cid:durableId="195431664">
    <w:abstractNumId w:val="1"/>
  </w:num>
  <w:num w:numId="40" w16cid:durableId="1921331279">
    <w:abstractNumId w:val="0"/>
  </w:num>
  <w:num w:numId="41" w16cid:durableId="1104611579">
    <w:abstractNumId w:val="10"/>
  </w:num>
  <w:num w:numId="42" w16cid:durableId="329411577">
    <w:abstractNumId w:val="10"/>
  </w:num>
  <w:num w:numId="43" w16cid:durableId="1581064431">
    <w:abstractNumId w:val="10"/>
  </w:num>
  <w:num w:numId="44" w16cid:durableId="705563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66/2025"/>
    <w:docVar w:name="dvlangue" w:val="ES"/>
    <w:docVar w:name="dvnumam" w:val="0"/>
    <w:docVar w:name="dvpe" w:val="777.025"/>
    <w:docVar w:name="dvrapporteur" w:val="Ponente: "/>
    <w:docVar w:name="dvstar" w:val="***II"/>
    <w:docVar w:name="dvtitre" w:val="Resolución legislativa del Parlamento Europeo, de 7 de octubre de 2025, sobre la Posición del Consejo en primera lectura con vistas a la adopción del Reglamento del Parlamento Europeo y del Consejo por el que se modifican los Reglamentos (UE) n.º 1092/2010, (UE) n.º 1093/2010, (UE) n.º 1094/2010, (UE) n.º 1095/2010, (UE) n.º 806/2014, (UE) 2021/523 y (UE) 2024/1620 en lo que respecta a determinados requisitos de información en los ámbitos de los servicios financieros y el apoyo a la inversión(07377/1/2025 – C10-0196/2025 – 2023/0363(COD))"/>
  </w:docVars>
  <w:rsids>
    <w:rsidRoot w:val="008732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8DD"/>
    <w:rsid w:val="00313C83"/>
    <w:rsid w:val="00343214"/>
    <w:rsid w:val="00361C00"/>
    <w:rsid w:val="00395FA1"/>
    <w:rsid w:val="003E15D4"/>
    <w:rsid w:val="00411CCE"/>
    <w:rsid w:val="0041666E"/>
    <w:rsid w:val="00421060"/>
    <w:rsid w:val="00421F4D"/>
    <w:rsid w:val="00471C19"/>
    <w:rsid w:val="0048342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981"/>
    <w:rsid w:val="007D1690"/>
    <w:rsid w:val="007E22AD"/>
    <w:rsid w:val="00817416"/>
    <w:rsid w:val="00842779"/>
    <w:rsid w:val="00865F67"/>
    <w:rsid w:val="0087323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EC5"/>
    <w:rsid w:val="00AE0928"/>
    <w:rsid w:val="00AF3B82"/>
    <w:rsid w:val="00B12E95"/>
    <w:rsid w:val="00B22876"/>
    <w:rsid w:val="00B50FA1"/>
    <w:rsid w:val="00B558F0"/>
    <w:rsid w:val="00BD2CF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406"/>
    <w:rsid w:val="00D834A0"/>
    <w:rsid w:val="00D872DF"/>
    <w:rsid w:val="00D91E21"/>
    <w:rsid w:val="00DA7FCD"/>
    <w:rsid w:val="00E365E1"/>
    <w:rsid w:val="00E557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3214"/>
  <w15:chartTrackingRefBased/>
  <w15:docId w15:val="{9FCC8B6F-8295-4EEE-A34F-26EE30D1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3406"/>
    <w:pPr>
      <w:spacing w:before="480" w:after="240"/>
    </w:pPr>
  </w:style>
  <w:style w:type="paragraph" w:customStyle="1" w:styleId="NormalBold">
    <w:name w:val="NormalBold"/>
    <w:basedOn w:val="Normal"/>
    <w:rsid w:val="00D73406"/>
    <w:rPr>
      <w:b/>
    </w:rPr>
  </w:style>
  <w:style w:type="paragraph" w:customStyle="1" w:styleId="NormalHanging12a">
    <w:name w:val="NormalHanging12a"/>
    <w:basedOn w:val="Normal"/>
    <w:rsid w:val="00D73406"/>
    <w:pPr>
      <w:spacing w:after="240"/>
      <w:ind w:left="567" w:hanging="567"/>
    </w:pPr>
  </w:style>
  <w:style w:type="character" w:styleId="Hyperlink">
    <w:name w:val="Hyperlink"/>
    <w:basedOn w:val="DefaultParagraphFont"/>
    <w:rsid w:val="00D7340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C1981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0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58C75-F695-41CF-94A2-46176E1C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LAPORTA GRAU Manuel</cp:lastModifiedBy>
  <cp:revision>2</cp:revision>
  <cp:lastPrinted>2004-11-19T15:42:00Z</cp:lastPrinted>
  <dcterms:created xsi:type="dcterms:W3CDTF">2025-10-07T12:20:00Z</dcterms:created>
  <dcterms:modified xsi:type="dcterms:W3CDTF">2025-10-07T12:20:00Z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