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2C9B" w14:paraId="0BCFD5D6" w14:textId="77777777" w:rsidTr="0010095E">
        <w:trPr>
          <w:trHeight w:hRule="exact" w:val="1418"/>
        </w:trPr>
        <w:tc>
          <w:tcPr>
            <w:tcW w:w="6804" w:type="dxa"/>
            <w:shd w:val="clear" w:color="auto" w:fill="auto"/>
            <w:vAlign w:val="center"/>
          </w:tcPr>
          <w:p w14:paraId="484DCD6A" w14:textId="77777777" w:rsidR="00751A4A" w:rsidRPr="00732C9B" w:rsidRDefault="00AF131A" w:rsidP="0010095E">
            <w:pPr>
              <w:pStyle w:val="EPName"/>
            </w:pPr>
            <w:r w:rsidRPr="00732C9B">
              <w:t>Europos Parlamentas</w:t>
            </w:r>
          </w:p>
          <w:p w14:paraId="6BCE2443" w14:textId="77777777" w:rsidR="00751A4A" w:rsidRPr="00732C9B" w:rsidRDefault="005F1B17" w:rsidP="005F1B17">
            <w:pPr>
              <w:pStyle w:val="EPTerm"/>
              <w:rPr>
                <w:rStyle w:val="HideTWBExt"/>
                <w:noProof w:val="0"/>
                <w:vanish w:val="0"/>
                <w:color w:val="auto"/>
              </w:rPr>
            </w:pPr>
            <w:r w:rsidRPr="00732C9B">
              <w:t>2024</w:t>
            </w:r>
            <w:r w:rsidR="00817416" w:rsidRPr="00732C9B">
              <w:t>-202</w:t>
            </w:r>
            <w:r w:rsidRPr="00732C9B">
              <w:t>9</w:t>
            </w:r>
          </w:p>
        </w:tc>
        <w:tc>
          <w:tcPr>
            <w:tcW w:w="2268" w:type="dxa"/>
            <w:shd w:val="clear" w:color="auto" w:fill="auto"/>
          </w:tcPr>
          <w:p w14:paraId="5E52067D" w14:textId="77777777" w:rsidR="00751A4A" w:rsidRPr="00732C9B" w:rsidRDefault="00187494" w:rsidP="0010095E">
            <w:pPr>
              <w:pStyle w:val="EPLogo"/>
            </w:pPr>
            <w:r w:rsidRPr="00732C9B">
              <w:rPr>
                <w:noProof/>
                <w:lang w:eastAsia="ja-JP"/>
              </w:rPr>
              <w:drawing>
                <wp:inline distT="0" distB="0" distL="0" distR="0" wp14:anchorId="3AD5E17E" wp14:editId="3A387C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F4B1FD9" w14:textId="77777777" w:rsidR="00D058B8" w:rsidRPr="00732C9B" w:rsidRDefault="00D058B8" w:rsidP="004C5D52">
      <w:pPr>
        <w:pStyle w:val="LineTop"/>
      </w:pPr>
    </w:p>
    <w:p w14:paraId="4011AF02" w14:textId="77777777" w:rsidR="00680577" w:rsidRPr="00732C9B" w:rsidRDefault="00AF131A" w:rsidP="00680577">
      <w:pPr>
        <w:pStyle w:val="EPBodyTA1"/>
      </w:pPr>
      <w:r w:rsidRPr="00732C9B">
        <w:t>PRIIMTI TEKSTAI</w:t>
      </w:r>
    </w:p>
    <w:p w14:paraId="0173BE24" w14:textId="77777777" w:rsidR="00D058B8" w:rsidRPr="00732C9B" w:rsidRDefault="00D058B8" w:rsidP="00D058B8">
      <w:pPr>
        <w:pStyle w:val="LineBottom"/>
      </w:pPr>
    </w:p>
    <w:p w14:paraId="50521975" w14:textId="307F4AA9" w:rsidR="00AF131A" w:rsidRPr="00732C9B" w:rsidRDefault="00AF131A" w:rsidP="00AF131A">
      <w:pPr>
        <w:pStyle w:val="ATHeading1"/>
      </w:pPr>
      <w:bookmarkStart w:id="0" w:name="TANumber"/>
      <w:r w:rsidRPr="00732C9B">
        <w:t>P10_TA(2025)0</w:t>
      </w:r>
      <w:r w:rsidR="000B1A34">
        <w:t>208</w:t>
      </w:r>
      <w:bookmarkEnd w:id="0"/>
    </w:p>
    <w:p w14:paraId="78A7880D" w14:textId="6A1AD65B" w:rsidR="00AF131A" w:rsidRPr="00732C9B" w:rsidRDefault="009E31CC" w:rsidP="009E31CC">
      <w:pPr>
        <w:pStyle w:val="ATHeading2"/>
      </w:pPr>
      <w:bookmarkStart w:id="1" w:name="title"/>
      <w:r>
        <w:t>Kai kurių reglamentų, susijusių su finansinėmis paslaugomis ir parama investicijoms, dalinis keitimas, kiek tai susiję su tam tikrais atskaitomybės reikalavimais</w:t>
      </w:r>
      <w:bookmarkEnd w:id="1"/>
    </w:p>
    <w:p w14:paraId="4E1B4B44" w14:textId="77777777" w:rsidR="00AF131A" w:rsidRPr="00732C9B" w:rsidRDefault="00AF131A" w:rsidP="00AF131A">
      <w:pPr>
        <w:rPr>
          <w:i/>
          <w:vanish/>
        </w:rPr>
      </w:pPr>
      <w:r w:rsidRPr="00732C9B">
        <w:rPr>
          <w:i/>
        </w:rPr>
        <w:fldChar w:fldCharType="begin"/>
      </w:r>
      <w:r w:rsidRPr="00732C9B">
        <w:rPr>
          <w:i/>
        </w:rPr>
        <w:instrText xml:space="preserve"> TC"(</w:instrText>
      </w:r>
      <w:bookmarkStart w:id="2" w:name="DocNumber"/>
      <w:r w:rsidRPr="00732C9B">
        <w:rPr>
          <w:i/>
        </w:rPr>
        <w:instrText>A10-0166/2025</w:instrText>
      </w:r>
      <w:bookmarkEnd w:id="2"/>
      <w:r w:rsidRPr="00732C9B">
        <w:rPr>
          <w:i/>
        </w:rPr>
        <w:instrText xml:space="preserve"> - Pranešėjas: Paulius Saudargas)"\l3 \n&gt; \* MERGEFORMAT </w:instrText>
      </w:r>
      <w:r w:rsidRPr="00732C9B">
        <w:rPr>
          <w:i/>
        </w:rPr>
        <w:fldChar w:fldCharType="end"/>
      </w:r>
    </w:p>
    <w:p w14:paraId="082342F4" w14:textId="77777777" w:rsidR="00AF131A" w:rsidRPr="00732C9B" w:rsidRDefault="00AF131A" w:rsidP="00AF131A">
      <w:pPr>
        <w:rPr>
          <w:vanish/>
        </w:rPr>
      </w:pPr>
      <w:bookmarkStart w:id="3" w:name="Commission"/>
      <w:r w:rsidRPr="00732C9B">
        <w:rPr>
          <w:vanish/>
        </w:rPr>
        <w:t>Ekonomikos ir pinigų politikos komitetas</w:t>
      </w:r>
      <w:bookmarkEnd w:id="3"/>
    </w:p>
    <w:p w14:paraId="4BCC368C" w14:textId="77777777" w:rsidR="00AF131A" w:rsidRPr="00732C9B" w:rsidRDefault="00AF131A" w:rsidP="00AF131A">
      <w:pPr>
        <w:rPr>
          <w:vanish/>
        </w:rPr>
      </w:pPr>
      <w:bookmarkStart w:id="4" w:name="PE"/>
      <w:r w:rsidRPr="00732C9B">
        <w:rPr>
          <w:vanish/>
        </w:rPr>
        <w:t>PE777.025</w:t>
      </w:r>
      <w:bookmarkEnd w:id="4"/>
    </w:p>
    <w:p w14:paraId="745583A1" w14:textId="0E731392" w:rsidR="00AF131A" w:rsidRPr="00732C9B" w:rsidRDefault="007E3BEF" w:rsidP="00AF131A">
      <w:pPr>
        <w:pStyle w:val="ATHeading3"/>
      </w:pPr>
      <w:bookmarkStart w:id="5" w:name="Sujet"/>
      <w:r>
        <w:t xml:space="preserve">2025 m. spalio </w:t>
      </w:r>
      <w:r w:rsidR="00F6257B">
        <w:t>7</w:t>
      </w:r>
      <w:r>
        <w:t xml:space="preserve"> d. </w:t>
      </w:r>
      <w:r w:rsidR="00AF131A" w:rsidRPr="00732C9B">
        <w:t>Europos Parlamento teisėkūros rezoliucija dėl per pirmąjį svarstymą priimtos Tarybos pozicijos, siekiant priimti Europos Parlamento ir Tarybos reglamentą, kuriuo iš dalies keičiami reglamentai (ES) Nr. 1092/2010, (ES) Nr. 1093/2010, (ES) Nr. 1094/2010, (ES) Nr. 1095/2010, (ES) Nr. 806/2014, (ES) 2021/523 ir (ES) 2024/1620</w:t>
      </w:r>
      <w:bookmarkEnd w:id="5"/>
      <w:r w:rsidR="009E31CC">
        <w:t>, kiek tai susiję su</w:t>
      </w:r>
      <w:r w:rsidR="009E31CC" w:rsidRPr="00732C9B">
        <w:t xml:space="preserve"> tam tikr</w:t>
      </w:r>
      <w:r w:rsidR="009E31CC">
        <w:t>ais</w:t>
      </w:r>
      <w:r w:rsidR="009E31CC" w:rsidRPr="00732C9B">
        <w:t xml:space="preserve"> ataskaitų teikimo reikalavim</w:t>
      </w:r>
      <w:r w:rsidR="009E31CC">
        <w:t>ais</w:t>
      </w:r>
      <w:r w:rsidR="009E31CC" w:rsidRPr="00732C9B">
        <w:t>, susijusi</w:t>
      </w:r>
      <w:r w:rsidR="009E31CC">
        <w:t>ais</w:t>
      </w:r>
      <w:r w:rsidR="009E31CC" w:rsidRPr="00732C9B">
        <w:t xml:space="preserve"> su finansinėmis paslaugomis ir parama investicijoms</w:t>
      </w:r>
      <w:r w:rsidR="00AF131A" w:rsidRPr="00732C9B">
        <w:t xml:space="preserve"> </w:t>
      </w:r>
      <w:bookmarkStart w:id="6" w:name="References"/>
      <w:r w:rsidR="00AF131A" w:rsidRPr="00732C9B">
        <w:t>(07377/1/2025 – C10-0196/2025 – 2023/0363(COD))</w:t>
      </w:r>
      <w:bookmarkEnd w:id="6"/>
    </w:p>
    <w:p w14:paraId="0FA7B17A" w14:textId="77777777" w:rsidR="00AF131A" w:rsidRPr="00732C9B" w:rsidRDefault="00AF131A" w:rsidP="00AF131A"/>
    <w:p w14:paraId="6CB1818D" w14:textId="77777777" w:rsidR="00A87FCE" w:rsidRPr="00732C9B" w:rsidRDefault="00A87FCE" w:rsidP="00A87FCE">
      <w:pPr>
        <w:pStyle w:val="NormalBold"/>
      </w:pPr>
      <w:bookmarkStart w:id="7" w:name="TextBodyBegin"/>
      <w:bookmarkEnd w:id="7"/>
      <w:r w:rsidRPr="00732C9B">
        <w:t>(Įprasta teisėkūros procedūra: antrasis svarstymas)</w:t>
      </w:r>
    </w:p>
    <w:p w14:paraId="70C3DFED" w14:textId="77777777" w:rsidR="00A87FCE" w:rsidRPr="00732C9B" w:rsidRDefault="00A87FCE" w:rsidP="00A87FCE">
      <w:pPr>
        <w:pStyle w:val="EPComma"/>
      </w:pPr>
      <w:r w:rsidRPr="00732C9B">
        <w:rPr>
          <w:i/>
        </w:rPr>
        <w:t>Europos Parlamentas</w:t>
      </w:r>
      <w:r w:rsidRPr="00732C9B">
        <w:t>,</w:t>
      </w:r>
    </w:p>
    <w:p w14:paraId="257281E8" w14:textId="77777777" w:rsidR="00A87FCE" w:rsidRPr="00732C9B" w:rsidRDefault="00A87FCE" w:rsidP="00A87FCE">
      <w:pPr>
        <w:pStyle w:val="NormalHanging12a"/>
      </w:pPr>
      <w:r w:rsidRPr="00732C9B">
        <w:t>–</w:t>
      </w:r>
      <w:r w:rsidRPr="00732C9B">
        <w:tab/>
        <w:t>atsižvelgdamas į per pirmąjį svarstymą priimtą Tarybos poziciją (07377/1/2025 – C10-0196/2025),</w:t>
      </w:r>
    </w:p>
    <w:p w14:paraId="34EE7008" w14:textId="77777777" w:rsidR="00A87FCE" w:rsidRPr="00732C9B" w:rsidRDefault="00A87FCE" w:rsidP="00A87FCE">
      <w:pPr>
        <w:pStyle w:val="NormalHanging12a"/>
      </w:pPr>
      <w:r w:rsidRPr="00732C9B">
        <w:t>–</w:t>
      </w:r>
      <w:r w:rsidRPr="00732C9B">
        <w:tab/>
        <w:t>atsižvelgdamas į 2024 m. birželio 21 d. Europos Centrinio Banko nuomonę</w:t>
      </w:r>
      <w:r w:rsidRPr="00732C9B">
        <w:rPr>
          <w:rStyle w:val="FootnoteReference"/>
        </w:rPr>
        <w:footnoteReference w:id="1"/>
      </w:r>
      <w:r w:rsidRPr="00732C9B">
        <w:t>,</w:t>
      </w:r>
    </w:p>
    <w:p w14:paraId="3A4CB913" w14:textId="77777777" w:rsidR="00A87FCE" w:rsidRPr="00732C9B" w:rsidRDefault="00A87FCE" w:rsidP="00A87FCE">
      <w:pPr>
        <w:pStyle w:val="NormalHanging12a"/>
      </w:pPr>
      <w:r w:rsidRPr="00732C9B">
        <w:t>–</w:t>
      </w:r>
      <w:r w:rsidRPr="00732C9B">
        <w:tab/>
        <w:t>atsižvelgdamas į 2024 m. vasario 14 d. Europos ekonomikos ir socialinių reikalų komiteto nuomonę</w:t>
      </w:r>
      <w:r w:rsidRPr="00732C9B">
        <w:rPr>
          <w:rStyle w:val="FootnoteReference"/>
        </w:rPr>
        <w:footnoteReference w:id="2"/>
      </w:r>
      <w:r w:rsidRPr="00732C9B">
        <w:t>,</w:t>
      </w:r>
    </w:p>
    <w:p w14:paraId="2C64E366" w14:textId="77777777" w:rsidR="00A87FCE" w:rsidRPr="00732C9B" w:rsidRDefault="00A87FCE" w:rsidP="00A87FCE">
      <w:pPr>
        <w:pStyle w:val="NormalHanging12a"/>
      </w:pPr>
      <w:r w:rsidRPr="00732C9B">
        <w:t>–</w:t>
      </w:r>
      <w:r w:rsidRPr="00732C9B">
        <w:tab/>
        <w:t>pasikonsultavęs su Regionų komitetu,</w:t>
      </w:r>
    </w:p>
    <w:p w14:paraId="35747D32" w14:textId="77777777" w:rsidR="00A87FCE" w:rsidRPr="00732C9B" w:rsidRDefault="00A87FCE" w:rsidP="00A87FCE">
      <w:pPr>
        <w:pStyle w:val="NormalHanging12a"/>
      </w:pPr>
      <w:r w:rsidRPr="00732C9B">
        <w:t>–</w:t>
      </w:r>
      <w:r w:rsidRPr="00732C9B">
        <w:tab/>
        <w:t>atsižvelgdamas į savo poziciją dėl Komisijos pasiūlymo Parlamentui ir Tarybai (COM(2023)0593) per pirmąjį svarstymą</w:t>
      </w:r>
      <w:r w:rsidRPr="00732C9B">
        <w:rPr>
          <w:rStyle w:val="FootnoteReference"/>
        </w:rPr>
        <w:footnoteReference w:id="3"/>
      </w:r>
      <w:r w:rsidRPr="00732C9B">
        <w:t>,</w:t>
      </w:r>
    </w:p>
    <w:p w14:paraId="50F3C965" w14:textId="77777777" w:rsidR="00A87FCE" w:rsidRPr="00732C9B" w:rsidRDefault="00A87FCE" w:rsidP="00A87FCE">
      <w:pPr>
        <w:pStyle w:val="NormalHanging12a"/>
      </w:pPr>
      <w:r w:rsidRPr="00732C9B">
        <w:t>–</w:t>
      </w:r>
      <w:r w:rsidRPr="00732C9B">
        <w:tab/>
        <w:t>atsižvelgdamas į Sutarties dėl Europos Sąjungos veikimo 294 straipsnio 7 dalį,</w:t>
      </w:r>
    </w:p>
    <w:p w14:paraId="3382068D" w14:textId="77777777" w:rsidR="00A87FCE" w:rsidRPr="00732C9B" w:rsidRDefault="00A87FCE" w:rsidP="00A87FCE">
      <w:pPr>
        <w:pStyle w:val="NormalHanging12a"/>
      </w:pPr>
      <w:r w:rsidRPr="00732C9B">
        <w:t>–</w:t>
      </w:r>
      <w:r w:rsidRPr="00732C9B">
        <w:tab/>
        <w:t xml:space="preserve">atsižvelgdamas į preliminarų susitarimą, kurį atsakingas komitetas patvirtino pagal </w:t>
      </w:r>
      <w:r w:rsidRPr="00732C9B">
        <w:lastRenderedPageBreak/>
        <w:t>Darbo tvarkos taisyklių 75 straipsnio 4 dalį,</w:t>
      </w:r>
    </w:p>
    <w:p w14:paraId="1E42276A" w14:textId="77777777" w:rsidR="00A87FCE" w:rsidRPr="00732C9B" w:rsidRDefault="00A87FCE" w:rsidP="00A87FCE">
      <w:pPr>
        <w:pStyle w:val="NormalHanging12a"/>
      </w:pPr>
      <w:r w:rsidRPr="00732C9B">
        <w:t>–</w:t>
      </w:r>
      <w:r w:rsidRPr="00732C9B">
        <w:tab/>
        <w:t>atsižvelgdamas į Darbo tvarkos taisyklių 68 straipsnį,</w:t>
      </w:r>
    </w:p>
    <w:p w14:paraId="6AEEDF54" w14:textId="77777777" w:rsidR="00A87FCE" w:rsidRPr="00732C9B" w:rsidRDefault="00A87FCE" w:rsidP="00A87FCE">
      <w:pPr>
        <w:pStyle w:val="NormalHanging12a"/>
      </w:pPr>
      <w:r w:rsidRPr="00732C9B">
        <w:t>–</w:t>
      </w:r>
      <w:r w:rsidRPr="00732C9B">
        <w:tab/>
        <w:t>atsižvelgdamas į Ekonomikos ir pinigų politikos komiteto rekomendaciją antrajam svarstymui (A10-0166/2025),</w:t>
      </w:r>
    </w:p>
    <w:p w14:paraId="68FA80D7" w14:textId="77777777" w:rsidR="00A87FCE" w:rsidRPr="00732C9B" w:rsidRDefault="00A87FCE" w:rsidP="00A87FCE">
      <w:pPr>
        <w:pStyle w:val="NormalHanging12a"/>
      </w:pPr>
      <w:r w:rsidRPr="00732C9B">
        <w:t>1.</w:t>
      </w:r>
      <w:r w:rsidRPr="00732C9B">
        <w:tab/>
        <w:t>pritaria per pirmąjį svarstymą priimtai Tarybos pozicijai;</w:t>
      </w:r>
    </w:p>
    <w:p w14:paraId="6D2DA486" w14:textId="77777777" w:rsidR="00A87FCE" w:rsidRPr="00732C9B" w:rsidRDefault="00A87FCE" w:rsidP="00A87FCE">
      <w:pPr>
        <w:pStyle w:val="NormalHanging12a"/>
      </w:pPr>
      <w:r w:rsidRPr="00732C9B">
        <w:t>2.</w:t>
      </w:r>
      <w:r w:rsidRPr="00732C9B">
        <w:tab/>
        <w:t>pažymi, kad aktas priimtas remiantis Tarybos pozicija;</w:t>
      </w:r>
    </w:p>
    <w:p w14:paraId="0B0DA284" w14:textId="77777777" w:rsidR="00A87FCE" w:rsidRPr="00732C9B" w:rsidRDefault="00A87FCE" w:rsidP="00A87FCE">
      <w:pPr>
        <w:pStyle w:val="NormalHanging12a"/>
      </w:pPr>
      <w:r w:rsidRPr="00732C9B">
        <w:t>3.</w:t>
      </w:r>
      <w:r w:rsidRPr="00732C9B">
        <w:tab/>
        <w:t>paveda Pirmininkei pasirašyti aktą su Tarybos pirmininku pagal Sutarties dėl Europos Sąjungos veikimo 297 straipsnio 1 dalį;</w:t>
      </w:r>
    </w:p>
    <w:p w14:paraId="252062EB" w14:textId="77777777" w:rsidR="00A87FCE" w:rsidRPr="00732C9B" w:rsidRDefault="00A87FCE" w:rsidP="00A87FCE">
      <w:pPr>
        <w:pStyle w:val="NormalHanging12a"/>
      </w:pPr>
      <w:r w:rsidRPr="00732C9B">
        <w:t>4.</w:t>
      </w:r>
      <w:r w:rsidRPr="00732C9B">
        <w:tab/>
        <w:t xml:space="preserve">paveda generaliniam sekretoriui pasirašyti aktą, patikrinus, ar tinkamai įvykdytos visos procedūros, ir, susitarus su Tarybos generaliniu sekretoriumi, pasirūpinti, kad šis aktas būtų paskelbtas </w:t>
      </w:r>
      <w:r w:rsidRPr="00732C9B">
        <w:rPr>
          <w:i/>
        </w:rPr>
        <w:t>Europos Sąjungos oficialiajame leidinyje</w:t>
      </w:r>
      <w:r w:rsidRPr="00732C9B">
        <w:t>;</w:t>
      </w:r>
    </w:p>
    <w:p w14:paraId="345C1EEC" w14:textId="796D7CC7" w:rsidR="00E365E1" w:rsidRPr="00732C9B" w:rsidRDefault="00A87FCE" w:rsidP="00874ED1">
      <w:pPr>
        <w:ind w:left="567" w:hanging="567"/>
      </w:pPr>
      <w:r w:rsidRPr="00732C9B">
        <w:t>5.</w:t>
      </w:r>
      <w:r w:rsidRPr="00732C9B">
        <w:tab/>
        <w:t>paveda Pirmininkei perduoti Parlamento poziciją Tarybai, Komisijai ir nacionaliniams parlamentams.</w:t>
      </w:r>
    </w:p>
    <w:sectPr w:rsidR="00E365E1" w:rsidRPr="00732C9B" w:rsidSect="00732C9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C6695" w14:textId="77777777" w:rsidR="00AF131A" w:rsidRPr="00732C9B" w:rsidRDefault="00AF131A">
      <w:r w:rsidRPr="00732C9B">
        <w:separator/>
      </w:r>
    </w:p>
  </w:endnote>
  <w:endnote w:type="continuationSeparator" w:id="0">
    <w:p w14:paraId="228EE811" w14:textId="77777777" w:rsidR="00AF131A" w:rsidRPr="00732C9B" w:rsidRDefault="00AF131A">
      <w:r w:rsidRPr="00732C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EE88D" w14:textId="77777777" w:rsidR="00064002" w:rsidRPr="00732C9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46424" w14:textId="77777777" w:rsidR="00064002" w:rsidRPr="00732C9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6C5B7F" w14:textId="77777777" w:rsidR="00064002" w:rsidRPr="00732C9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79A02" w14:textId="77777777" w:rsidR="00AF131A" w:rsidRPr="00732C9B" w:rsidRDefault="00AF131A">
      <w:r w:rsidRPr="00732C9B">
        <w:separator/>
      </w:r>
    </w:p>
  </w:footnote>
  <w:footnote w:type="continuationSeparator" w:id="0">
    <w:p w14:paraId="329D7C38" w14:textId="77777777" w:rsidR="00AF131A" w:rsidRPr="00732C9B" w:rsidRDefault="00AF131A">
      <w:r w:rsidRPr="00732C9B">
        <w:continuationSeparator/>
      </w:r>
    </w:p>
  </w:footnote>
  <w:footnote w:id="1">
    <w:p w14:paraId="47DE4A8F" w14:textId="03A8C841" w:rsidR="00A87FCE" w:rsidRPr="00732C9B" w:rsidRDefault="00A87FCE" w:rsidP="00732C9B">
      <w:pPr>
        <w:pStyle w:val="FootnoteText"/>
        <w:ind w:left="567" w:hanging="567"/>
        <w:rPr>
          <w:sz w:val="24"/>
          <w:lang w:val="lt-LT"/>
        </w:rPr>
      </w:pPr>
      <w:r w:rsidRPr="00732C9B">
        <w:rPr>
          <w:rStyle w:val="FootnoteReference"/>
          <w:sz w:val="24"/>
          <w:lang w:val="lt-LT"/>
        </w:rPr>
        <w:footnoteRef/>
      </w:r>
      <w:r w:rsidR="00732C9B" w:rsidRPr="00732C9B">
        <w:rPr>
          <w:sz w:val="24"/>
          <w:lang w:val="lt-LT"/>
        </w:rPr>
        <w:t xml:space="preserve"> </w:t>
      </w:r>
      <w:r w:rsidR="00732C9B" w:rsidRPr="00732C9B">
        <w:rPr>
          <w:sz w:val="24"/>
          <w:lang w:val="lt-LT"/>
        </w:rPr>
        <w:tab/>
      </w:r>
      <w:r w:rsidRPr="00732C9B">
        <w:rPr>
          <w:sz w:val="24"/>
          <w:lang w:val="lt-LT"/>
        </w:rPr>
        <w:t xml:space="preserve">OL C, </w:t>
      </w:r>
      <w:r w:rsidR="003C1DDE">
        <w:rPr>
          <w:sz w:val="24"/>
          <w:lang w:val="lt-LT"/>
        </w:rPr>
        <w:t>C/</w:t>
      </w:r>
      <w:r w:rsidRPr="00732C9B">
        <w:rPr>
          <w:sz w:val="24"/>
          <w:lang w:val="lt-LT"/>
        </w:rPr>
        <w:t xml:space="preserve">2024/5048, 2024 8 16, ELI: </w:t>
      </w:r>
      <w:hyperlink r:id="rId1" w:tgtFrame="_blank" w:tooltip="Prieiga prie šio dokumento suteikiama per ELI sistemoje jam suteiktą URI." w:history="1">
        <w:r w:rsidRPr="00732C9B">
          <w:rPr>
            <w:rStyle w:val="Hyperlink"/>
            <w:sz w:val="24"/>
            <w:lang w:val="lt-LT"/>
          </w:rPr>
          <w:t>http://data.europa.eu/eli/C/2024/5048/oj</w:t>
        </w:r>
      </w:hyperlink>
      <w:r w:rsidRPr="00732C9B">
        <w:rPr>
          <w:sz w:val="24"/>
          <w:lang w:val="lt-LT"/>
        </w:rPr>
        <w:t>.</w:t>
      </w:r>
    </w:p>
  </w:footnote>
  <w:footnote w:id="2">
    <w:p w14:paraId="35DF3B3F" w14:textId="78728CD0" w:rsidR="00A87FCE" w:rsidRPr="00732C9B" w:rsidRDefault="00A87FCE" w:rsidP="00732C9B">
      <w:pPr>
        <w:pStyle w:val="FootnoteText"/>
        <w:ind w:left="567" w:hanging="567"/>
        <w:rPr>
          <w:sz w:val="24"/>
          <w:lang w:val="lt-LT"/>
        </w:rPr>
      </w:pPr>
      <w:r w:rsidRPr="00732C9B">
        <w:rPr>
          <w:rStyle w:val="FootnoteReference"/>
          <w:sz w:val="24"/>
          <w:lang w:val="lt-LT"/>
        </w:rPr>
        <w:footnoteRef/>
      </w:r>
      <w:r w:rsidR="00732C9B" w:rsidRPr="00732C9B">
        <w:rPr>
          <w:sz w:val="24"/>
          <w:lang w:val="lt-LT"/>
        </w:rPr>
        <w:t xml:space="preserve"> </w:t>
      </w:r>
      <w:r w:rsidR="00732C9B" w:rsidRPr="00732C9B">
        <w:rPr>
          <w:sz w:val="24"/>
          <w:lang w:val="lt-LT"/>
        </w:rPr>
        <w:tab/>
      </w:r>
      <w:r w:rsidRPr="00732C9B">
        <w:rPr>
          <w:sz w:val="24"/>
          <w:lang w:val="lt-LT"/>
        </w:rPr>
        <w:t xml:space="preserve">OL C, </w:t>
      </w:r>
      <w:r w:rsidR="003C1DDE">
        <w:rPr>
          <w:sz w:val="24"/>
          <w:lang w:val="lt-LT"/>
        </w:rPr>
        <w:t>C/</w:t>
      </w:r>
      <w:r w:rsidRPr="00732C9B">
        <w:rPr>
          <w:sz w:val="24"/>
          <w:lang w:val="lt-LT"/>
        </w:rPr>
        <w:t xml:space="preserve">2024/2485, 2024 4 23, ELI: </w:t>
      </w:r>
      <w:hyperlink r:id="rId2" w:history="1">
        <w:r w:rsidRPr="00732C9B">
          <w:rPr>
            <w:rStyle w:val="Hyperlink"/>
            <w:sz w:val="24"/>
            <w:lang w:val="lt-LT"/>
          </w:rPr>
          <w:t>http://data.europa.eu/eli/C/2024/2485/oj</w:t>
        </w:r>
      </w:hyperlink>
      <w:r w:rsidRPr="00732C9B">
        <w:rPr>
          <w:sz w:val="24"/>
          <w:lang w:val="lt-LT"/>
        </w:rPr>
        <w:t>.</w:t>
      </w:r>
    </w:p>
  </w:footnote>
  <w:footnote w:id="3">
    <w:p w14:paraId="4FF0BDEC" w14:textId="2855C2F8" w:rsidR="00A87FCE" w:rsidRPr="00732C9B" w:rsidRDefault="00A87FCE" w:rsidP="00732C9B">
      <w:pPr>
        <w:pStyle w:val="FootnoteText"/>
        <w:ind w:left="567" w:hanging="567"/>
        <w:rPr>
          <w:sz w:val="24"/>
          <w:lang w:val="lt-LT"/>
        </w:rPr>
      </w:pPr>
      <w:r w:rsidRPr="00732C9B">
        <w:rPr>
          <w:rStyle w:val="FootnoteReference"/>
          <w:sz w:val="24"/>
          <w:lang w:val="lt-LT"/>
        </w:rPr>
        <w:footnoteRef/>
      </w:r>
      <w:r w:rsidR="00732C9B" w:rsidRPr="00732C9B">
        <w:rPr>
          <w:sz w:val="24"/>
          <w:lang w:val="lt-LT"/>
        </w:rPr>
        <w:t xml:space="preserve"> </w:t>
      </w:r>
      <w:r w:rsidR="00732C9B" w:rsidRPr="00732C9B">
        <w:rPr>
          <w:sz w:val="24"/>
          <w:lang w:val="lt-LT"/>
        </w:rPr>
        <w:tab/>
      </w:r>
      <w:r w:rsidR="007E3BEF" w:rsidRPr="007E3BEF">
        <w:rPr>
          <w:sz w:val="24"/>
          <w:lang w:val="lt-LT"/>
        </w:rPr>
        <w:t>O</w:t>
      </w:r>
      <w:r w:rsidR="007E3BEF">
        <w:rPr>
          <w:sz w:val="24"/>
          <w:lang w:val="lt-LT"/>
        </w:rPr>
        <w:t>L</w:t>
      </w:r>
      <w:r w:rsidR="007E3BEF" w:rsidRPr="00732C9B">
        <w:rPr>
          <w:sz w:val="24"/>
          <w:lang w:val="lt-LT"/>
        </w:rPr>
        <w:t> </w:t>
      </w:r>
      <w:r w:rsidR="007E3BEF" w:rsidRPr="007E3BEF">
        <w:rPr>
          <w:sz w:val="24"/>
          <w:lang w:val="lt-LT"/>
        </w:rPr>
        <w:t>C, C/2025/1021, 2025</w:t>
      </w:r>
      <w:r w:rsidR="007E3BEF" w:rsidRPr="00732C9B">
        <w:rPr>
          <w:sz w:val="24"/>
          <w:lang w:val="lt-LT"/>
        </w:rPr>
        <w:t> </w:t>
      </w:r>
      <w:r w:rsidR="007E3BEF">
        <w:rPr>
          <w:sz w:val="24"/>
          <w:lang w:val="lt-LT"/>
        </w:rPr>
        <w:t>2</w:t>
      </w:r>
      <w:r w:rsidR="007E3BEF" w:rsidRPr="00732C9B">
        <w:rPr>
          <w:sz w:val="24"/>
          <w:lang w:val="lt-LT"/>
        </w:rPr>
        <w:t> </w:t>
      </w:r>
      <w:r w:rsidR="007E3BEF">
        <w:rPr>
          <w:sz w:val="24"/>
          <w:lang w:val="lt-LT"/>
        </w:rPr>
        <w:t>27</w:t>
      </w:r>
      <w:r w:rsidR="007E3BEF" w:rsidRPr="007E3BEF">
        <w:rPr>
          <w:sz w:val="24"/>
          <w:lang w:val="lt-LT"/>
        </w:rPr>
        <w:t xml:space="preserve">, ELI: </w:t>
      </w:r>
      <w:hyperlink r:id="rId3" w:history="1">
        <w:r w:rsidR="007E3BEF" w:rsidRPr="007E3BEF">
          <w:rPr>
            <w:rStyle w:val="Hyperlink"/>
            <w:sz w:val="24"/>
            <w:lang w:val="lt-LT"/>
          </w:rPr>
          <w:t>http://data.europa.eu/eli/C/2025/1021/oj</w:t>
        </w:r>
      </w:hyperlink>
      <w:r w:rsidRPr="00732C9B">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BA754" w14:textId="77777777" w:rsidR="00064002" w:rsidRPr="00732C9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DB805" w14:textId="77777777" w:rsidR="00064002" w:rsidRPr="00732C9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C3750" w14:textId="77777777" w:rsidR="00064002" w:rsidRPr="00732C9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00613088">
    <w:abstractNumId w:val="9"/>
  </w:num>
  <w:num w:numId="2" w16cid:durableId="12923095">
    <w:abstractNumId w:val="9"/>
  </w:num>
  <w:num w:numId="3" w16cid:durableId="1574463464">
    <w:abstractNumId w:val="7"/>
  </w:num>
  <w:num w:numId="4" w16cid:durableId="404301568">
    <w:abstractNumId w:val="7"/>
  </w:num>
  <w:num w:numId="5" w16cid:durableId="579757132">
    <w:abstractNumId w:val="6"/>
  </w:num>
  <w:num w:numId="6" w16cid:durableId="1008603363">
    <w:abstractNumId w:val="6"/>
  </w:num>
  <w:num w:numId="7" w16cid:durableId="1055857795">
    <w:abstractNumId w:val="5"/>
  </w:num>
  <w:num w:numId="8" w16cid:durableId="1093547690">
    <w:abstractNumId w:val="5"/>
  </w:num>
  <w:num w:numId="9" w16cid:durableId="900482025">
    <w:abstractNumId w:val="4"/>
  </w:num>
  <w:num w:numId="10" w16cid:durableId="633562566">
    <w:abstractNumId w:val="4"/>
  </w:num>
  <w:num w:numId="11" w16cid:durableId="1956131045">
    <w:abstractNumId w:val="8"/>
  </w:num>
  <w:num w:numId="12" w16cid:durableId="540290079">
    <w:abstractNumId w:val="8"/>
  </w:num>
  <w:num w:numId="13" w16cid:durableId="2064210093">
    <w:abstractNumId w:val="3"/>
  </w:num>
  <w:num w:numId="14" w16cid:durableId="36858496">
    <w:abstractNumId w:val="3"/>
  </w:num>
  <w:num w:numId="15" w16cid:durableId="252056141">
    <w:abstractNumId w:val="2"/>
  </w:num>
  <w:num w:numId="16" w16cid:durableId="1610502433">
    <w:abstractNumId w:val="2"/>
  </w:num>
  <w:num w:numId="17" w16cid:durableId="2020349728">
    <w:abstractNumId w:val="1"/>
  </w:num>
  <w:num w:numId="18" w16cid:durableId="1601569262">
    <w:abstractNumId w:val="1"/>
  </w:num>
  <w:num w:numId="19" w16cid:durableId="1144741358">
    <w:abstractNumId w:val="0"/>
  </w:num>
  <w:num w:numId="20" w16cid:durableId="723332890">
    <w:abstractNumId w:val="0"/>
  </w:num>
  <w:num w:numId="21" w16cid:durableId="1968269549">
    <w:abstractNumId w:val="9"/>
  </w:num>
  <w:num w:numId="22" w16cid:durableId="1952475299">
    <w:abstractNumId w:val="7"/>
  </w:num>
  <w:num w:numId="23" w16cid:durableId="1205871264">
    <w:abstractNumId w:val="6"/>
  </w:num>
  <w:num w:numId="24" w16cid:durableId="1283343062">
    <w:abstractNumId w:val="5"/>
  </w:num>
  <w:num w:numId="25" w16cid:durableId="96020278">
    <w:abstractNumId w:val="4"/>
  </w:num>
  <w:num w:numId="26" w16cid:durableId="1990556570">
    <w:abstractNumId w:val="8"/>
  </w:num>
  <w:num w:numId="27" w16cid:durableId="1589733269">
    <w:abstractNumId w:val="3"/>
  </w:num>
  <w:num w:numId="28" w16cid:durableId="211581213">
    <w:abstractNumId w:val="2"/>
  </w:num>
  <w:num w:numId="29" w16cid:durableId="1292134703">
    <w:abstractNumId w:val="1"/>
  </w:num>
  <w:num w:numId="30" w16cid:durableId="168525208">
    <w:abstractNumId w:val="0"/>
  </w:num>
  <w:num w:numId="31" w16cid:durableId="1184133029">
    <w:abstractNumId w:val="9"/>
  </w:num>
  <w:num w:numId="32" w16cid:durableId="388844550">
    <w:abstractNumId w:val="7"/>
  </w:num>
  <w:num w:numId="33" w16cid:durableId="2046786499">
    <w:abstractNumId w:val="6"/>
  </w:num>
  <w:num w:numId="34" w16cid:durableId="126171526">
    <w:abstractNumId w:val="5"/>
  </w:num>
  <w:num w:numId="35" w16cid:durableId="564023372">
    <w:abstractNumId w:val="4"/>
  </w:num>
  <w:num w:numId="36" w16cid:durableId="262110232">
    <w:abstractNumId w:val="8"/>
  </w:num>
  <w:num w:numId="37" w16cid:durableId="1659189484">
    <w:abstractNumId w:val="3"/>
  </w:num>
  <w:num w:numId="38" w16cid:durableId="1182624723">
    <w:abstractNumId w:val="2"/>
  </w:num>
  <w:num w:numId="39" w16cid:durableId="1878852039">
    <w:abstractNumId w:val="1"/>
  </w:num>
  <w:num w:numId="40" w16cid:durableId="247469542">
    <w:abstractNumId w:val="0"/>
  </w:num>
  <w:num w:numId="41" w16cid:durableId="1749569627">
    <w:abstractNumId w:val="10"/>
  </w:num>
  <w:num w:numId="42" w16cid:durableId="950940351">
    <w:abstractNumId w:val="10"/>
  </w:num>
  <w:num w:numId="43" w16cid:durableId="606429635">
    <w:abstractNumId w:val="10"/>
  </w:num>
  <w:num w:numId="44" w16cid:durableId="117174985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6/2025"/>
    <w:docVar w:name="dvlangue" w:val="LT"/>
    <w:docVar w:name="dvnumam" w:val="0"/>
    <w:docVar w:name="dvpe" w:val="777.025"/>
    <w:docVar w:name="dvrapporteur" w:val="Pranešėjas: "/>
    <w:docVar w:name="dvstar" w:val="***II"/>
    <w:docVar w:name="dvtitre" w:val="Europos Parlamento teisėkūros rezoliucija dėl per pirmąjį svarstymą priimtos Tarybos pozicijos, siekiant priimti Europos Parlamento ir Tarybos reglamentą, kuriuo dėl tam tikrų ataskaitų teikimo reikalavimų, susijusių su finansinėmis paslaugomis ir parama investicijoms, iš dalies keičiami reglamentai (ES) Nr. 1092/2010, (ES) Nr. 1093/2010, (ES) Nr. 1094/2010, (ES) Nr. 1095/2010, (ES) Nr. 806/2014, (ES) 2021/523 ir (ES) 2024/1620(07377/1/2025 – C10-0196/2025 – 2023/0363(COD))"/>
  </w:docVars>
  <w:rsids>
    <w:rsidRoot w:val="00AF131A"/>
    <w:rsid w:val="00002272"/>
    <w:rsid w:val="00064002"/>
    <w:rsid w:val="000677B9"/>
    <w:rsid w:val="000831BA"/>
    <w:rsid w:val="000A42CC"/>
    <w:rsid w:val="000B1A34"/>
    <w:rsid w:val="000E7DD9"/>
    <w:rsid w:val="0010095E"/>
    <w:rsid w:val="00125B37"/>
    <w:rsid w:val="00187494"/>
    <w:rsid w:val="001F32AE"/>
    <w:rsid w:val="002767FF"/>
    <w:rsid w:val="002B18FE"/>
    <w:rsid w:val="002B5493"/>
    <w:rsid w:val="00343214"/>
    <w:rsid w:val="00361C00"/>
    <w:rsid w:val="00395FA1"/>
    <w:rsid w:val="003C1DD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5A98"/>
    <w:rsid w:val="005E6137"/>
    <w:rsid w:val="005F1B17"/>
    <w:rsid w:val="006037C0"/>
    <w:rsid w:val="006362F4"/>
    <w:rsid w:val="006631B6"/>
    <w:rsid w:val="00680577"/>
    <w:rsid w:val="006F74FA"/>
    <w:rsid w:val="00731ADD"/>
    <w:rsid w:val="00732C9B"/>
    <w:rsid w:val="00734777"/>
    <w:rsid w:val="00747932"/>
    <w:rsid w:val="00751A4A"/>
    <w:rsid w:val="00756632"/>
    <w:rsid w:val="00762C74"/>
    <w:rsid w:val="00786EC0"/>
    <w:rsid w:val="007D1690"/>
    <w:rsid w:val="007E22AD"/>
    <w:rsid w:val="007E3BEF"/>
    <w:rsid w:val="00817416"/>
    <w:rsid w:val="00842779"/>
    <w:rsid w:val="00865F67"/>
    <w:rsid w:val="00874ED1"/>
    <w:rsid w:val="00881A7B"/>
    <w:rsid w:val="008840E5"/>
    <w:rsid w:val="00887B3E"/>
    <w:rsid w:val="008C2AC6"/>
    <w:rsid w:val="00930C23"/>
    <w:rsid w:val="0093193B"/>
    <w:rsid w:val="009509D8"/>
    <w:rsid w:val="00950B64"/>
    <w:rsid w:val="00981893"/>
    <w:rsid w:val="009E31CC"/>
    <w:rsid w:val="00A1687D"/>
    <w:rsid w:val="00A43E52"/>
    <w:rsid w:val="00A4678D"/>
    <w:rsid w:val="00A778C7"/>
    <w:rsid w:val="00A87FCE"/>
    <w:rsid w:val="00AB441E"/>
    <w:rsid w:val="00AB6293"/>
    <w:rsid w:val="00AE0928"/>
    <w:rsid w:val="00AF131A"/>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5154"/>
    <w:rsid w:val="00E365E1"/>
    <w:rsid w:val="00E73975"/>
    <w:rsid w:val="00E820A4"/>
    <w:rsid w:val="00EB006A"/>
    <w:rsid w:val="00EB4772"/>
    <w:rsid w:val="00ED169E"/>
    <w:rsid w:val="00ED4235"/>
    <w:rsid w:val="00F04346"/>
    <w:rsid w:val="00F075DC"/>
    <w:rsid w:val="00F149E9"/>
    <w:rsid w:val="00F5134D"/>
    <w:rsid w:val="00F6257B"/>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F3CC9"/>
  <w15:chartTrackingRefBased/>
  <w15:docId w15:val="{E73FF6EB-72C4-4C54-886C-7B0ADE3E3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7FCE"/>
    <w:pPr>
      <w:spacing w:before="480" w:after="240"/>
    </w:pPr>
  </w:style>
  <w:style w:type="paragraph" w:customStyle="1" w:styleId="NormalBold">
    <w:name w:val="NormalBold"/>
    <w:basedOn w:val="Normal"/>
    <w:rsid w:val="00A87FCE"/>
    <w:rPr>
      <w:b/>
    </w:rPr>
  </w:style>
  <w:style w:type="paragraph" w:customStyle="1" w:styleId="NormalHanging12a">
    <w:name w:val="NormalHanging12a"/>
    <w:basedOn w:val="Normal"/>
    <w:rsid w:val="00A87FCE"/>
    <w:pPr>
      <w:spacing w:after="240"/>
      <w:ind w:left="567" w:hanging="567"/>
    </w:pPr>
  </w:style>
  <w:style w:type="character" w:styleId="Hyperlink">
    <w:name w:val="Hyperlink"/>
    <w:basedOn w:val="DefaultParagraphFont"/>
    <w:rsid w:val="00A87FCE"/>
    <w:rPr>
      <w:color w:val="0563C1" w:themeColor="hyperlink"/>
      <w:u w:val="single"/>
    </w:rPr>
  </w:style>
  <w:style w:type="paragraph" w:styleId="Revision">
    <w:name w:val="Revision"/>
    <w:hidden/>
    <w:uiPriority w:val="99"/>
    <w:semiHidden/>
    <w:rsid w:val="009E31CC"/>
    <w:rPr>
      <w:sz w:val="24"/>
      <w:lang w:val="lt-LT"/>
    </w:rPr>
  </w:style>
  <w:style w:type="character" w:styleId="UnresolvedMention">
    <w:name w:val="Unresolved Mention"/>
    <w:basedOn w:val="DefaultParagraphFont"/>
    <w:uiPriority w:val="99"/>
    <w:semiHidden/>
    <w:unhideWhenUsed/>
    <w:rsid w:val="007E3B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1021/oj" TargetMode="External"/><Relationship Id="rId2" Type="http://schemas.openxmlformats.org/officeDocument/2006/relationships/hyperlink" Target="http://data.europa.eu/eli/C/2024/2485/oj" TargetMode="External"/><Relationship Id="rId1" Type="http://schemas.openxmlformats.org/officeDocument/2006/relationships/hyperlink" Target="http://data.europa.eu/eli/C/2024/504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274</Words>
  <Characters>2084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2025-12-18T09:40:00Z</dcterms:created>
  <dcterms:modified xsi:type="dcterms:W3CDTF">2025-12-18T09:40:00Z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P10_TA(2025)0208_</vt:lpwstr>
  </property>
  <property fmtid="{D5CDD505-2E9C-101B-9397-08002B2CF9AE}" pid="4" name="&lt;Type&gt;">
    <vt:lpwstr>RR</vt:lpwstr>
  </property>
</Properties>
</file>