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0583" w14:paraId="3DC08D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8152BC" w14:textId="77777777" w:rsidR="00751A4A" w:rsidRPr="00700583" w:rsidRDefault="00D7221C" w:rsidP="0010095E">
            <w:pPr>
              <w:pStyle w:val="EPName"/>
            </w:pPr>
            <w:r w:rsidRPr="00700583">
              <w:t>Parlament Ewropew</w:t>
            </w:r>
          </w:p>
          <w:p w14:paraId="754FCCB9" w14:textId="77777777" w:rsidR="00751A4A" w:rsidRPr="007005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0583">
              <w:t>2024</w:t>
            </w:r>
            <w:r w:rsidR="00817416" w:rsidRPr="00700583">
              <w:t>-202</w:t>
            </w:r>
            <w:r w:rsidRPr="00700583">
              <w:t>9</w:t>
            </w:r>
          </w:p>
        </w:tc>
        <w:tc>
          <w:tcPr>
            <w:tcW w:w="2268" w:type="dxa"/>
            <w:shd w:val="clear" w:color="auto" w:fill="auto"/>
          </w:tcPr>
          <w:p w14:paraId="116DD63D" w14:textId="77777777" w:rsidR="00751A4A" w:rsidRPr="00700583" w:rsidRDefault="00187494" w:rsidP="0010095E">
            <w:pPr>
              <w:pStyle w:val="EPLogo"/>
            </w:pPr>
            <w:r w:rsidRPr="00700583">
              <w:rPr>
                <w:noProof/>
                <w:lang w:eastAsia="ja-JP"/>
              </w:rPr>
              <w:drawing>
                <wp:inline distT="0" distB="0" distL="0" distR="0" wp14:anchorId="0686BDEA" wp14:editId="7A3068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2EDDB" w14:textId="77777777" w:rsidR="00D058B8" w:rsidRPr="00700583" w:rsidRDefault="00D058B8" w:rsidP="004C5D52">
      <w:pPr>
        <w:pStyle w:val="LineTop"/>
      </w:pPr>
    </w:p>
    <w:p w14:paraId="4E6BB4AA" w14:textId="77777777" w:rsidR="00680577" w:rsidRPr="00700583" w:rsidRDefault="00D7221C" w:rsidP="00680577">
      <w:pPr>
        <w:pStyle w:val="EPBodyTA1"/>
      </w:pPr>
      <w:r w:rsidRPr="00700583">
        <w:t>TESTI ADOTTATI</w:t>
      </w:r>
    </w:p>
    <w:p w14:paraId="14FEA9E3" w14:textId="77777777" w:rsidR="00D058B8" w:rsidRPr="00700583" w:rsidRDefault="00D058B8" w:rsidP="00D058B8">
      <w:pPr>
        <w:pStyle w:val="LineBottom"/>
      </w:pPr>
    </w:p>
    <w:p w14:paraId="08C831ED" w14:textId="61429260" w:rsidR="00D7221C" w:rsidRPr="00700583" w:rsidRDefault="00D7221C" w:rsidP="00D7221C">
      <w:pPr>
        <w:pStyle w:val="ATHeading1"/>
      </w:pPr>
      <w:bookmarkStart w:id="0" w:name="TANumber"/>
      <w:r w:rsidRPr="00700583">
        <w:t>P10_TA(2025)0</w:t>
      </w:r>
      <w:bookmarkEnd w:id="0"/>
      <w:r w:rsidR="007A7740">
        <w:t>208</w:t>
      </w:r>
    </w:p>
    <w:p w14:paraId="032FF704" w14:textId="4EE2485F" w:rsidR="00D7221C" w:rsidRPr="00700583" w:rsidRDefault="000034C3" w:rsidP="000034C3">
      <w:pPr>
        <w:pStyle w:val="ATHeading2"/>
      </w:pPr>
      <w:r>
        <w:t>Emenda ta’ ċerti Regolamenti fl-oqsma tas-servizzi finanzjarji u l-appoġġ għall-investiment fir-rigward ta’ ċerti rekwiżiti ta’ rapportar</w:t>
      </w:r>
    </w:p>
    <w:p w14:paraId="6224047B" w14:textId="77777777" w:rsidR="00D7221C" w:rsidRPr="00700583" w:rsidRDefault="00D7221C" w:rsidP="00D7221C">
      <w:pPr>
        <w:rPr>
          <w:i/>
          <w:vanish/>
        </w:rPr>
      </w:pPr>
      <w:r w:rsidRPr="00700583">
        <w:rPr>
          <w:i/>
        </w:rPr>
        <w:fldChar w:fldCharType="begin"/>
      </w:r>
      <w:r w:rsidRPr="00700583">
        <w:rPr>
          <w:i/>
        </w:rPr>
        <w:instrText xml:space="preserve"> TC"(</w:instrText>
      </w:r>
      <w:bookmarkStart w:id="1" w:name="DocNumber"/>
      <w:r w:rsidRPr="00700583">
        <w:rPr>
          <w:i/>
        </w:rPr>
        <w:instrText>A10-0166/2025</w:instrText>
      </w:r>
      <w:bookmarkEnd w:id="1"/>
      <w:r w:rsidRPr="00700583">
        <w:rPr>
          <w:i/>
        </w:rPr>
        <w:instrText xml:space="preserve"> - Rapporteur: Paulius Saudargas)"\l3 \n&gt; \* MERGEFORMAT </w:instrText>
      </w:r>
      <w:r w:rsidRPr="00700583">
        <w:rPr>
          <w:i/>
        </w:rPr>
        <w:fldChar w:fldCharType="end"/>
      </w:r>
    </w:p>
    <w:p w14:paraId="1ACCCD16" w14:textId="77777777" w:rsidR="00D7221C" w:rsidRPr="00700583" w:rsidRDefault="00D7221C" w:rsidP="00D7221C">
      <w:pPr>
        <w:rPr>
          <w:vanish/>
        </w:rPr>
      </w:pPr>
      <w:bookmarkStart w:id="2" w:name="Commission"/>
      <w:r w:rsidRPr="00700583">
        <w:rPr>
          <w:vanish/>
        </w:rPr>
        <w:t>Kumitat għall-Affarijiet Ekonomiċi u Monetarji</w:t>
      </w:r>
      <w:bookmarkEnd w:id="2"/>
    </w:p>
    <w:p w14:paraId="3DE48CC6" w14:textId="77777777" w:rsidR="00D7221C" w:rsidRPr="00700583" w:rsidRDefault="00D7221C" w:rsidP="00D7221C">
      <w:pPr>
        <w:rPr>
          <w:vanish/>
        </w:rPr>
      </w:pPr>
      <w:bookmarkStart w:id="3" w:name="PE"/>
      <w:r w:rsidRPr="00700583">
        <w:rPr>
          <w:vanish/>
        </w:rPr>
        <w:t>PE777.025</w:t>
      </w:r>
      <w:bookmarkEnd w:id="3"/>
    </w:p>
    <w:p w14:paraId="03F96239" w14:textId="6AA8B50B" w:rsidR="00D7221C" w:rsidRPr="00700583" w:rsidRDefault="00D7221C" w:rsidP="00D7221C">
      <w:pPr>
        <w:pStyle w:val="ATHeading3"/>
      </w:pPr>
      <w:bookmarkStart w:id="4" w:name="Sujet"/>
      <w:r w:rsidRPr="00700583">
        <w:t>Riżoluzzjoni leġiżlattiva tal-Parlament Ewropew ta</w:t>
      </w:r>
      <w:r w:rsidR="000034C3">
        <w:t>s</w:t>
      </w:r>
      <w:r w:rsidRPr="00700583">
        <w:t>-</w:t>
      </w:r>
      <w:r w:rsidR="000034C3">
        <w:t>7</w:t>
      </w:r>
      <w:r w:rsidRPr="00700583">
        <w:t xml:space="preserve"> ta' Ottubru 2025 dwar il-pożizzjoni tal-Kunsill fl-ewwel qari bil-ħsieb tal-adozzjoni ta’ regolament tal-Parlament Ewropew u tal-Kunsill li jemenda r-Regolamenti (UE) Nru 1092/2010, (UE) Nru 1093/2010, (UE) Nru 1094/2010, (UE) Nru 1095/2010, (UE) Nru 806/2014, (UE) 2021/523 u (UE) 2024/1620 fir-rigward ta’ ċerti rekwiżiti ta’ rapportar fl-oqsma tas-servizzi finanzjarji u l-appoġġ għall-investiment</w:t>
      </w:r>
      <w:bookmarkEnd w:id="4"/>
      <w:r w:rsidRPr="00700583">
        <w:t xml:space="preserve"> </w:t>
      </w:r>
      <w:bookmarkStart w:id="5" w:name="References"/>
      <w:r w:rsidRPr="00700583">
        <w:t>(07377/1/2025 – C10-0196/2025 – 2023/0363(COD))</w:t>
      </w:r>
      <w:bookmarkEnd w:id="5"/>
    </w:p>
    <w:p w14:paraId="1139D377" w14:textId="77777777" w:rsidR="00D7221C" w:rsidRPr="00700583" w:rsidRDefault="00D7221C" w:rsidP="00D7221C"/>
    <w:p w14:paraId="39901343" w14:textId="77777777" w:rsidR="00D86922" w:rsidRPr="00700583" w:rsidRDefault="00D86922" w:rsidP="00D86922">
      <w:pPr>
        <w:pStyle w:val="NormalBold"/>
      </w:pPr>
      <w:bookmarkStart w:id="6" w:name="TextBodyBegin"/>
      <w:bookmarkEnd w:id="6"/>
      <w:r w:rsidRPr="00700583">
        <w:t>(Proċedura leġiżlattiva ordinarja: it-tieni qari)</w:t>
      </w:r>
    </w:p>
    <w:p w14:paraId="673FD4EB" w14:textId="77777777" w:rsidR="00D86922" w:rsidRPr="00700583" w:rsidRDefault="00D86922" w:rsidP="00D86922">
      <w:pPr>
        <w:pStyle w:val="EPComma"/>
      </w:pPr>
      <w:r w:rsidRPr="00700583">
        <w:rPr>
          <w:i/>
        </w:rPr>
        <w:t>Il-Parlament Ewropew</w:t>
      </w:r>
      <w:r w:rsidRPr="00700583">
        <w:t>,</w:t>
      </w:r>
    </w:p>
    <w:p w14:paraId="16D82493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l-pożizzjoni tal-Kunsill fl-ewwel qari (07377/1/2025 – C10</w:t>
      </w:r>
      <w:r w:rsidRPr="00700583">
        <w:noBreakHyphen/>
        <w:t>0196/2025),</w:t>
      </w:r>
    </w:p>
    <w:p w14:paraId="7CFFCFC6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l-opinjoni tal-Bank Ċentrali Ewropew tal-21 ta’ Ġunju 2024</w:t>
      </w:r>
      <w:r w:rsidRPr="00700583">
        <w:rPr>
          <w:rStyle w:val="FootnoteReference"/>
        </w:rPr>
        <w:footnoteReference w:id="1"/>
      </w:r>
      <w:r w:rsidRPr="00700583">
        <w:t>,</w:t>
      </w:r>
    </w:p>
    <w:p w14:paraId="7CD2DDDB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l-opinjoni tal-Kumitat Ekonomiku u Soċjali Ewropew tal-14 ta’ Frar 2024</w:t>
      </w:r>
      <w:r w:rsidRPr="00700583">
        <w:rPr>
          <w:rStyle w:val="FootnoteReference"/>
        </w:rPr>
        <w:footnoteReference w:id="2"/>
      </w:r>
      <w:r w:rsidRPr="00700583">
        <w:t>,</w:t>
      </w:r>
    </w:p>
    <w:p w14:paraId="40960F5F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kkonsulta l-Kumitat tar-Reġjuni,</w:t>
      </w:r>
    </w:p>
    <w:p w14:paraId="57D8903E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l-pożizzjoni tiegħu fl-ewwel qari</w:t>
      </w:r>
      <w:r w:rsidRPr="00700583">
        <w:rPr>
          <w:rStyle w:val="FootnoteReference"/>
        </w:rPr>
        <w:footnoteReference w:id="3"/>
      </w:r>
      <w:r w:rsidRPr="00700583">
        <w:t xml:space="preserve"> dwar il-proposta tal-Kummissjoni lill-Parlament u lill-Kunsill (COM(2023)0593),</w:t>
      </w:r>
    </w:p>
    <w:p w14:paraId="2A228779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l-Artikolu 294(7) tat-Trattat dwar il-Funzjonament tal-Unjoni Ewropea,</w:t>
      </w:r>
    </w:p>
    <w:p w14:paraId="09B3E47C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l-ftehim proviżorju approvat mill-kumitat responsabbli fis-sens tal-Artikolu 75(4) tar-Regoli ta’ Proċedura tiegħu,</w:t>
      </w:r>
    </w:p>
    <w:p w14:paraId="55510D03" w14:textId="77777777" w:rsidR="00D86922" w:rsidRPr="00700583" w:rsidRDefault="00D86922" w:rsidP="00D86922">
      <w:pPr>
        <w:pStyle w:val="NormalHanging12a"/>
      </w:pPr>
      <w:r w:rsidRPr="00700583">
        <w:t>–</w:t>
      </w:r>
      <w:r w:rsidRPr="00700583">
        <w:tab/>
        <w:t>wara li kkunsidra l-Artikolu 68 tar-Regoli ta’ Proċedura tiegħu,</w:t>
      </w:r>
    </w:p>
    <w:p w14:paraId="216D0D20" w14:textId="77777777" w:rsidR="00D86922" w:rsidRPr="00700583" w:rsidRDefault="00D86922" w:rsidP="00D86922">
      <w:pPr>
        <w:pStyle w:val="NormalHanging12a"/>
      </w:pPr>
      <w:r w:rsidRPr="00700583">
        <w:lastRenderedPageBreak/>
        <w:t>–</w:t>
      </w:r>
      <w:r w:rsidRPr="00700583">
        <w:tab/>
        <w:t>wara li kkunsidra r-rakkomandazzjoni għat-tieni qari tal-Kumitat għall-Affarijiet Ekonomiċi u Monetarji (A10-0166/2025),</w:t>
      </w:r>
    </w:p>
    <w:p w14:paraId="6F9D40B7" w14:textId="77777777" w:rsidR="00D86922" w:rsidRPr="00700583" w:rsidRDefault="00D86922" w:rsidP="00D86922">
      <w:pPr>
        <w:pStyle w:val="NormalHanging12a"/>
      </w:pPr>
      <w:r w:rsidRPr="00700583">
        <w:t>1.</w:t>
      </w:r>
      <w:r w:rsidRPr="00700583">
        <w:tab/>
        <w:t>Japprova l-pożizzjoni tal-Kunsill fl-ewwel qari;</w:t>
      </w:r>
    </w:p>
    <w:p w14:paraId="7EC8A03E" w14:textId="77777777" w:rsidR="00D86922" w:rsidRPr="00700583" w:rsidRDefault="00D86922" w:rsidP="00D86922">
      <w:pPr>
        <w:pStyle w:val="NormalHanging12a"/>
      </w:pPr>
      <w:r w:rsidRPr="00700583">
        <w:t>2.</w:t>
      </w:r>
      <w:r w:rsidRPr="00700583">
        <w:tab/>
        <w:t>Jinnota li l-att qed jiġi adottat f’konformità mal-pożizzjoni tal-Kunsill;</w:t>
      </w:r>
    </w:p>
    <w:p w14:paraId="71B85CC9" w14:textId="77777777" w:rsidR="00D86922" w:rsidRPr="00700583" w:rsidRDefault="00D86922" w:rsidP="00D86922">
      <w:pPr>
        <w:pStyle w:val="NormalHanging12a"/>
      </w:pPr>
      <w:r w:rsidRPr="00700583">
        <w:t>3.</w:t>
      </w:r>
      <w:r w:rsidRPr="00700583">
        <w:tab/>
        <w:t>Jagħti istruzzjonijiet lill-President tiegħu biex tiffirma l-att flimkien mal-President tal-Kunsill, f’konformità mal-Artikolu 297(1) tat-Trattat dwar il-Funzjonament tal-Unjoni Ewropea;</w:t>
      </w:r>
    </w:p>
    <w:p w14:paraId="48CC8B5F" w14:textId="77777777" w:rsidR="00D86922" w:rsidRPr="00700583" w:rsidRDefault="00D86922" w:rsidP="00D86922">
      <w:pPr>
        <w:pStyle w:val="NormalHanging12a"/>
      </w:pPr>
      <w:r w:rsidRPr="00700583">
        <w:t>4.</w:t>
      </w:r>
      <w:r w:rsidRPr="00700583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700583">
        <w:rPr>
          <w:i/>
          <w:iCs/>
        </w:rPr>
        <w:t>Il-Ġurnal Uffiċjali tal-Unjoni Ewropea</w:t>
      </w:r>
      <w:r w:rsidRPr="00700583">
        <w:t>;</w:t>
      </w:r>
    </w:p>
    <w:p w14:paraId="2396EDAB" w14:textId="288724DC" w:rsidR="00E365E1" w:rsidRPr="00700583" w:rsidRDefault="00D86922" w:rsidP="000034C3">
      <w:pPr>
        <w:ind w:left="567" w:hanging="567"/>
      </w:pPr>
      <w:r w:rsidRPr="00700583">
        <w:t>5.</w:t>
      </w:r>
      <w:r w:rsidRPr="00700583">
        <w:tab/>
        <w:t>Jagħti istruzzjonijiet lill-President tiegħu biex tgħaddi l-pożizzjoni tiegħu lill-Kunsill u lill-Kummissjoni kif ukoll lill-parlamenti nazzjonali.</w:t>
      </w:r>
    </w:p>
    <w:sectPr w:rsidR="00E365E1" w:rsidRPr="00700583" w:rsidSect="007005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4EF29" w14:textId="77777777" w:rsidR="00D7221C" w:rsidRPr="00700583" w:rsidRDefault="00D7221C">
      <w:r w:rsidRPr="00700583">
        <w:separator/>
      </w:r>
    </w:p>
  </w:endnote>
  <w:endnote w:type="continuationSeparator" w:id="0">
    <w:p w14:paraId="6F0900C0" w14:textId="77777777" w:rsidR="00D7221C" w:rsidRPr="00700583" w:rsidRDefault="00D7221C">
      <w:r w:rsidRPr="007005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9689" w14:textId="77777777" w:rsidR="00064002" w:rsidRPr="007005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13CC6" w14:textId="77777777" w:rsidR="00064002" w:rsidRPr="007005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9D98" w14:textId="77777777" w:rsidR="00064002" w:rsidRPr="007005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BC273" w14:textId="77777777" w:rsidR="00D7221C" w:rsidRPr="00700583" w:rsidRDefault="00D7221C">
      <w:r w:rsidRPr="00700583">
        <w:separator/>
      </w:r>
    </w:p>
  </w:footnote>
  <w:footnote w:type="continuationSeparator" w:id="0">
    <w:p w14:paraId="35F30E94" w14:textId="77777777" w:rsidR="00D7221C" w:rsidRPr="00700583" w:rsidRDefault="00D7221C">
      <w:r w:rsidRPr="00700583">
        <w:continuationSeparator/>
      </w:r>
    </w:p>
  </w:footnote>
  <w:footnote w:id="1">
    <w:p w14:paraId="5A4DA547" w14:textId="7D0637E1" w:rsidR="00D86922" w:rsidRPr="00700583" w:rsidRDefault="00D86922" w:rsidP="00700583">
      <w:pPr>
        <w:pStyle w:val="FootnoteText"/>
        <w:ind w:left="567" w:hanging="567"/>
        <w:rPr>
          <w:sz w:val="24"/>
          <w:lang w:val="mt-MT"/>
        </w:rPr>
      </w:pPr>
      <w:r w:rsidRPr="00700583">
        <w:rPr>
          <w:rStyle w:val="FootnoteReference"/>
          <w:sz w:val="24"/>
          <w:lang w:val="mt-MT"/>
        </w:rPr>
        <w:footnoteRef/>
      </w:r>
      <w:r w:rsidR="00700583" w:rsidRPr="00700583">
        <w:rPr>
          <w:sz w:val="24"/>
          <w:lang w:val="mt-MT"/>
        </w:rPr>
        <w:t xml:space="preserve"> </w:t>
      </w:r>
      <w:r w:rsidR="00700583" w:rsidRPr="00700583">
        <w:rPr>
          <w:sz w:val="24"/>
          <w:lang w:val="mt-MT"/>
        </w:rPr>
        <w:tab/>
      </w:r>
      <w:r w:rsidRPr="00700583">
        <w:rPr>
          <w:sz w:val="24"/>
          <w:lang w:val="mt-MT"/>
        </w:rPr>
        <w:t xml:space="preserve">ĠU C, </w:t>
      </w:r>
      <w:r w:rsidR="00BC012C">
        <w:rPr>
          <w:sz w:val="24"/>
          <w:lang w:val="mt-MT"/>
        </w:rPr>
        <w:t>C/</w:t>
      </w:r>
      <w:r w:rsidRPr="00700583">
        <w:rPr>
          <w:sz w:val="24"/>
          <w:lang w:val="mt-MT"/>
        </w:rPr>
        <w:t xml:space="preserve">2024/5048, 16.8.2024, ELI: </w:t>
      </w:r>
      <w:hyperlink r:id="rId1" w:tgtFrame="_blank" w:tooltip="Jagħti aċċess għal dan id-dokument permezz tal-URI ELI tiegħu." w:history="1">
        <w:r w:rsidRPr="00700583">
          <w:rPr>
            <w:rStyle w:val="Hyperlink"/>
            <w:sz w:val="24"/>
            <w:lang w:val="mt-MT"/>
          </w:rPr>
          <w:t>http://data.europa.eu/eli/C/2024/5048/oj</w:t>
        </w:r>
      </w:hyperlink>
      <w:r w:rsidRPr="00700583">
        <w:rPr>
          <w:sz w:val="24"/>
          <w:lang w:val="mt-MT"/>
        </w:rPr>
        <w:t>.</w:t>
      </w:r>
    </w:p>
  </w:footnote>
  <w:footnote w:id="2">
    <w:p w14:paraId="6FCA8602" w14:textId="33FAB76F" w:rsidR="00D86922" w:rsidRPr="00700583" w:rsidRDefault="00D86922" w:rsidP="00700583">
      <w:pPr>
        <w:pStyle w:val="FootnoteText"/>
        <w:ind w:left="567" w:hanging="567"/>
        <w:rPr>
          <w:sz w:val="24"/>
          <w:lang w:val="mt-MT"/>
        </w:rPr>
      </w:pPr>
      <w:r w:rsidRPr="00700583">
        <w:rPr>
          <w:rStyle w:val="FootnoteReference"/>
          <w:sz w:val="24"/>
          <w:lang w:val="mt-MT"/>
        </w:rPr>
        <w:footnoteRef/>
      </w:r>
      <w:r w:rsidR="00700583" w:rsidRPr="00700583">
        <w:rPr>
          <w:sz w:val="24"/>
          <w:lang w:val="mt-MT"/>
        </w:rPr>
        <w:t xml:space="preserve"> </w:t>
      </w:r>
      <w:r w:rsidR="00700583" w:rsidRPr="00700583">
        <w:rPr>
          <w:sz w:val="24"/>
          <w:lang w:val="mt-MT"/>
        </w:rPr>
        <w:tab/>
      </w:r>
      <w:r w:rsidRPr="00700583">
        <w:rPr>
          <w:sz w:val="24"/>
          <w:lang w:val="mt-MT"/>
        </w:rPr>
        <w:t xml:space="preserve">ĠU C, </w:t>
      </w:r>
      <w:r w:rsidR="00BC012C">
        <w:rPr>
          <w:sz w:val="24"/>
          <w:lang w:val="mt-MT"/>
        </w:rPr>
        <w:t>C/</w:t>
      </w:r>
      <w:r w:rsidRPr="00700583">
        <w:rPr>
          <w:sz w:val="24"/>
          <w:lang w:val="mt-MT"/>
        </w:rPr>
        <w:t xml:space="preserve">2024/2485, 23.4.2024, ELI: </w:t>
      </w:r>
      <w:hyperlink r:id="rId2" w:history="1">
        <w:r w:rsidRPr="00700583">
          <w:rPr>
            <w:rStyle w:val="Hyperlink"/>
            <w:sz w:val="24"/>
            <w:lang w:val="mt-MT"/>
          </w:rPr>
          <w:t>http://data.europa.eu/eli/C/2024/2485/oj</w:t>
        </w:r>
      </w:hyperlink>
      <w:r w:rsidRPr="00700583">
        <w:rPr>
          <w:sz w:val="24"/>
          <w:lang w:val="mt-MT"/>
        </w:rPr>
        <w:t>.</w:t>
      </w:r>
    </w:p>
  </w:footnote>
  <w:footnote w:id="3">
    <w:p w14:paraId="4783E62C" w14:textId="6E05FC0A" w:rsidR="00D86922" w:rsidRPr="00700583" w:rsidRDefault="00D86922" w:rsidP="00700583">
      <w:pPr>
        <w:pStyle w:val="FootnoteText"/>
        <w:ind w:left="567" w:hanging="567"/>
        <w:rPr>
          <w:sz w:val="24"/>
          <w:lang w:val="mt-MT"/>
        </w:rPr>
      </w:pPr>
      <w:r w:rsidRPr="00700583">
        <w:rPr>
          <w:rStyle w:val="FootnoteReference"/>
          <w:sz w:val="24"/>
          <w:lang w:val="mt-MT"/>
        </w:rPr>
        <w:footnoteRef/>
      </w:r>
      <w:r w:rsidR="00700583" w:rsidRPr="00700583">
        <w:rPr>
          <w:sz w:val="24"/>
          <w:lang w:val="mt-MT"/>
        </w:rPr>
        <w:t xml:space="preserve"> </w:t>
      </w:r>
      <w:r w:rsidR="00700583" w:rsidRPr="00700583">
        <w:rPr>
          <w:sz w:val="24"/>
          <w:lang w:val="mt-MT"/>
        </w:rPr>
        <w:tab/>
      </w:r>
      <w:r w:rsidR="000034C3" w:rsidRPr="00700583">
        <w:rPr>
          <w:sz w:val="24"/>
          <w:lang w:val="mt-MT"/>
        </w:rPr>
        <w:t xml:space="preserve">ĠU </w:t>
      </w:r>
      <w:r w:rsidR="000034C3" w:rsidRPr="000034C3">
        <w:rPr>
          <w:sz w:val="24"/>
          <w:lang w:val="mt-MT"/>
        </w:rPr>
        <w:t xml:space="preserve">C, C/2025/1021, 27.2.2025, ELI: </w:t>
      </w:r>
      <w:hyperlink r:id="rId3" w:history="1">
        <w:r w:rsidR="000034C3" w:rsidRPr="007F427B">
          <w:rPr>
            <w:rStyle w:val="Hyperlink"/>
            <w:sz w:val="24"/>
            <w:lang w:val="mt-MT"/>
          </w:rPr>
          <w:t>http://data.europa.eu/eli/C/2025/1021/oj</w:t>
        </w:r>
      </w:hyperlink>
      <w:r w:rsidR="000034C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FF44A" w14:textId="77777777" w:rsidR="00064002" w:rsidRPr="007005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D5D0" w14:textId="77777777" w:rsidR="00064002" w:rsidRPr="007005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AC55" w14:textId="77777777" w:rsidR="00064002" w:rsidRPr="007005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9167702">
    <w:abstractNumId w:val="9"/>
  </w:num>
  <w:num w:numId="2" w16cid:durableId="2014448099">
    <w:abstractNumId w:val="9"/>
  </w:num>
  <w:num w:numId="3" w16cid:durableId="129716199">
    <w:abstractNumId w:val="7"/>
  </w:num>
  <w:num w:numId="4" w16cid:durableId="1183595771">
    <w:abstractNumId w:val="7"/>
  </w:num>
  <w:num w:numId="5" w16cid:durableId="1945456632">
    <w:abstractNumId w:val="6"/>
  </w:num>
  <w:num w:numId="6" w16cid:durableId="828445727">
    <w:abstractNumId w:val="6"/>
  </w:num>
  <w:num w:numId="7" w16cid:durableId="413089185">
    <w:abstractNumId w:val="5"/>
  </w:num>
  <w:num w:numId="8" w16cid:durableId="1148741523">
    <w:abstractNumId w:val="5"/>
  </w:num>
  <w:num w:numId="9" w16cid:durableId="139345571">
    <w:abstractNumId w:val="4"/>
  </w:num>
  <w:num w:numId="10" w16cid:durableId="523251045">
    <w:abstractNumId w:val="4"/>
  </w:num>
  <w:num w:numId="11" w16cid:durableId="433791141">
    <w:abstractNumId w:val="8"/>
  </w:num>
  <w:num w:numId="12" w16cid:durableId="598413739">
    <w:abstractNumId w:val="8"/>
  </w:num>
  <w:num w:numId="13" w16cid:durableId="1355839656">
    <w:abstractNumId w:val="3"/>
  </w:num>
  <w:num w:numId="14" w16cid:durableId="2097896458">
    <w:abstractNumId w:val="3"/>
  </w:num>
  <w:num w:numId="15" w16cid:durableId="2146462672">
    <w:abstractNumId w:val="2"/>
  </w:num>
  <w:num w:numId="16" w16cid:durableId="157773121">
    <w:abstractNumId w:val="2"/>
  </w:num>
  <w:num w:numId="17" w16cid:durableId="1577783792">
    <w:abstractNumId w:val="1"/>
  </w:num>
  <w:num w:numId="18" w16cid:durableId="1101560262">
    <w:abstractNumId w:val="1"/>
  </w:num>
  <w:num w:numId="19" w16cid:durableId="325716343">
    <w:abstractNumId w:val="0"/>
  </w:num>
  <w:num w:numId="20" w16cid:durableId="519589211">
    <w:abstractNumId w:val="0"/>
  </w:num>
  <w:num w:numId="21" w16cid:durableId="1590386983">
    <w:abstractNumId w:val="9"/>
  </w:num>
  <w:num w:numId="22" w16cid:durableId="1444111874">
    <w:abstractNumId w:val="7"/>
  </w:num>
  <w:num w:numId="23" w16cid:durableId="1385249176">
    <w:abstractNumId w:val="6"/>
  </w:num>
  <w:num w:numId="24" w16cid:durableId="412436474">
    <w:abstractNumId w:val="5"/>
  </w:num>
  <w:num w:numId="25" w16cid:durableId="2130002823">
    <w:abstractNumId w:val="4"/>
  </w:num>
  <w:num w:numId="26" w16cid:durableId="364254112">
    <w:abstractNumId w:val="8"/>
  </w:num>
  <w:num w:numId="27" w16cid:durableId="1917861371">
    <w:abstractNumId w:val="3"/>
  </w:num>
  <w:num w:numId="28" w16cid:durableId="836001143">
    <w:abstractNumId w:val="2"/>
  </w:num>
  <w:num w:numId="29" w16cid:durableId="1822193554">
    <w:abstractNumId w:val="1"/>
  </w:num>
  <w:num w:numId="30" w16cid:durableId="852302885">
    <w:abstractNumId w:val="0"/>
  </w:num>
  <w:num w:numId="31" w16cid:durableId="249436331">
    <w:abstractNumId w:val="9"/>
  </w:num>
  <w:num w:numId="32" w16cid:durableId="1314992844">
    <w:abstractNumId w:val="7"/>
  </w:num>
  <w:num w:numId="33" w16cid:durableId="1517422706">
    <w:abstractNumId w:val="6"/>
  </w:num>
  <w:num w:numId="34" w16cid:durableId="1312363932">
    <w:abstractNumId w:val="5"/>
  </w:num>
  <w:num w:numId="35" w16cid:durableId="559482859">
    <w:abstractNumId w:val="4"/>
  </w:num>
  <w:num w:numId="36" w16cid:durableId="768618116">
    <w:abstractNumId w:val="8"/>
  </w:num>
  <w:num w:numId="37" w16cid:durableId="60907382">
    <w:abstractNumId w:val="3"/>
  </w:num>
  <w:num w:numId="38" w16cid:durableId="1802461431">
    <w:abstractNumId w:val="2"/>
  </w:num>
  <w:num w:numId="39" w16cid:durableId="2024359759">
    <w:abstractNumId w:val="1"/>
  </w:num>
  <w:num w:numId="40" w16cid:durableId="1829443688">
    <w:abstractNumId w:val="0"/>
  </w:num>
  <w:num w:numId="41" w16cid:durableId="578290270">
    <w:abstractNumId w:val="10"/>
  </w:num>
  <w:num w:numId="42" w16cid:durableId="481699063">
    <w:abstractNumId w:val="10"/>
  </w:num>
  <w:num w:numId="43" w16cid:durableId="1449813937">
    <w:abstractNumId w:val="10"/>
  </w:num>
  <w:num w:numId="44" w16cid:durableId="12897755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MT"/>
    <w:docVar w:name="dvnumam" w:val="0"/>
    <w:docVar w:name="dvpe" w:val="777.025"/>
    <w:docVar w:name="dvrapporteur" w:val="Rapporteur: "/>
    <w:docVar w:name="dvstar" w:val="***II"/>
    <w:docVar w:name="dvtitre" w:val="Riżoluzzjoni leġiżlattiva tal-Parlament Ewropew tal-xx ta' Ottubru 2025 dwar il-pożizzjoni tal-Kunsill fl-ewwel qari bil-ħsieb tal-adozzjoni ta’ regolament tal-Parlament Ewropew u tal-Kunsill li jemenda r-Regolamenti (UE) Nru 1092/2010, (UE) Nru 1093/2010, (UE) Nru 1094/2010, (UE) Nru 1095/2010, (UE) Nru 806/2014, (UE) 2021/523 u (UE) 2024/1620 fir-rigward ta’ ċerti rekwiżiti ta’ rapportar fl-oqsma tas-servizzi finanzjarji u l-appoġġ għall-investiment(07377/1/2025 – C10-0196/2025 – 2023/0363(COD))"/>
  </w:docVars>
  <w:rsids>
    <w:rsidRoot w:val="00D7221C"/>
    <w:rsid w:val="00002272"/>
    <w:rsid w:val="000034C3"/>
    <w:rsid w:val="00064002"/>
    <w:rsid w:val="000677B9"/>
    <w:rsid w:val="000831BA"/>
    <w:rsid w:val="000A42CC"/>
    <w:rsid w:val="000E7DD9"/>
    <w:rsid w:val="0010095E"/>
    <w:rsid w:val="00125B37"/>
    <w:rsid w:val="00187494"/>
    <w:rsid w:val="001A2680"/>
    <w:rsid w:val="001F32AE"/>
    <w:rsid w:val="00243273"/>
    <w:rsid w:val="002767FF"/>
    <w:rsid w:val="002B18FE"/>
    <w:rsid w:val="002B5493"/>
    <w:rsid w:val="002B715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CD4"/>
    <w:rsid w:val="00514517"/>
    <w:rsid w:val="00545827"/>
    <w:rsid w:val="00560270"/>
    <w:rsid w:val="005C2568"/>
    <w:rsid w:val="005F1B17"/>
    <w:rsid w:val="006037C0"/>
    <w:rsid w:val="00644154"/>
    <w:rsid w:val="006631B6"/>
    <w:rsid w:val="00680577"/>
    <w:rsid w:val="006F74FA"/>
    <w:rsid w:val="00700583"/>
    <w:rsid w:val="00731ADD"/>
    <w:rsid w:val="00734777"/>
    <w:rsid w:val="00747932"/>
    <w:rsid w:val="00751A4A"/>
    <w:rsid w:val="00756632"/>
    <w:rsid w:val="00762C74"/>
    <w:rsid w:val="00786EC0"/>
    <w:rsid w:val="007A7740"/>
    <w:rsid w:val="007D1690"/>
    <w:rsid w:val="007E22AD"/>
    <w:rsid w:val="007F427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12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21C"/>
    <w:rsid w:val="00D834A0"/>
    <w:rsid w:val="00D86922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023FE"/>
  <w15:chartTrackingRefBased/>
  <w15:docId w15:val="{0D21C1FB-3D22-4B89-988D-A6C0A3E0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6922"/>
    <w:pPr>
      <w:spacing w:before="480" w:after="240"/>
    </w:pPr>
  </w:style>
  <w:style w:type="paragraph" w:customStyle="1" w:styleId="NormalBold">
    <w:name w:val="NormalBold"/>
    <w:basedOn w:val="Normal"/>
    <w:rsid w:val="00D86922"/>
    <w:rPr>
      <w:b/>
    </w:rPr>
  </w:style>
  <w:style w:type="paragraph" w:customStyle="1" w:styleId="NormalHanging12a">
    <w:name w:val="NormalHanging12a"/>
    <w:basedOn w:val="Normal"/>
    <w:rsid w:val="00D86922"/>
    <w:pPr>
      <w:spacing w:after="240"/>
      <w:ind w:left="567" w:hanging="567"/>
    </w:pPr>
  </w:style>
  <w:style w:type="character" w:styleId="Hyperlink">
    <w:name w:val="Hyperlink"/>
    <w:basedOn w:val="DefaultParagraphFont"/>
    <w:rsid w:val="00D8692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034C3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7F4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2025-12-16T15:16:00Z</dcterms:created>
  <dcterms:modified xsi:type="dcterms:W3CDTF">2025-12-16T15:16:00Z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