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53F5" w14:paraId="3B8963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8ECD35" w14:textId="77777777" w:rsidR="00751A4A" w:rsidRPr="003453F5" w:rsidRDefault="00C92B11" w:rsidP="0010095E">
            <w:pPr>
              <w:pStyle w:val="EPName"/>
            </w:pPr>
            <w:r w:rsidRPr="003453F5">
              <w:t>Európai Parlament</w:t>
            </w:r>
          </w:p>
          <w:p w14:paraId="746333E8" w14:textId="77777777" w:rsidR="00751A4A" w:rsidRPr="003453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53F5">
              <w:t>2024</w:t>
            </w:r>
            <w:r w:rsidR="00817416" w:rsidRPr="003453F5">
              <w:t>-202</w:t>
            </w:r>
            <w:r w:rsidRPr="003453F5">
              <w:t>9</w:t>
            </w:r>
          </w:p>
        </w:tc>
        <w:tc>
          <w:tcPr>
            <w:tcW w:w="2268" w:type="dxa"/>
            <w:shd w:val="clear" w:color="auto" w:fill="auto"/>
          </w:tcPr>
          <w:p w14:paraId="1CCB3A54" w14:textId="77777777" w:rsidR="00751A4A" w:rsidRPr="003453F5" w:rsidRDefault="00187494" w:rsidP="0010095E">
            <w:pPr>
              <w:pStyle w:val="EPLogo"/>
            </w:pPr>
            <w:r w:rsidRPr="003453F5">
              <w:rPr>
                <w:noProof/>
              </w:rPr>
              <w:drawing>
                <wp:inline distT="0" distB="0" distL="0" distR="0" wp14:anchorId="5DF32124" wp14:editId="534B3A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A6404" w14:textId="77777777" w:rsidR="00D058B8" w:rsidRPr="003453F5" w:rsidRDefault="00D058B8" w:rsidP="004C5D52">
      <w:pPr>
        <w:pStyle w:val="LineTop"/>
      </w:pPr>
    </w:p>
    <w:p w14:paraId="299BAA5F" w14:textId="77777777" w:rsidR="00680577" w:rsidRPr="003453F5" w:rsidRDefault="00C92B11" w:rsidP="00680577">
      <w:pPr>
        <w:pStyle w:val="EPBodyTA1"/>
      </w:pPr>
      <w:r w:rsidRPr="003453F5">
        <w:t>ELFOGADOTT SZÖVEGEK</w:t>
      </w:r>
    </w:p>
    <w:p w14:paraId="53E3CBD6" w14:textId="77777777" w:rsidR="00D058B8" w:rsidRPr="003453F5" w:rsidRDefault="00D058B8" w:rsidP="00D058B8">
      <w:pPr>
        <w:pStyle w:val="LineBottom"/>
      </w:pPr>
    </w:p>
    <w:p w14:paraId="650FBBF6" w14:textId="6AB3B965" w:rsidR="00C92B11" w:rsidRPr="003453F5" w:rsidRDefault="00C92B11" w:rsidP="00C92B11">
      <w:pPr>
        <w:pStyle w:val="ATHeading1"/>
      </w:pPr>
      <w:bookmarkStart w:id="0" w:name="TANumber"/>
      <w:r w:rsidRPr="003453F5">
        <w:t>P10_</w:t>
      </w:r>
      <w:proofErr w:type="gramStart"/>
      <w:r w:rsidRPr="003453F5">
        <w:t>TA(</w:t>
      </w:r>
      <w:proofErr w:type="gramEnd"/>
      <w:r w:rsidRPr="003453F5">
        <w:t>2025)0</w:t>
      </w:r>
      <w:r w:rsidR="003453F5" w:rsidRPr="003453F5">
        <w:t>209</w:t>
      </w:r>
      <w:bookmarkEnd w:id="0"/>
    </w:p>
    <w:p w14:paraId="27AAC9CD" w14:textId="633BC6CA" w:rsidR="00C92B11" w:rsidRPr="003453F5" w:rsidRDefault="006240F8" w:rsidP="00C92B11">
      <w:pPr>
        <w:pStyle w:val="ATHeading2"/>
      </w:pPr>
      <w:bookmarkStart w:id="1" w:name="title"/>
      <w:r w:rsidRPr="003453F5">
        <w:t>A</w:t>
      </w:r>
      <w:r w:rsidR="008A5233" w:rsidRPr="003453F5">
        <w:t xml:space="preserve"> </w:t>
      </w:r>
      <w:r w:rsidRPr="003453F5">
        <w:t>vízummentesség-felfüggesztési mechanizmus felülvizsgálata</w:t>
      </w:r>
      <w:bookmarkEnd w:id="1"/>
    </w:p>
    <w:p w14:paraId="5E0C737F" w14:textId="77777777" w:rsidR="00C92B11" w:rsidRPr="003453F5" w:rsidRDefault="00C92B11" w:rsidP="00C92B11">
      <w:pPr>
        <w:rPr>
          <w:i/>
          <w:vanish/>
        </w:rPr>
      </w:pPr>
      <w:r w:rsidRPr="003453F5">
        <w:rPr>
          <w:i/>
        </w:rPr>
        <w:fldChar w:fldCharType="begin"/>
      </w:r>
      <w:r w:rsidRPr="003453F5">
        <w:rPr>
          <w:i/>
        </w:rPr>
        <w:instrText xml:space="preserve"> TC"(</w:instrText>
      </w:r>
      <w:bookmarkStart w:id="2" w:name="DocNumber"/>
      <w:r w:rsidRPr="003453F5">
        <w:rPr>
          <w:i/>
        </w:rPr>
        <w:instrText>A10-0035/2025</w:instrText>
      </w:r>
      <w:bookmarkEnd w:id="2"/>
      <w:r w:rsidRPr="003453F5">
        <w:rPr>
          <w:i/>
        </w:rPr>
        <w:instrText xml:space="preserve"> - Előadó: Matjaž Nemec)"\l3 \n&gt; \* MERGEFORMAT </w:instrText>
      </w:r>
      <w:r w:rsidRPr="003453F5">
        <w:rPr>
          <w:i/>
        </w:rPr>
        <w:fldChar w:fldCharType="end"/>
      </w:r>
    </w:p>
    <w:p w14:paraId="1EB7A78E" w14:textId="77777777" w:rsidR="00C92B11" w:rsidRPr="003453F5" w:rsidRDefault="00C92B11" w:rsidP="00C92B11">
      <w:pPr>
        <w:rPr>
          <w:vanish/>
        </w:rPr>
      </w:pPr>
      <w:bookmarkStart w:id="3" w:name="Commission"/>
      <w:r w:rsidRPr="003453F5">
        <w:rPr>
          <w:vanish/>
        </w:rPr>
        <w:t>Állampolgári Jogi, Bel- és Igazságügyi Bizottság</w:t>
      </w:r>
      <w:bookmarkEnd w:id="3"/>
    </w:p>
    <w:p w14:paraId="06A3B2F4" w14:textId="77777777" w:rsidR="00C92B11" w:rsidRPr="003453F5" w:rsidRDefault="00C92B11" w:rsidP="00C92B11">
      <w:pPr>
        <w:rPr>
          <w:vanish/>
        </w:rPr>
      </w:pPr>
      <w:bookmarkStart w:id="4" w:name="PE"/>
      <w:r w:rsidRPr="003453F5">
        <w:rPr>
          <w:vanish/>
        </w:rPr>
        <w:t>PE770.058</w:t>
      </w:r>
      <w:bookmarkEnd w:id="4"/>
    </w:p>
    <w:p w14:paraId="5114EF3D" w14:textId="0AB50D2D" w:rsidR="00C92B11" w:rsidRPr="003453F5" w:rsidRDefault="00C92B11" w:rsidP="00C92B11">
      <w:pPr>
        <w:pStyle w:val="ATHeading3"/>
      </w:pPr>
      <w:bookmarkStart w:id="5" w:name="Sujet"/>
      <w:r w:rsidRPr="003453F5">
        <w:t xml:space="preserve">Az Európai Parlament 2025. </w:t>
      </w:r>
      <w:r w:rsidR="006240F8" w:rsidRPr="003453F5">
        <w:t>október</w:t>
      </w:r>
      <w:r w:rsidRPr="003453F5">
        <w:t xml:space="preserve"> </w:t>
      </w:r>
      <w:r w:rsidR="0023235B" w:rsidRPr="003453F5">
        <w:t>7-</w:t>
      </w:r>
      <w:r w:rsidRPr="003453F5">
        <w:t>i jogalkotási állásfoglalása az (EU) 2018/1806 rendeletnek a vízummentesség-felfüggesztési mechanizmus felülvizsgálata tekintetében történő módosításáról szóló európai parlamenti és tanácsi rendeletre irányuló javaslatról</w:t>
      </w:r>
      <w:bookmarkEnd w:id="5"/>
      <w:r w:rsidRPr="003453F5">
        <w:t xml:space="preserve"> </w:t>
      </w:r>
      <w:bookmarkStart w:id="6" w:name="References"/>
      <w:r w:rsidRPr="003453F5">
        <w:t>(</w:t>
      </w:r>
      <w:proofErr w:type="gramStart"/>
      <w:r w:rsidRPr="003453F5">
        <w:t>COM(</w:t>
      </w:r>
      <w:proofErr w:type="gramEnd"/>
      <w:r w:rsidRPr="003453F5">
        <w:t>2023)0642 – C9-0392/2023 – 2023/0371(COD))</w:t>
      </w:r>
      <w:bookmarkEnd w:id="6"/>
    </w:p>
    <w:p w14:paraId="2B2AE4A2" w14:textId="77777777" w:rsidR="00D978CB" w:rsidRPr="003453F5" w:rsidRDefault="00D978CB" w:rsidP="00D978CB">
      <w:pPr>
        <w:pStyle w:val="NormalBold"/>
      </w:pPr>
      <w:r w:rsidRPr="003453F5">
        <w:t>(Rendes jogalkotási eljárás: első olvasat)</w:t>
      </w:r>
    </w:p>
    <w:p w14:paraId="2791DCCA" w14:textId="77777777" w:rsidR="00D978CB" w:rsidRPr="003453F5" w:rsidRDefault="00D978CB" w:rsidP="00D978CB">
      <w:pPr>
        <w:pStyle w:val="EPComma"/>
      </w:pPr>
      <w:r w:rsidRPr="003453F5">
        <w:rPr>
          <w:i/>
          <w:iCs/>
        </w:rPr>
        <w:t>Az Európai Parlament</w:t>
      </w:r>
      <w:r w:rsidRPr="003453F5">
        <w:t>,</w:t>
      </w:r>
    </w:p>
    <w:p w14:paraId="21D0053B" w14:textId="77777777" w:rsidR="00D978CB" w:rsidRPr="003453F5" w:rsidRDefault="00D978CB" w:rsidP="00D978CB">
      <w:pPr>
        <w:pStyle w:val="NormalHanging12a"/>
      </w:pPr>
      <w:r w:rsidRPr="003453F5">
        <w:t>–</w:t>
      </w:r>
      <w:r w:rsidRPr="003453F5">
        <w:tab/>
        <w:t>tekintettel a Bizottság Parlamenthez és Tanácshoz intézett javaslatára (</w:t>
      </w:r>
      <w:proofErr w:type="gramStart"/>
      <w:r w:rsidRPr="003453F5">
        <w:t>COM(</w:t>
      </w:r>
      <w:proofErr w:type="gramEnd"/>
      <w:r w:rsidRPr="003453F5">
        <w:t>2023)0642),</w:t>
      </w:r>
    </w:p>
    <w:p w14:paraId="446565BA" w14:textId="77777777" w:rsidR="00D978CB" w:rsidRPr="003453F5" w:rsidRDefault="00D978CB" w:rsidP="00D978CB">
      <w:pPr>
        <w:pStyle w:val="NormalHanging12a"/>
      </w:pPr>
      <w:r w:rsidRPr="003453F5">
        <w:t>–</w:t>
      </w:r>
      <w:r w:rsidRPr="003453F5">
        <w:tab/>
        <w:t>tekintettel az Európai Unió működéséről szóló szerződés 294. cikkének (2) bekezdésére és 77. cikke (2) bekezdésének a) pontjára, amelyek alapján a Bizottság javaslatát benyújtotta a Parlamenthez (C9</w:t>
      </w:r>
      <w:r w:rsidRPr="003453F5">
        <w:noBreakHyphen/>
        <w:t>0392/2023),</w:t>
      </w:r>
    </w:p>
    <w:p w14:paraId="00FC5A61" w14:textId="77777777" w:rsidR="00D978CB" w:rsidRPr="003453F5" w:rsidRDefault="00D978CB" w:rsidP="00D978CB">
      <w:pPr>
        <w:pStyle w:val="NormalHanging12a"/>
      </w:pPr>
      <w:r w:rsidRPr="003453F5">
        <w:t>–</w:t>
      </w:r>
      <w:r w:rsidRPr="003453F5">
        <w:tab/>
        <w:t>tekintettel az Európai Unió működéséről szóló szerződés 294. cikkének (3) bekezdésére,</w:t>
      </w:r>
    </w:p>
    <w:p w14:paraId="44F04882" w14:textId="3B8E9C11" w:rsidR="0023235B" w:rsidRPr="003453F5" w:rsidRDefault="0023235B" w:rsidP="00D978CB">
      <w:pPr>
        <w:pStyle w:val="NormalHanging12a"/>
        <w:rPr>
          <w:szCs w:val="24"/>
        </w:rPr>
      </w:pPr>
      <w:r w:rsidRPr="003453F5">
        <w:rPr>
          <w:szCs w:val="24"/>
        </w:rPr>
        <w:t>–</w:t>
      </w:r>
      <w:r w:rsidRPr="003453F5">
        <w:rPr>
          <w:szCs w:val="24"/>
        </w:rPr>
        <w:tab/>
        <w:t>tekintettel az illetékes bizottság által az eljárási szabályzat 75. cikkének (4) bekezdése alapján jóváhagyott ideiglenes megállapodásra és a Tanács képviselőjének 2025. június 2</w:t>
      </w:r>
      <w:r w:rsidR="001D54CA">
        <w:rPr>
          <w:szCs w:val="24"/>
        </w:rPr>
        <w:t>3</w:t>
      </w:r>
      <w:r w:rsidRPr="003453F5">
        <w:rPr>
          <w:szCs w:val="24"/>
        </w:rPr>
        <w:t>-i írásbeli kötelezettségvállalására, amely szerint egyetért a Parlament álláspontjával, az Európai Unió működéséről szóló szerződés 294. cikkének (4) bekezdésével összhangban,</w:t>
      </w:r>
    </w:p>
    <w:p w14:paraId="6C23EB7D" w14:textId="79B8E32E" w:rsidR="00D978CB" w:rsidRPr="003453F5" w:rsidRDefault="00D978CB" w:rsidP="00D978CB">
      <w:pPr>
        <w:pStyle w:val="NormalHanging12a"/>
      </w:pPr>
      <w:r w:rsidRPr="003453F5">
        <w:t>–</w:t>
      </w:r>
      <w:r w:rsidRPr="003453F5">
        <w:tab/>
        <w:t>tekintettel eljárási szabályzata 60. cikkére,</w:t>
      </w:r>
    </w:p>
    <w:p w14:paraId="390E19B7" w14:textId="77777777" w:rsidR="00D978CB" w:rsidRPr="003453F5" w:rsidRDefault="00D978CB" w:rsidP="00D978CB">
      <w:pPr>
        <w:pStyle w:val="NormalHanging12a"/>
      </w:pPr>
      <w:r w:rsidRPr="003453F5">
        <w:t>–</w:t>
      </w:r>
      <w:r w:rsidRPr="003453F5">
        <w:tab/>
        <w:t>tekintettel az Állampolgári Jogi, Bel- és Igazságügyi Bizottság jelentésére (A10-0035/2025),</w:t>
      </w:r>
    </w:p>
    <w:p w14:paraId="6CFD57DF" w14:textId="77777777" w:rsidR="00D978CB" w:rsidRPr="003453F5" w:rsidRDefault="00D978CB" w:rsidP="00D978CB">
      <w:pPr>
        <w:pStyle w:val="NormalHanging12a"/>
      </w:pPr>
      <w:r w:rsidRPr="003453F5">
        <w:t>1.</w:t>
      </w:r>
      <w:r w:rsidRPr="003453F5">
        <w:tab/>
        <w:t>elfogadja első olvasatban az alábbi álláspontot;</w:t>
      </w:r>
    </w:p>
    <w:p w14:paraId="4E20F069" w14:textId="77777777" w:rsidR="00D978CB" w:rsidRPr="003453F5" w:rsidRDefault="00D978CB" w:rsidP="00D978CB">
      <w:pPr>
        <w:pStyle w:val="NormalHanging12a"/>
      </w:pPr>
      <w:r w:rsidRPr="003453F5">
        <w:t>2.</w:t>
      </w:r>
      <w:r w:rsidRPr="003453F5">
        <w:tab/>
        <w:t>felkéri a Bizottságot, hogy utalja az ügyet újból a Parlamenthez, ha javaslatát másik szöveggel váltja fel, lényegesen módosítja vagy lényegesen módosítani kívánja;</w:t>
      </w:r>
    </w:p>
    <w:p w14:paraId="60B3C349" w14:textId="77777777" w:rsidR="00D978CB" w:rsidRPr="003453F5" w:rsidRDefault="00D978CB" w:rsidP="00D978CB">
      <w:pPr>
        <w:pStyle w:val="NormalHanging12a"/>
      </w:pPr>
      <w:r w:rsidRPr="003453F5">
        <w:t>3.</w:t>
      </w:r>
      <w:r w:rsidRPr="003453F5">
        <w:tab/>
        <w:t xml:space="preserve">utasítja elnökét, hogy továbbítsa a Parlament álláspontját a Tanácsnak és a </w:t>
      </w:r>
      <w:r w:rsidRPr="003453F5">
        <w:lastRenderedPageBreak/>
        <w:t>Bizottságnak, valamint a nemzeti parlamenteknek.</w:t>
      </w:r>
    </w:p>
    <w:p w14:paraId="6EF9FB14" w14:textId="77777777" w:rsidR="00A24D4D" w:rsidRPr="003453F5" w:rsidRDefault="00A24D4D" w:rsidP="00A24D4D">
      <w:pPr>
        <w:widowControl/>
      </w:pPr>
    </w:p>
    <w:p w14:paraId="07221A77" w14:textId="77777777" w:rsidR="00A24D4D" w:rsidRPr="003453F5" w:rsidRDefault="00A24D4D" w:rsidP="00A24D4D">
      <w:pPr>
        <w:widowControl/>
        <w:spacing w:after="240"/>
        <w:rPr>
          <w:b/>
          <w:bCs/>
        </w:rPr>
        <w:sectPr w:rsidR="00A24D4D" w:rsidRPr="003453F5" w:rsidSect="00A24D4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5E05CC" w14:textId="7438401B" w:rsidR="00A24D4D" w:rsidRPr="003453F5" w:rsidRDefault="00A24D4D" w:rsidP="00A24D4D">
      <w:pPr>
        <w:widowControl/>
        <w:spacing w:after="240"/>
        <w:rPr>
          <w:b/>
          <w:bCs/>
        </w:rPr>
      </w:pPr>
      <w:r w:rsidRPr="003453F5">
        <w:rPr>
          <w:b/>
          <w:bCs/>
        </w:rPr>
        <w:lastRenderedPageBreak/>
        <w:t>P10_TC1-</w:t>
      </w:r>
      <w:proofErr w:type="gramStart"/>
      <w:r w:rsidRPr="003453F5">
        <w:rPr>
          <w:b/>
          <w:bCs/>
        </w:rPr>
        <w:t>COD(</w:t>
      </w:r>
      <w:proofErr w:type="gramEnd"/>
      <w:r w:rsidRPr="003453F5">
        <w:rPr>
          <w:b/>
          <w:bCs/>
        </w:rPr>
        <w:t>2023)0371</w:t>
      </w:r>
    </w:p>
    <w:p w14:paraId="2A763DCF" w14:textId="1E9D3962" w:rsidR="00A24D4D" w:rsidRPr="003453F5" w:rsidRDefault="00A24D4D" w:rsidP="00A765E7">
      <w:pPr>
        <w:pStyle w:val="NormalHanging12a"/>
        <w:widowControl/>
        <w:ind w:left="0" w:firstLine="0"/>
        <w:rPr>
          <w:b/>
        </w:rPr>
      </w:pPr>
      <w:r w:rsidRPr="003453F5">
        <w:rPr>
          <w:b/>
        </w:rPr>
        <w:t xml:space="preserve">Az Európai Parlament álláspontja, amely első olvasatban 2025. október 7-én került elfogadásra </w:t>
      </w:r>
      <w:r w:rsidR="00A765E7" w:rsidRPr="00A765E7">
        <w:rPr>
          <w:rFonts w:eastAsia="Calibri"/>
          <w:b/>
          <w:szCs w:val="22"/>
          <w:lang w:eastAsia="en-US"/>
        </w:rPr>
        <w:t>az (EU) 2018/1806 rendeletnek a felfüggesztési mechanizmus felülvizsgálata tekintetében történő módosításáról</w:t>
      </w:r>
      <w:r w:rsidR="0032321C" w:rsidRPr="003453F5">
        <w:rPr>
          <w:rFonts w:eastAsia="Calibri"/>
          <w:b/>
          <w:szCs w:val="22"/>
          <w:lang w:eastAsia="en-US"/>
        </w:rPr>
        <w:t xml:space="preserve"> </w:t>
      </w:r>
      <w:r w:rsidRPr="003453F5">
        <w:rPr>
          <w:b/>
        </w:rPr>
        <w:t>szóló (EU) 2025/... európai parlamenti és tanácsi rendelet elfogadására tekintettel</w:t>
      </w:r>
    </w:p>
    <w:p w14:paraId="36CEB550" w14:textId="71BF6D12" w:rsidR="00A765E7" w:rsidRPr="00A765E7" w:rsidRDefault="00A765E7" w:rsidP="00A765E7">
      <w:pPr>
        <w:keepNext/>
        <w:widowControl/>
        <w:spacing w:before="600" w:after="120"/>
        <w:rPr>
          <w:rFonts w:eastAsia="Calibri"/>
          <w:i/>
          <w:iCs/>
          <w:szCs w:val="22"/>
          <w:lang w:eastAsia="en-US"/>
        </w:rPr>
      </w:pPr>
      <w:r w:rsidRPr="00A765E7">
        <w:rPr>
          <w:rFonts w:eastAsia="Calibri"/>
          <w:i/>
          <w:iCs/>
          <w:szCs w:val="22"/>
          <w:lang w:eastAsia="en-US"/>
        </w:rPr>
        <w:t>(A Parlament és a Tanács megállapodása következtében a Parlament álláspontja megegyezik a végleges jogalkotási aktussal, az (EU) 2025/2441</w:t>
      </w:r>
      <w:r>
        <w:rPr>
          <w:rFonts w:eastAsia="Calibri"/>
          <w:i/>
          <w:iCs/>
          <w:szCs w:val="22"/>
          <w:lang w:eastAsia="en-US"/>
        </w:rPr>
        <w:t xml:space="preserve"> rendelettel</w:t>
      </w:r>
      <w:r w:rsidRPr="00A765E7">
        <w:rPr>
          <w:rFonts w:eastAsia="Calibri"/>
          <w:i/>
          <w:iCs/>
          <w:szCs w:val="22"/>
          <w:lang w:eastAsia="en-US"/>
        </w:rPr>
        <w:t>.)</w:t>
      </w:r>
    </w:p>
    <w:sectPr w:rsidR="00A765E7" w:rsidRPr="00A765E7" w:rsidSect="001B3AB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01A4C" w14:textId="77777777" w:rsidR="00C92B11" w:rsidRPr="001B3AB6" w:rsidRDefault="00C92B11">
      <w:r w:rsidRPr="001B3AB6">
        <w:separator/>
      </w:r>
    </w:p>
  </w:endnote>
  <w:endnote w:type="continuationSeparator" w:id="0">
    <w:p w14:paraId="7CE18ECD" w14:textId="77777777" w:rsidR="00C92B11" w:rsidRPr="001B3AB6" w:rsidRDefault="00C92B11">
      <w:r w:rsidRPr="001B3A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391E0" w14:textId="77777777" w:rsidR="00A24D4D" w:rsidRPr="00B92DCE" w:rsidRDefault="00A24D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66D6B" w14:textId="77777777" w:rsidR="00A24D4D" w:rsidRPr="00B92DCE" w:rsidRDefault="00A24D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733D" w14:textId="77777777" w:rsidR="00A24D4D" w:rsidRPr="00B92DCE" w:rsidRDefault="00A24D4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5D15" w14:textId="77777777" w:rsidR="00064002" w:rsidRPr="001B3AB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89D8" w14:textId="77777777" w:rsidR="00064002" w:rsidRPr="001B3AB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2953" w14:textId="77777777" w:rsidR="00064002" w:rsidRPr="001B3A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FBB22" w14:textId="77777777" w:rsidR="00C92B11" w:rsidRPr="001B3AB6" w:rsidRDefault="00C92B11">
      <w:r w:rsidRPr="001B3AB6">
        <w:separator/>
      </w:r>
    </w:p>
  </w:footnote>
  <w:footnote w:type="continuationSeparator" w:id="0">
    <w:p w14:paraId="76BFC76E" w14:textId="77777777" w:rsidR="00C92B11" w:rsidRPr="001B3AB6" w:rsidRDefault="00C92B11">
      <w:r w:rsidRPr="001B3A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DE726" w14:textId="77777777" w:rsidR="00A24D4D" w:rsidRPr="00B92DCE" w:rsidRDefault="00A24D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A8BA" w14:textId="77777777" w:rsidR="00A24D4D" w:rsidRPr="00B92DCE" w:rsidRDefault="00A24D4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23177" w14:textId="77777777" w:rsidR="00A24D4D" w:rsidRPr="00B92DCE" w:rsidRDefault="00A24D4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5BA7C" w14:textId="77777777" w:rsidR="00064002" w:rsidRPr="001B3AB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28796" w14:textId="77777777" w:rsidR="00064002" w:rsidRPr="001B3AB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C0168" w14:textId="77777777" w:rsidR="00064002" w:rsidRPr="001B3A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9310596">
    <w:abstractNumId w:val="9"/>
  </w:num>
  <w:num w:numId="2" w16cid:durableId="499809257">
    <w:abstractNumId w:val="9"/>
  </w:num>
  <w:num w:numId="3" w16cid:durableId="1201743207">
    <w:abstractNumId w:val="7"/>
  </w:num>
  <w:num w:numId="4" w16cid:durableId="1082413851">
    <w:abstractNumId w:val="7"/>
  </w:num>
  <w:num w:numId="5" w16cid:durableId="1791776200">
    <w:abstractNumId w:val="6"/>
  </w:num>
  <w:num w:numId="6" w16cid:durableId="352534603">
    <w:abstractNumId w:val="6"/>
  </w:num>
  <w:num w:numId="7" w16cid:durableId="1461529772">
    <w:abstractNumId w:val="5"/>
  </w:num>
  <w:num w:numId="8" w16cid:durableId="1139106206">
    <w:abstractNumId w:val="5"/>
  </w:num>
  <w:num w:numId="9" w16cid:durableId="1695114024">
    <w:abstractNumId w:val="4"/>
  </w:num>
  <w:num w:numId="10" w16cid:durableId="597834347">
    <w:abstractNumId w:val="4"/>
  </w:num>
  <w:num w:numId="11" w16cid:durableId="653030072">
    <w:abstractNumId w:val="8"/>
  </w:num>
  <w:num w:numId="12" w16cid:durableId="2064676606">
    <w:abstractNumId w:val="8"/>
  </w:num>
  <w:num w:numId="13" w16cid:durableId="1025791680">
    <w:abstractNumId w:val="3"/>
  </w:num>
  <w:num w:numId="14" w16cid:durableId="695430778">
    <w:abstractNumId w:val="3"/>
  </w:num>
  <w:num w:numId="15" w16cid:durableId="1793858551">
    <w:abstractNumId w:val="2"/>
  </w:num>
  <w:num w:numId="16" w16cid:durableId="2074808515">
    <w:abstractNumId w:val="2"/>
  </w:num>
  <w:num w:numId="17" w16cid:durableId="1963263797">
    <w:abstractNumId w:val="1"/>
  </w:num>
  <w:num w:numId="18" w16cid:durableId="1093042024">
    <w:abstractNumId w:val="1"/>
  </w:num>
  <w:num w:numId="19" w16cid:durableId="1325620050">
    <w:abstractNumId w:val="0"/>
  </w:num>
  <w:num w:numId="20" w16cid:durableId="1471634916">
    <w:abstractNumId w:val="0"/>
  </w:num>
  <w:num w:numId="21" w16cid:durableId="773400675">
    <w:abstractNumId w:val="9"/>
  </w:num>
  <w:num w:numId="22" w16cid:durableId="746415347">
    <w:abstractNumId w:val="7"/>
  </w:num>
  <w:num w:numId="23" w16cid:durableId="1358115699">
    <w:abstractNumId w:val="6"/>
  </w:num>
  <w:num w:numId="24" w16cid:durableId="628048329">
    <w:abstractNumId w:val="5"/>
  </w:num>
  <w:num w:numId="25" w16cid:durableId="75173954">
    <w:abstractNumId w:val="4"/>
  </w:num>
  <w:num w:numId="26" w16cid:durableId="1906377290">
    <w:abstractNumId w:val="8"/>
  </w:num>
  <w:num w:numId="27" w16cid:durableId="686325216">
    <w:abstractNumId w:val="3"/>
  </w:num>
  <w:num w:numId="28" w16cid:durableId="1148321923">
    <w:abstractNumId w:val="2"/>
  </w:num>
  <w:num w:numId="29" w16cid:durableId="1552498726">
    <w:abstractNumId w:val="1"/>
  </w:num>
  <w:num w:numId="30" w16cid:durableId="1090589699">
    <w:abstractNumId w:val="0"/>
  </w:num>
  <w:num w:numId="31" w16cid:durableId="265160819">
    <w:abstractNumId w:val="9"/>
  </w:num>
  <w:num w:numId="32" w16cid:durableId="1858082022">
    <w:abstractNumId w:val="7"/>
  </w:num>
  <w:num w:numId="33" w16cid:durableId="1991210032">
    <w:abstractNumId w:val="6"/>
  </w:num>
  <w:num w:numId="34" w16cid:durableId="488524889">
    <w:abstractNumId w:val="5"/>
  </w:num>
  <w:num w:numId="35" w16cid:durableId="995568837">
    <w:abstractNumId w:val="4"/>
  </w:num>
  <w:num w:numId="36" w16cid:durableId="2108497248">
    <w:abstractNumId w:val="8"/>
  </w:num>
  <w:num w:numId="37" w16cid:durableId="758521537">
    <w:abstractNumId w:val="3"/>
  </w:num>
  <w:num w:numId="38" w16cid:durableId="1958368708">
    <w:abstractNumId w:val="2"/>
  </w:num>
  <w:num w:numId="39" w16cid:durableId="670447016">
    <w:abstractNumId w:val="1"/>
  </w:num>
  <w:num w:numId="40" w16cid:durableId="1909609977">
    <w:abstractNumId w:val="0"/>
  </w:num>
  <w:num w:numId="41" w16cid:durableId="955984279">
    <w:abstractNumId w:val="10"/>
  </w:num>
  <w:num w:numId="42" w16cid:durableId="1476489307">
    <w:abstractNumId w:val="10"/>
  </w:num>
  <w:num w:numId="43" w16cid:durableId="1282802607">
    <w:abstractNumId w:val="10"/>
  </w:num>
  <w:num w:numId="44" w16cid:durableId="14551698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5/2025"/>
    <w:docVar w:name="dvlangue" w:val="HU"/>
    <w:docVar w:name="dvnumam" w:val="51"/>
    <w:docVar w:name="dvpe" w:val="770.058"/>
    <w:docVar w:name="dvrapporteur" w:val="Előadó: "/>
    <w:docVar w:name="dvtitre" w:val="Az Európai Parlament 2025.  ...-i jogalkotási állásfoglalása az (EU) 2018/1806 rendeletnek a vízummentesség-felfüggesztési mechanizmus felülvizsgálata tekintetében történő módosításáról szóló európai parlamenti és tanácsi rendeletre irányuló javaslatról(COM(2023)0642 – C9-0392/2023 – 2023/0371(COD))"/>
  </w:docVars>
  <w:rsids>
    <w:rsidRoot w:val="00C92B11"/>
    <w:rsid w:val="000013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AB6"/>
    <w:rsid w:val="001D54CA"/>
    <w:rsid w:val="001F32AE"/>
    <w:rsid w:val="0023235B"/>
    <w:rsid w:val="002767FF"/>
    <w:rsid w:val="002B18FE"/>
    <w:rsid w:val="002B5493"/>
    <w:rsid w:val="0032321C"/>
    <w:rsid w:val="00343214"/>
    <w:rsid w:val="003453F5"/>
    <w:rsid w:val="00361C00"/>
    <w:rsid w:val="00395FA1"/>
    <w:rsid w:val="003B6DB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1F2"/>
    <w:rsid w:val="005C2568"/>
    <w:rsid w:val="005C7401"/>
    <w:rsid w:val="005E6749"/>
    <w:rsid w:val="005F1B17"/>
    <w:rsid w:val="006037C0"/>
    <w:rsid w:val="006240F8"/>
    <w:rsid w:val="006631B6"/>
    <w:rsid w:val="00677518"/>
    <w:rsid w:val="00680577"/>
    <w:rsid w:val="006C11FC"/>
    <w:rsid w:val="006D5E71"/>
    <w:rsid w:val="006F74FA"/>
    <w:rsid w:val="00703AF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DFB"/>
    <w:rsid w:val="00817416"/>
    <w:rsid w:val="00842779"/>
    <w:rsid w:val="00865F67"/>
    <w:rsid w:val="00881A7B"/>
    <w:rsid w:val="008840E5"/>
    <w:rsid w:val="00887B3E"/>
    <w:rsid w:val="008A5233"/>
    <w:rsid w:val="008C2AC6"/>
    <w:rsid w:val="008D4073"/>
    <w:rsid w:val="00930C23"/>
    <w:rsid w:val="0093193B"/>
    <w:rsid w:val="009509D8"/>
    <w:rsid w:val="00950B64"/>
    <w:rsid w:val="00981893"/>
    <w:rsid w:val="009A2F04"/>
    <w:rsid w:val="009C50F2"/>
    <w:rsid w:val="00A1687D"/>
    <w:rsid w:val="00A24D4D"/>
    <w:rsid w:val="00A43E52"/>
    <w:rsid w:val="00A4678D"/>
    <w:rsid w:val="00A765E7"/>
    <w:rsid w:val="00A778C7"/>
    <w:rsid w:val="00AB441E"/>
    <w:rsid w:val="00AB6293"/>
    <w:rsid w:val="00AE0928"/>
    <w:rsid w:val="00AF386C"/>
    <w:rsid w:val="00AF3B82"/>
    <w:rsid w:val="00B12E95"/>
    <w:rsid w:val="00B22876"/>
    <w:rsid w:val="00B558F0"/>
    <w:rsid w:val="00B84226"/>
    <w:rsid w:val="00BD48FE"/>
    <w:rsid w:val="00BD7BD8"/>
    <w:rsid w:val="00BE4859"/>
    <w:rsid w:val="00BE6ADC"/>
    <w:rsid w:val="00C05BFE"/>
    <w:rsid w:val="00C200AF"/>
    <w:rsid w:val="00C23CD4"/>
    <w:rsid w:val="00C61C0C"/>
    <w:rsid w:val="00C92B11"/>
    <w:rsid w:val="00C941CB"/>
    <w:rsid w:val="00CC2357"/>
    <w:rsid w:val="00CF071A"/>
    <w:rsid w:val="00D058B8"/>
    <w:rsid w:val="00D56C11"/>
    <w:rsid w:val="00D834A0"/>
    <w:rsid w:val="00D872DF"/>
    <w:rsid w:val="00D91E21"/>
    <w:rsid w:val="00D978C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14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0BB3A"/>
  <w15:chartTrackingRefBased/>
  <w15:docId w15:val="{92952499-730D-4BE9-A202-9CE53EBA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978C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978C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978C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978C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978C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978CB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D978CB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D978CB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D978CB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D978C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978C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978C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978CB"/>
    <w:pPr>
      <w:spacing w:after="120"/>
    </w:pPr>
  </w:style>
  <w:style w:type="paragraph" w:customStyle="1" w:styleId="PageHeading">
    <w:name w:val="PageHeading"/>
    <w:basedOn w:val="Normal"/>
    <w:rsid w:val="00D978C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978CB"/>
    <w:rPr>
      <w:b/>
    </w:rPr>
  </w:style>
  <w:style w:type="paragraph" w:customStyle="1" w:styleId="NormalBold12a">
    <w:name w:val="NormalBold12a"/>
    <w:basedOn w:val="Normal"/>
    <w:rsid w:val="00D978CB"/>
    <w:pPr>
      <w:spacing w:after="240"/>
    </w:pPr>
    <w:rPr>
      <w:b/>
    </w:rPr>
  </w:style>
  <w:style w:type="paragraph" w:customStyle="1" w:styleId="AmJustText">
    <w:name w:val="AmJustText"/>
    <w:basedOn w:val="Normal"/>
    <w:rsid w:val="00D978C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978C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978CB"/>
    <w:pPr>
      <w:spacing w:after="480"/>
      <w:ind w:left="1417"/>
    </w:pPr>
  </w:style>
  <w:style w:type="paragraph" w:customStyle="1" w:styleId="CoverNormal">
    <w:name w:val="CoverNormal"/>
    <w:basedOn w:val="Normal"/>
    <w:rsid w:val="00D978CB"/>
    <w:pPr>
      <w:ind w:left="1418"/>
    </w:pPr>
  </w:style>
  <w:style w:type="paragraph" w:customStyle="1" w:styleId="AmCrossRef">
    <w:name w:val="AmCrossRef"/>
    <w:basedOn w:val="Normal"/>
    <w:rsid w:val="00D978C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978C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978C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978C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978C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978CB"/>
    <w:pPr>
      <w:spacing w:before="240" w:after="1200"/>
    </w:pPr>
  </w:style>
  <w:style w:type="paragraph" w:styleId="Header">
    <w:name w:val="header"/>
    <w:basedOn w:val="Normal"/>
    <w:link w:val="HeaderChar"/>
    <w:rsid w:val="00D978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78CB"/>
    <w:rPr>
      <w:sz w:val="24"/>
      <w:lang w:val="hu-HU"/>
    </w:rPr>
  </w:style>
  <w:style w:type="paragraph" w:customStyle="1" w:styleId="AmOrLang">
    <w:name w:val="AmOrLang"/>
    <w:basedOn w:val="Normal"/>
    <w:rsid w:val="00D978C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978C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978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978CB"/>
    <w:pPr>
      <w:spacing w:before="240"/>
    </w:pPr>
    <w:rPr>
      <w:b/>
    </w:rPr>
  </w:style>
  <w:style w:type="paragraph" w:customStyle="1" w:styleId="EPBody">
    <w:name w:val="EPBody"/>
    <w:basedOn w:val="Normal"/>
    <w:rsid w:val="00D978C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978C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978CB"/>
    <w:pPr>
      <w:spacing w:before="480" w:after="240"/>
    </w:pPr>
  </w:style>
  <w:style w:type="paragraph" w:customStyle="1" w:styleId="Lgendesigne">
    <w:name w:val="Légende signe"/>
    <w:basedOn w:val="Normal"/>
    <w:rsid w:val="00D978C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978C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978CB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D978CB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D978CB"/>
    <w:rPr>
      <w:b/>
      <w:sz w:val="24"/>
      <w:lang w:val="hu-HU"/>
    </w:rPr>
  </w:style>
  <w:style w:type="paragraph" w:styleId="BalloonText">
    <w:name w:val="Balloon Text"/>
    <w:basedOn w:val="Normal"/>
    <w:link w:val="BalloonTextChar"/>
    <w:unhideWhenUsed/>
    <w:rsid w:val="00D978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78CB"/>
    <w:rPr>
      <w:rFonts w:ascii="Segoe UI" w:hAnsi="Segoe UI" w:cs="Segoe UI"/>
      <w:sz w:val="18"/>
      <w:szCs w:val="18"/>
      <w:lang w:val="hu-HU"/>
    </w:rPr>
  </w:style>
  <w:style w:type="paragraph" w:customStyle="1" w:styleId="Normal6">
    <w:name w:val="Normal6"/>
    <w:basedOn w:val="Normal"/>
    <w:link w:val="Normal6Char"/>
    <w:rsid w:val="00D978C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D978CB"/>
    <w:rPr>
      <w:sz w:val="24"/>
      <w:lang w:val="hu-HU"/>
    </w:rPr>
  </w:style>
  <w:style w:type="paragraph" w:styleId="Footer">
    <w:name w:val="footer"/>
    <w:basedOn w:val="Normal"/>
    <w:link w:val="FooterChar"/>
    <w:rsid w:val="00D978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978CB"/>
    <w:rPr>
      <w:sz w:val="24"/>
      <w:lang w:val="hu-HU"/>
    </w:rPr>
  </w:style>
  <w:style w:type="paragraph" w:customStyle="1" w:styleId="Normal24a">
    <w:name w:val="Normal24a"/>
    <w:basedOn w:val="Normal"/>
    <w:rsid w:val="00D978CB"/>
    <w:pPr>
      <w:spacing w:after="480"/>
    </w:pPr>
  </w:style>
  <w:style w:type="paragraph" w:customStyle="1" w:styleId="NormalBoldCenter">
    <w:name w:val="NormalBoldCenter"/>
    <w:basedOn w:val="Normal"/>
    <w:rsid w:val="00D978CB"/>
    <w:pPr>
      <w:jc w:val="center"/>
    </w:pPr>
    <w:rPr>
      <w:b/>
    </w:rPr>
  </w:style>
  <w:style w:type="paragraph" w:customStyle="1" w:styleId="Footprint12b">
    <w:name w:val="Footprint12b"/>
    <w:basedOn w:val="Normal"/>
    <w:rsid w:val="00D978C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978CB"/>
    <w:rPr>
      <w:szCs w:val="24"/>
    </w:rPr>
  </w:style>
  <w:style w:type="paragraph" w:styleId="NormalWeb">
    <w:name w:val="Normal (Web)"/>
    <w:basedOn w:val="Normal"/>
    <w:uiPriority w:val="99"/>
    <w:unhideWhenUsed/>
    <w:rsid w:val="00D978C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D978CB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D978CB"/>
    <w:pPr>
      <w:spacing w:after="240"/>
    </w:pPr>
  </w:style>
  <w:style w:type="paragraph" w:customStyle="1" w:styleId="RollCallVotes">
    <w:name w:val="RollCallVotes"/>
    <w:basedOn w:val="Normal"/>
    <w:rsid w:val="00D978C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978C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978C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978CB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D978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78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78CB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97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78CB"/>
    <w:rPr>
      <w:b/>
      <w:bCs/>
      <w:lang w:val="hu-HU"/>
    </w:rPr>
  </w:style>
  <w:style w:type="paragraph" w:styleId="Revision">
    <w:name w:val="Revision"/>
    <w:hidden/>
    <w:uiPriority w:val="99"/>
    <w:semiHidden/>
    <w:rsid w:val="00D978CB"/>
    <w:rPr>
      <w:sz w:val="24"/>
      <w:lang w:val="hu-HU"/>
    </w:rPr>
  </w:style>
  <w:style w:type="paragraph" w:styleId="Index5">
    <w:name w:val="index 5"/>
    <w:basedOn w:val="Normal"/>
    <w:next w:val="Normal"/>
    <w:autoRedefine/>
    <w:rsid w:val="00D978CB"/>
    <w:pPr>
      <w:widowControl/>
      <w:ind w:left="1200" w:hanging="240"/>
      <w:jc w:val="both"/>
    </w:pPr>
  </w:style>
  <w:style w:type="paragraph" w:customStyle="1" w:styleId="FootnoteTextForceStyle">
    <w:name w:val="Footnote Text ForceStyle"/>
    <w:rsid w:val="0032321C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6E784-E469-48A3-BCE4-C6732B1D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ILLY_D_relfin</cp:lastModifiedBy>
  <cp:revision>2</cp:revision>
  <cp:lastPrinted>2004-11-19T15:42:00Z</cp:lastPrinted>
  <dcterms:created xsi:type="dcterms:W3CDTF">2025-12-15T08:27:00Z</dcterms:created>
  <dcterms:modified xsi:type="dcterms:W3CDTF">2025-12-15T08:27:00Z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