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4C66" w14:paraId="0D0A11D8" w14:textId="77777777" w:rsidTr="0010095E">
        <w:trPr>
          <w:trHeight w:hRule="exact" w:val="1418"/>
        </w:trPr>
        <w:tc>
          <w:tcPr>
            <w:tcW w:w="6804" w:type="dxa"/>
            <w:shd w:val="clear" w:color="auto" w:fill="auto"/>
            <w:vAlign w:val="center"/>
          </w:tcPr>
          <w:p w14:paraId="333D50FF" w14:textId="77777777" w:rsidR="00751A4A" w:rsidRPr="00D04C66" w:rsidRDefault="00012999" w:rsidP="0010095E">
            <w:pPr>
              <w:pStyle w:val="EPName"/>
            </w:pPr>
            <w:r w:rsidRPr="00D04C66">
              <w:t>Eiropas Parlaments</w:t>
            </w:r>
          </w:p>
          <w:p w14:paraId="525927E5" w14:textId="77777777" w:rsidR="00751A4A" w:rsidRPr="00D04C66" w:rsidRDefault="005F1B17" w:rsidP="005F1B17">
            <w:pPr>
              <w:pStyle w:val="EPTerm"/>
              <w:rPr>
                <w:rStyle w:val="HideTWBExt"/>
                <w:noProof w:val="0"/>
                <w:vanish w:val="0"/>
                <w:color w:val="auto"/>
              </w:rPr>
            </w:pPr>
            <w:r w:rsidRPr="00D04C66">
              <w:t>2024</w:t>
            </w:r>
            <w:r w:rsidR="00817416" w:rsidRPr="00D04C66">
              <w:t>-202</w:t>
            </w:r>
            <w:r w:rsidRPr="00D04C66">
              <w:t>9</w:t>
            </w:r>
          </w:p>
        </w:tc>
        <w:tc>
          <w:tcPr>
            <w:tcW w:w="2268" w:type="dxa"/>
            <w:shd w:val="clear" w:color="auto" w:fill="auto"/>
          </w:tcPr>
          <w:p w14:paraId="415C4D30" w14:textId="77777777" w:rsidR="00751A4A" w:rsidRPr="00D04C66" w:rsidRDefault="00187494" w:rsidP="0010095E">
            <w:pPr>
              <w:pStyle w:val="EPLogo"/>
            </w:pPr>
            <w:r w:rsidRPr="00D04C66">
              <w:rPr>
                <w:noProof/>
                <w:lang w:eastAsia="ja-JP"/>
              </w:rPr>
              <w:drawing>
                <wp:inline distT="0" distB="0" distL="0" distR="0" wp14:anchorId="4C4ABC95" wp14:editId="6A3185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5B320E" w14:textId="77777777" w:rsidR="00D058B8" w:rsidRPr="00D04C66" w:rsidRDefault="00D058B8" w:rsidP="004C5D52">
      <w:pPr>
        <w:pStyle w:val="LineTop"/>
      </w:pPr>
    </w:p>
    <w:p w14:paraId="039C31D5" w14:textId="77777777" w:rsidR="00680577" w:rsidRPr="00D04C66" w:rsidRDefault="00012999" w:rsidP="00680577">
      <w:pPr>
        <w:pStyle w:val="EPBodyTA1"/>
      </w:pPr>
      <w:r w:rsidRPr="00D04C66">
        <w:t>PIEŅEMTIE TEKSTI</w:t>
      </w:r>
    </w:p>
    <w:p w14:paraId="1A307DB1" w14:textId="77777777" w:rsidR="00D058B8" w:rsidRPr="00D04C66" w:rsidRDefault="00D058B8" w:rsidP="00D058B8">
      <w:pPr>
        <w:pStyle w:val="LineBottom"/>
      </w:pPr>
    </w:p>
    <w:p w14:paraId="5152A373" w14:textId="098646AE" w:rsidR="00012999" w:rsidRPr="00D04C66" w:rsidRDefault="00012999" w:rsidP="00012999">
      <w:pPr>
        <w:pStyle w:val="ATHeading1"/>
      </w:pPr>
      <w:bookmarkStart w:id="0" w:name="TANumber"/>
      <w:r w:rsidRPr="00D04C66">
        <w:t>P10_TA(2025)0</w:t>
      </w:r>
      <w:bookmarkEnd w:id="0"/>
      <w:r w:rsidR="00D04C66" w:rsidRPr="00D04C66">
        <w:t>209</w:t>
      </w:r>
    </w:p>
    <w:p w14:paraId="6A555CCC" w14:textId="77777777" w:rsidR="00012999" w:rsidRPr="00D04C66" w:rsidRDefault="00012999" w:rsidP="00012999">
      <w:pPr>
        <w:pStyle w:val="ATHeading2"/>
      </w:pPr>
      <w:bookmarkStart w:id="1" w:name="title"/>
      <w:r w:rsidRPr="00D04C66">
        <w:t>Vīzu režīma apturēšanas mehānisma pārskatīšana</w:t>
      </w:r>
      <w:bookmarkEnd w:id="1"/>
    </w:p>
    <w:p w14:paraId="67D5FF22" w14:textId="77777777" w:rsidR="00012999" w:rsidRPr="00D04C66" w:rsidRDefault="00012999" w:rsidP="00012999">
      <w:pPr>
        <w:rPr>
          <w:i/>
          <w:vanish/>
        </w:rPr>
      </w:pPr>
      <w:r w:rsidRPr="00D04C66">
        <w:rPr>
          <w:i/>
        </w:rPr>
        <w:fldChar w:fldCharType="begin"/>
      </w:r>
      <w:r w:rsidRPr="00D04C66">
        <w:rPr>
          <w:i/>
        </w:rPr>
        <w:instrText xml:space="preserve"> TC"(</w:instrText>
      </w:r>
      <w:bookmarkStart w:id="2" w:name="DocNumber"/>
      <w:r w:rsidRPr="00D04C66">
        <w:rPr>
          <w:i/>
        </w:rPr>
        <w:instrText>A10-0035/2025</w:instrText>
      </w:r>
      <w:bookmarkEnd w:id="2"/>
      <w:r w:rsidRPr="00D04C66">
        <w:rPr>
          <w:i/>
        </w:rPr>
        <w:instrText xml:space="preserve"> - Referents: Matjaž Nemec)"\l3 \n&gt; \* MERGEFORMAT </w:instrText>
      </w:r>
      <w:r w:rsidRPr="00D04C66">
        <w:rPr>
          <w:i/>
        </w:rPr>
        <w:fldChar w:fldCharType="end"/>
      </w:r>
    </w:p>
    <w:p w14:paraId="17A9B351" w14:textId="77777777" w:rsidR="00012999" w:rsidRPr="00D04C66" w:rsidRDefault="00012999" w:rsidP="00012999">
      <w:pPr>
        <w:rPr>
          <w:vanish/>
        </w:rPr>
      </w:pPr>
      <w:bookmarkStart w:id="3" w:name="Commission"/>
      <w:r w:rsidRPr="00D04C66">
        <w:rPr>
          <w:vanish/>
        </w:rPr>
        <w:t>Pilsoņu brīvību, tieslietu un iekšlietu komiteja</w:t>
      </w:r>
      <w:bookmarkEnd w:id="3"/>
    </w:p>
    <w:p w14:paraId="6450D67B" w14:textId="77777777" w:rsidR="00012999" w:rsidRPr="00D04C66" w:rsidRDefault="00012999" w:rsidP="00012999">
      <w:pPr>
        <w:rPr>
          <w:vanish/>
        </w:rPr>
      </w:pPr>
      <w:bookmarkStart w:id="4" w:name="PE"/>
      <w:r w:rsidRPr="00D04C66">
        <w:rPr>
          <w:vanish/>
        </w:rPr>
        <w:t>PE770.058</w:t>
      </w:r>
      <w:bookmarkEnd w:id="4"/>
    </w:p>
    <w:p w14:paraId="333F08E7" w14:textId="0D2E4C97" w:rsidR="00342AC4" w:rsidRPr="00D04C66" w:rsidRDefault="00012999" w:rsidP="00ED4AF3">
      <w:pPr>
        <w:pStyle w:val="ATHeading3"/>
      </w:pPr>
      <w:bookmarkStart w:id="5" w:name="Sujet"/>
      <w:r w:rsidRPr="00D04C66">
        <w:t xml:space="preserve">Eiropas Parlamenta 2025. gada </w:t>
      </w:r>
      <w:r w:rsidR="00ED4AF3" w:rsidRPr="00D04C66">
        <w:t>7</w:t>
      </w:r>
      <w:r w:rsidRPr="00D04C66">
        <w:t xml:space="preserve">. </w:t>
      </w:r>
      <w:r w:rsidR="00ED4AF3" w:rsidRPr="00D04C66">
        <w:t>oktobra</w:t>
      </w:r>
      <w:r w:rsidRPr="00D04C66">
        <w:t xml:space="preserve"> normatīvā rezolūcija par priekšlikumu Eiropas Parlamenta un Padomes regulai, ar ko attiecībā uz apturēšanas mehānisma pārskatīšanu groza Regulu (ES) 2018/1806</w:t>
      </w:r>
      <w:bookmarkEnd w:id="5"/>
      <w:r w:rsidRPr="00D04C66">
        <w:t xml:space="preserve"> </w:t>
      </w:r>
      <w:bookmarkStart w:id="6" w:name="References"/>
      <w:r w:rsidRPr="00D04C66">
        <w:t>(COM(2023)0642 – C9-0392/2023 – 2023/0371(COD))</w:t>
      </w:r>
      <w:bookmarkEnd w:id="6"/>
    </w:p>
    <w:p w14:paraId="14454755" w14:textId="77777777" w:rsidR="00342AC4" w:rsidRPr="00D04C66" w:rsidRDefault="00342AC4" w:rsidP="00342AC4">
      <w:pPr>
        <w:pStyle w:val="NormalBold"/>
      </w:pPr>
      <w:r w:rsidRPr="00D04C66">
        <w:t>(Parastā likumdošanas procedūra: pirmais lasījums)</w:t>
      </w:r>
    </w:p>
    <w:p w14:paraId="40CE514F" w14:textId="77777777" w:rsidR="00342AC4" w:rsidRPr="00D04C66" w:rsidRDefault="00342AC4" w:rsidP="00342AC4">
      <w:pPr>
        <w:pStyle w:val="EPComma"/>
      </w:pPr>
      <w:r w:rsidRPr="00D04C66">
        <w:rPr>
          <w:i/>
        </w:rPr>
        <w:t>Eiropas Parlaments</w:t>
      </w:r>
      <w:r w:rsidRPr="00D04C66">
        <w:t>,</w:t>
      </w:r>
    </w:p>
    <w:p w14:paraId="46121DD7" w14:textId="77777777" w:rsidR="00342AC4" w:rsidRPr="00D04C66" w:rsidRDefault="00342AC4" w:rsidP="00342AC4">
      <w:pPr>
        <w:pStyle w:val="NormalHanging12a"/>
      </w:pPr>
      <w:r w:rsidRPr="00D04C66">
        <w:t>–</w:t>
      </w:r>
      <w:r w:rsidRPr="00D04C66">
        <w:tab/>
        <w:t>ņemot vērā Komisijas priekšlikumu Eiropas Parlamentam un Padomei (COM(2023)0642),</w:t>
      </w:r>
    </w:p>
    <w:p w14:paraId="400F884A" w14:textId="77777777" w:rsidR="00342AC4" w:rsidRPr="00D04C66" w:rsidRDefault="00342AC4" w:rsidP="00342AC4">
      <w:pPr>
        <w:pStyle w:val="NormalHanging12a"/>
      </w:pPr>
      <w:r w:rsidRPr="00D04C66">
        <w:t>–</w:t>
      </w:r>
      <w:r w:rsidRPr="00D04C66">
        <w:tab/>
        <w:t>ņemot vērā Līguma par Eiropas Savienības darbību 294. panta 2. punktu un 77. panta 2. punkta a) apakšpunktu, saskaņā ar kuriem Komisija tam ir iesniegusi priekšlikumu (C9</w:t>
      </w:r>
      <w:r w:rsidRPr="00D04C66">
        <w:noBreakHyphen/>
        <w:t>0392/2023),</w:t>
      </w:r>
    </w:p>
    <w:p w14:paraId="2EEC47CA" w14:textId="77777777" w:rsidR="00342AC4" w:rsidRPr="00D04C66" w:rsidRDefault="00342AC4" w:rsidP="00342AC4">
      <w:pPr>
        <w:pStyle w:val="NormalHanging12a"/>
      </w:pPr>
      <w:r w:rsidRPr="00D04C66">
        <w:t>–</w:t>
      </w:r>
      <w:r w:rsidRPr="00D04C66">
        <w:tab/>
        <w:t>ņemot vērā Līguma par Eiropas Savienības darbību 294. panta 3. punktu,</w:t>
      </w:r>
    </w:p>
    <w:p w14:paraId="22D8DF6C" w14:textId="5897AE40" w:rsidR="00ED4AF3" w:rsidRPr="00D04C66" w:rsidRDefault="00ED4AF3" w:rsidP="00ED4AF3">
      <w:pPr>
        <w:spacing w:after="240"/>
        <w:ind w:left="567" w:hanging="567"/>
      </w:pPr>
      <w:r w:rsidRPr="00D04C66">
        <w:t>–</w:t>
      </w:r>
      <w:r w:rsidRPr="00D04C66">
        <w:tab/>
        <w:t>ņemot vērā provizorisko vienošanos, ko atbildīgā komiteja apstiprināja saskaņā ar Reglamenta 75. panta 4. punktu, un Padomes pārstāvja 2025. gada 23. jūnija vēstulē pausto apņemšanos apstiprināt Parlamenta nostāju saskaņā ar Līguma par Eiropas Savienības darbību 294. panta 4. punktu,</w:t>
      </w:r>
    </w:p>
    <w:p w14:paraId="398AE01B" w14:textId="77777777" w:rsidR="00342AC4" w:rsidRPr="00D04C66" w:rsidRDefault="00342AC4" w:rsidP="00342AC4">
      <w:pPr>
        <w:pStyle w:val="NormalHanging12a"/>
      </w:pPr>
      <w:r w:rsidRPr="00D04C66">
        <w:t>–</w:t>
      </w:r>
      <w:r w:rsidRPr="00D04C66">
        <w:tab/>
        <w:t>ņemot vērā Reglamenta 60. pantu,</w:t>
      </w:r>
    </w:p>
    <w:p w14:paraId="1FC44FD7" w14:textId="77777777" w:rsidR="00342AC4" w:rsidRPr="00D04C66" w:rsidRDefault="00342AC4" w:rsidP="00342AC4">
      <w:pPr>
        <w:pStyle w:val="NormalHanging12a"/>
      </w:pPr>
      <w:r w:rsidRPr="00D04C66">
        <w:t>–</w:t>
      </w:r>
      <w:r w:rsidRPr="00D04C66">
        <w:tab/>
        <w:t xml:space="preserve">ņemot vērā Pilsoņu brīvību, tieslietu un </w:t>
      </w:r>
      <w:proofErr w:type="spellStart"/>
      <w:r w:rsidRPr="00D04C66">
        <w:t>iekšlietu</w:t>
      </w:r>
      <w:proofErr w:type="spellEnd"/>
      <w:r w:rsidRPr="00D04C66">
        <w:t xml:space="preserve"> komitejas ziņojumu (A10-0035/2025),</w:t>
      </w:r>
    </w:p>
    <w:p w14:paraId="4937B163" w14:textId="77777777" w:rsidR="00342AC4" w:rsidRPr="00D04C66" w:rsidRDefault="00342AC4" w:rsidP="00342AC4">
      <w:pPr>
        <w:pStyle w:val="NormalHanging12a"/>
      </w:pPr>
      <w:r w:rsidRPr="00D04C66">
        <w:t>1.</w:t>
      </w:r>
      <w:r w:rsidRPr="00D04C66">
        <w:tab/>
        <w:t>pieņem pirmajā lasījumā turpmāk izklāstīto nostāju;</w:t>
      </w:r>
    </w:p>
    <w:p w14:paraId="789D0B56" w14:textId="77777777" w:rsidR="00342AC4" w:rsidRPr="00D04C66" w:rsidRDefault="00342AC4" w:rsidP="00342AC4">
      <w:pPr>
        <w:pStyle w:val="NormalHanging12a"/>
      </w:pPr>
      <w:r w:rsidRPr="00D04C66">
        <w:t>2.</w:t>
      </w:r>
      <w:r w:rsidRPr="00D04C66">
        <w:tab/>
        <w:t>prasa Komisijai priekšlikumu Parlamentam iesniegt vēlreiz, ja tā savu priekšlikumu aizstāj, būtiski groza vai ir paredzējusi to būtiski grozīt;</w:t>
      </w:r>
    </w:p>
    <w:p w14:paraId="3475FA06" w14:textId="77777777" w:rsidR="0004074F" w:rsidRPr="00D04C66" w:rsidRDefault="00342AC4" w:rsidP="00342AC4">
      <w:pPr>
        <w:pStyle w:val="NormalHanging12a"/>
        <w:sectPr w:rsidR="0004074F" w:rsidRPr="00D04C66" w:rsidSect="00485F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04C66">
        <w:t>3.</w:t>
      </w:r>
      <w:r w:rsidRPr="00D04C66">
        <w:tab/>
        <w:t>uzdod priekšsēdētājai Parlamenta nostāju nosūtīt Padomei un Komisijai, kā arī dalībvalstu parlamentiem.</w:t>
      </w:r>
    </w:p>
    <w:p w14:paraId="42F7162E" w14:textId="77777777" w:rsidR="0004074F" w:rsidRPr="00D04C66" w:rsidRDefault="0004074F" w:rsidP="0004074F">
      <w:pPr>
        <w:autoSpaceDE w:val="0"/>
        <w:autoSpaceDN w:val="0"/>
        <w:adjustRightInd w:val="0"/>
        <w:spacing w:after="240"/>
        <w:rPr>
          <w:b/>
          <w:bCs/>
          <w:color w:val="000000"/>
        </w:rPr>
      </w:pPr>
      <w:r w:rsidRPr="00D04C66">
        <w:rPr>
          <w:b/>
          <w:bCs/>
          <w:color w:val="000000"/>
        </w:rPr>
        <w:lastRenderedPageBreak/>
        <w:t>P10_TC1-COD(2023)0371</w:t>
      </w:r>
    </w:p>
    <w:p w14:paraId="66F5D7F1" w14:textId="1C865DC6" w:rsidR="0004074F" w:rsidRDefault="0004074F" w:rsidP="0004074F">
      <w:pPr>
        <w:autoSpaceDE w:val="0"/>
        <w:autoSpaceDN w:val="0"/>
        <w:adjustRightInd w:val="0"/>
        <w:spacing w:before="120" w:after="120"/>
        <w:rPr>
          <w:b/>
          <w:szCs w:val="24"/>
          <w:lang w:eastAsia="en-US"/>
        </w:rPr>
      </w:pPr>
      <w:r w:rsidRPr="00D04C66">
        <w:rPr>
          <w:b/>
          <w:noProof/>
        </w:rPr>
        <w:t xml:space="preserve">Eiropas Parlamenta nostāja, pieņemta pirmajā lasījumā </w:t>
      </w:r>
      <w:r w:rsidRPr="00D04C66">
        <w:rPr>
          <w:b/>
        </w:rPr>
        <w:t>2025. gada 7. oktobrī</w:t>
      </w:r>
      <w:r w:rsidRPr="00D04C66">
        <w:rPr>
          <w:b/>
          <w:noProof/>
        </w:rPr>
        <w:t xml:space="preserve">, lai pieņemtu Eiropas Parlamenta un Padomes Regulu (ES) 2025/..., </w:t>
      </w:r>
      <w:r w:rsidRPr="00D04C66">
        <w:rPr>
          <w:b/>
          <w:szCs w:val="24"/>
          <w:lang w:eastAsia="en-US"/>
        </w:rPr>
        <w:t>ar ko groza Regulu (ES) 2018/1806 attiecībā uz apturēšanas mehānisma pārskatīšanu</w:t>
      </w:r>
    </w:p>
    <w:p w14:paraId="40D01BA7" w14:textId="6C821EEA" w:rsidR="00BD3DCD" w:rsidRDefault="00BD3DCD" w:rsidP="00BD3DCD">
      <w:pPr>
        <w:rPr>
          <w:i/>
        </w:rPr>
      </w:pPr>
      <w:r w:rsidRPr="003E6639">
        <w:rPr>
          <w:i/>
        </w:rPr>
        <w:t xml:space="preserve">(Tā kā starp Parlamentu un Padomi tika panākta vienošanās, Parlamenta nostāja atbilst galīgajam tiesību aktam </w:t>
      </w:r>
      <w:r w:rsidRPr="00BD3DCD">
        <w:rPr>
          <w:i/>
        </w:rPr>
        <w:t>Regulai (ES) 2025/2441.)</w:t>
      </w:r>
    </w:p>
    <w:p w14:paraId="36A7B530" w14:textId="77777777" w:rsidR="00BD3DCD" w:rsidRPr="00D04C66" w:rsidRDefault="00BD3DCD" w:rsidP="0004074F">
      <w:pPr>
        <w:autoSpaceDE w:val="0"/>
        <w:autoSpaceDN w:val="0"/>
        <w:adjustRightInd w:val="0"/>
        <w:spacing w:before="120" w:after="120"/>
        <w:rPr>
          <w:b/>
          <w:szCs w:val="24"/>
          <w:lang w:eastAsia="en-US"/>
        </w:rPr>
      </w:pPr>
    </w:p>
    <w:sectPr w:rsidR="00BD3DCD" w:rsidRPr="00D04C66" w:rsidSect="00485F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88852" w14:textId="77777777" w:rsidR="00012999" w:rsidRPr="00485FA7" w:rsidRDefault="00012999">
      <w:r w:rsidRPr="00485FA7">
        <w:separator/>
      </w:r>
    </w:p>
  </w:endnote>
  <w:endnote w:type="continuationSeparator" w:id="0">
    <w:p w14:paraId="7AFE9378" w14:textId="77777777" w:rsidR="00012999" w:rsidRPr="00485FA7" w:rsidRDefault="00012999">
      <w:r w:rsidRPr="00485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9F36" w14:textId="77777777" w:rsidR="00064002" w:rsidRPr="00485F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F8623" w14:textId="77777777" w:rsidR="00064002" w:rsidRPr="00485F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2F61" w14:textId="77777777" w:rsidR="00064002" w:rsidRPr="00485F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6A069" w14:textId="77777777" w:rsidR="00012999" w:rsidRPr="00485FA7" w:rsidRDefault="00012999">
      <w:r w:rsidRPr="00485FA7">
        <w:separator/>
      </w:r>
    </w:p>
  </w:footnote>
  <w:footnote w:type="continuationSeparator" w:id="0">
    <w:p w14:paraId="0AC82CC8" w14:textId="77777777" w:rsidR="00012999" w:rsidRPr="00485FA7" w:rsidRDefault="00012999">
      <w:r w:rsidRPr="00485F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70E69" w14:textId="77777777" w:rsidR="00064002" w:rsidRPr="00485F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CD986" w14:textId="77777777" w:rsidR="00064002" w:rsidRPr="00485F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E5B3A" w14:textId="77777777" w:rsidR="00064002" w:rsidRPr="00485F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212131">
    <w:abstractNumId w:val="9"/>
  </w:num>
  <w:num w:numId="2" w16cid:durableId="950360024">
    <w:abstractNumId w:val="9"/>
  </w:num>
  <w:num w:numId="3" w16cid:durableId="1230774116">
    <w:abstractNumId w:val="7"/>
  </w:num>
  <w:num w:numId="4" w16cid:durableId="437142622">
    <w:abstractNumId w:val="7"/>
  </w:num>
  <w:num w:numId="5" w16cid:durableId="1326591081">
    <w:abstractNumId w:val="6"/>
  </w:num>
  <w:num w:numId="6" w16cid:durableId="887760631">
    <w:abstractNumId w:val="6"/>
  </w:num>
  <w:num w:numId="7" w16cid:durableId="267007035">
    <w:abstractNumId w:val="5"/>
  </w:num>
  <w:num w:numId="8" w16cid:durableId="695697224">
    <w:abstractNumId w:val="5"/>
  </w:num>
  <w:num w:numId="9" w16cid:durableId="397047624">
    <w:abstractNumId w:val="4"/>
  </w:num>
  <w:num w:numId="10" w16cid:durableId="87585810">
    <w:abstractNumId w:val="4"/>
  </w:num>
  <w:num w:numId="11" w16cid:durableId="330910751">
    <w:abstractNumId w:val="8"/>
  </w:num>
  <w:num w:numId="12" w16cid:durableId="723256330">
    <w:abstractNumId w:val="8"/>
  </w:num>
  <w:num w:numId="13" w16cid:durableId="1139108661">
    <w:abstractNumId w:val="3"/>
  </w:num>
  <w:num w:numId="14" w16cid:durableId="774324854">
    <w:abstractNumId w:val="3"/>
  </w:num>
  <w:num w:numId="15" w16cid:durableId="1897084198">
    <w:abstractNumId w:val="2"/>
  </w:num>
  <w:num w:numId="16" w16cid:durableId="1954287012">
    <w:abstractNumId w:val="2"/>
  </w:num>
  <w:num w:numId="17" w16cid:durableId="1899241058">
    <w:abstractNumId w:val="1"/>
  </w:num>
  <w:num w:numId="18" w16cid:durableId="1975017679">
    <w:abstractNumId w:val="1"/>
  </w:num>
  <w:num w:numId="19" w16cid:durableId="390814118">
    <w:abstractNumId w:val="0"/>
  </w:num>
  <w:num w:numId="20" w16cid:durableId="644049148">
    <w:abstractNumId w:val="0"/>
  </w:num>
  <w:num w:numId="21" w16cid:durableId="334918089">
    <w:abstractNumId w:val="9"/>
  </w:num>
  <w:num w:numId="22" w16cid:durableId="1429279172">
    <w:abstractNumId w:val="7"/>
  </w:num>
  <w:num w:numId="23" w16cid:durableId="618532786">
    <w:abstractNumId w:val="6"/>
  </w:num>
  <w:num w:numId="24" w16cid:durableId="1863929530">
    <w:abstractNumId w:val="5"/>
  </w:num>
  <w:num w:numId="25" w16cid:durableId="1052776015">
    <w:abstractNumId w:val="4"/>
  </w:num>
  <w:num w:numId="26" w16cid:durableId="455300861">
    <w:abstractNumId w:val="8"/>
  </w:num>
  <w:num w:numId="27" w16cid:durableId="1818691619">
    <w:abstractNumId w:val="3"/>
  </w:num>
  <w:num w:numId="28" w16cid:durableId="1645281747">
    <w:abstractNumId w:val="2"/>
  </w:num>
  <w:num w:numId="29" w16cid:durableId="1680430121">
    <w:abstractNumId w:val="1"/>
  </w:num>
  <w:num w:numId="30" w16cid:durableId="60639655">
    <w:abstractNumId w:val="0"/>
  </w:num>
  <w:num w:numId="31" w16cid:durableId="1688870257">
    <w:abstractNumId w:val="9"/>
  </w:num>
  <w:num w:numId="32" w16cid:durableId="818155517">
    <w:abstractNumId w:val="7"/>
  </w:num>
  <w:num w:numId="33" w16cid:durableId="314990309">
    <w:abstractNumId w:val="6"/>
  </w:num>
  <w:num w:numId="34" w16cid:durableId="1551765950">
    <w:abstractNumId w:val="5"/>
  </w:num>
  <w:num w:numId="35" w16cid:durableId="1963488253">
    <w:abstractNumId w:val="4"/>
  </w:num>
  <w:num w:numId="36" w16cid:durableId="2079597665">
    <w:abstractNumId w:val="8"/>
  </w:num>
  <w:num w:numId="37" w16cid:durableId="501625057">
    <w:abstractNumId w:val="3"/>
  </w:num>
  <w:num w:numId="38" w16cid:durableId="1570337408">
    <w:abstractNumId w:val="2"/>
  </w:num>
  <w:num w:numId="39" w16cid:durableId="1685521948">
    <w:abstractNumId w:val="1"/>
  </w:num>
  <w:num w:numId="40" w16cid:durableId="1245801308">
    <w:abstractNumId w:val="0"/>
  </w:num>
  <w:num w:numId="41" w16cid:durableId="785125512">
    <w:abstractNumId w:val="10"/>
  </w:num>
  <w:num w:numId="42" w16cid:durableId="1259022917">
    <w:abstractNumId w:val="10"/>
  </w:num>
  <w:num w:numId="43" w16cid:durableId="1945190123">
    <w:abstractNumId w:val="10"/>
  </w:num>
  <w:num w:numId="44" w16cid:durableId="1782921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5"/>
    <w:docVar w:name="dvlangue" w:val="LV"/>
    <w:docVar w:name="dvnumam" w:val="51"/>
    <w:docVar w:name="dvpe" w:val="770.058"/>
    <w:docVar w:name="dvrapporteur" w:val="Referents: "/>
    <w:docVar w:name="dvstar" w:val="***I"/>
    <w:docVar w:name="dvtitre" w:val="Eiropas Parlamenta 2025. gada XX. XXX normatīvā rezolūcija par priekšlikumu Eiropas Parlamenta un Padomes regulai, ar ko attiecībā uz apturēšanas mehānisma pārskatīšanu groza Regulu (ES) 2018/1806(COM(2023)0642 – C9-0392/2023 – 2023/0371(COD))"/>
  </w:docVars>
  <w:rsids>
    <w:rsidRoot w:val="00012999"/>
    <w:rsid w:val="00002272"/>
    <w:rsid w:val="00012999"/>
    <w:rsid w:val="000226D6"/>
    <w:rsid w:val="0004074F"/>
    <w:rsid w:val="00064002"/>
    <w:rsid w:val="000677B9"/>
    <w:rsid w:val="000831BA"/>
    <w:rsid w:val="000A42CC"/>
    <w:rsid w:val="000E7DD9"/>
    <w:rsid w:val="0010095E"/>
    <w:rsid w:val="00125B37"/>
    <w:rsid w:val="00187494"/>
    <w:rsid w:val="001D0BE1"/>
    <w:rsid w:val="001F32AE"/>
    <w:rsid w:val="002630F0"/>
    <w:rsid w:val="002767FF"/>
    <w:rsid w:val="00297DE1"/>
    <w:rsid w:val="002B18FE"/>
    <w:rsid w:val="002B5493"/>
    <w:rsid w:val="00342AC4"/>
    <w:rsid w:val="00343214"/>
    <w:rsid w:val="00361C00"/>
    <w:rsid w:val="00395FA1"/>
    <w:rsid w:val="003E15D4"/>
    <w:rsid w:val="00411CCE"/>
    <w:rsid w:val="0041666E"/>
    <w:rsid w:val="00421060"/>
    <w:rsid w:val="00471C19"/>
    <w:rsid w:val="00485FA7"/>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5289"/>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DCD"/>
    <w:rsid w:val="00BD48FE"/>
    <w:rsid w:val="00BD7BD8"/>
    <w:rsid w:val="00BE6ADC"/>
    <w:rsid w:val="00C05BFE"/>
    <w:rsid w:val="00C23CD4"/>
    <w:rsid w:val="00C61C0C"/>
    <w:rsid w:val="00C941CB"/>
    <w:rsid w:val="00CC2357"/>
    <w:rsid w:val="00CF071A"/>
    <w:rsid w:val="00D04C66"/>
    <w:rsid w:val="00D058B8"/>
    <w:rsid w:val="00D56C11"/>
    <w:rsid w:val="00D834A0"/>
    <w:rsid w:val="00D872DF"/>
    <w:rsid w:val="00D91E21"/>
    <w:rsid w:val="00DA7FCD"/>
    <w:rsid w:val="00E365E1"/>
    <w:rsid w:val="00E820A4"/>
    <w:rsid w:val="00EB006A"/>
    <w:rsid w:val="00EB4772"/>
    <w:rsid w:val="00ED169E"/>
    <w:rsid w:val="00ED4235"/>
    <w:rsid w:val="00ED4AF3"/>
    <w:rsid w:val="00F04346"/>
    <w:rsid w:val="00F075DC"/>
    <w:rsid w:val="00F118D4"/>
    <w:rsid w:val="00F149E9"/>
    <w:rsid w:val="00F5134D"/>
    <w:rsid w:val="00F74202"/>
    <w:rsid w:val="00F812F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274BD"/>
  <w15:chartTrackingRefBased/>
  <w15:docId w15:val="{318B4F91-3C42-4A95-84D7-5C38BBB1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42AC4"/>
    <w:rPr>
      <w:b/>
      <w:kern w:val="28"/>
      <w:sz w:val="28"/>
      <w:lang w:val="fr-FR" w:eastAsia="fr-FR"/>
    </w:rPr>
  </w:style>
  <w:style w:type="character" w:customStyle="1" w:styleId="Heading2Char">
    <w:name w:val="Heading 2 Char"/>
    <w:basedOn w:val="DefaultParagraphFont"/>
    <w:link w:val="Heading2"/>
    <w:semiHidden/>
    <w:rsid w:val="00342AC4"/>
    <w:rPr>
      <w:sz w:val="24"/>
      <w:lang w:val="fr-FR" w:eastAsia="fr-FR"/>
    </w:rPr>
  </w:style>
  <w:style w:type="character" w:customStyle="1" w:styleId="Heading3Char">
    <w:name w:val="Heading 3 Char"/>
    <w:basedOn w:val="DefaultParagraphFont"/>
    <w:link w:val="Heading3"/>
    <w:semiHidden/>
    <w:rsid w:val="00342AC4"/>
    <w:rPr>
      <w:rFonts w:ascii="Arial" w:hAnsi="Arial"/>
      <w:sz w:val="24"/>
      <w:lang w:val="fr-FR" w:eastAsia="fr-FR"/>
    </w:rPr>
  </w:style>
  <w:style w:type="character" w:customStyle="1" w:styleId="Heading4Char">
    <w:name w:val="Heading 4 Char"/>
    <w:basedOn w:val="DefaultParagraphFont"/>
    <w:link w:val="Heading4"/>
    <w:semiHidden/>
    <w:rsid w:val="00342AC4"/>
    <w:rPr>
      <w:sz w:val="24"/>
      <w:lang w:val="en-US" w:eastAsia="fr-FR"/>
    </w:rPr>
  </w:style>
  <w:style w:type="character" w:customStyle="1" w:styleId="Heading5Char">
    <w:name w:val="Heading 5 Char"/>
    <w:basedOn w:val="DefaultParagraphFont"/>
    <w:link w:val="Heading5"/>
    <w:semiHidden/>
    <w:rsid w:val="00342AC4"/>
    <w:rPr>
      <w:sz w:val="24"/>
      <w:lang w:val="en-US" w:eastAsia="fr-FR"/>
    </w:rPr>
  </w:style>
  <w:style w:type="character" w:customStyle="1" w:styleId="Heading6Char">
    <w:name w:val="Heading 6 Char"/>
    <w:basedOn w:val="DefaultParagraphFont"/>
    <w:link w:val="Heading6"/>
    <w:semiHidden/>
    <w:rsid w:val="00342AC4"/>
    <w:rPr>
      <w:i/>
      <w:sz w:val="22"/>
      <w:lang w:val="lv-LV"/>
    </w:rPr>
  </w:style>
  <w:style w:type="character" w:customStyle="1" w:styleId="Heading7Char">
    <w:name w:val="Heading 7 Char"/>
    <w:basedOn w:val="DefaultParagraphFont"/>
    <w:link w:val="Heading7"/>
    <w:semiHidden/>
    <w:rsid w:val="00342AC4"/>
    <w:rPr>
      <w:rFonts w:ascii="Arial" w:hAnsi="Arial"/>
      <w:sz w:val="24"/>
      <w:lang w:val="lv-LV"/>
    </w:rPr>
  </w:style>
  <w:style w:type="character" w:customStyle="1" w:styleId="Heading8Char">
    <w:name w:val="Heading 8 Char"/>
    <w:basedOn w:val="DefaultParagraphFont"/>
    <w:link w:val="Heading8"/>
    <w:semiHidden/>
    <w:rsid w:val="00342AC4"/>
    <w:rPr>
      <w:rFonts w:ascii="Arial" w:hAnsi="Arial"/>
      <w:i/>
      <w:sz w:val="24"/>
      <w:lang w:val="lv-LV"/>
    </w:rPr>
  </w:style>
  <w:style w:type="character" w:customStyle="1" w:styleId="Heading9Char">
    <w:name w:val="Heading 9 Char"/>
    <w:basedOn w:val="DefaultParagraphFont"/>
    <w:link w:val="Heading9"/>
    <w:semiHidden/>
    <w:rsid w:val="00342AC4"/>
    <w:rPr>
      <w:rFonts w:ascii="Arial" w:hAnsi="Arial"/>
      <w:b/>
      <w:i/>
      <w:sz w:val="18"/>
      <w:lang w:val="lv-LV"/>
    </w:rPr>
  </w:style>
  <w:style w:type="paragraph" w:styleId="TOCHeading">
    <w:name w:val="TOC Heading"/>
    <w:basedOn w:val="Normal"/>
    <w:next w:val="Normal"/>
    <w:unhideWhenUsed/>
    <w:qFormat/>
    <w:rsid w:val="00342AC4"/>
    <w:pPr>
      <w:widowControl/>
      <w:spacing w:after="240"/>
    </w:pPr>
    <w:rPr>
      <w:lang w:val="en-GB"/>
    </w:rPr>
  </w:style>
  <w:style w:type="paragraph" w:customStyle="1" w:styleId="EPFooter2">
    <w:name w:val="EPFooter2"/>
    <w:basedOn w:val="Normal"/>
    <w:next w:val="Normal"/>
    <w:rsid w:val="00342AC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42AC4"/>
    <w:pPr>
      <w:keepNext/>
      <w:spacing w:after="240"/>
      <w:jc w:val="right"/>
    </w:pPr>
    <w:rPr>
      <w:rFonts w:ascii="Arial" w:hAnsi="Arial"/>
      <w:b/>
    </w:rPr>
  </w:style>
  <w:style w:type="paragraph" w:customStyle="1" w:styleId="Normal6a">
    <w:name w:val="Normal6a"/>
    <w:basedOn w:val="Normal"/>
    <w:rsid w:val="00342AC4"/>
    <w:pPr>
      <w:spacing w:after="120"/>
    </w:pPr>
  </w:style>
  <w:style w:type="paragraph" w:customStyle="1" w:styleId="PageHeading">
    <w:name w:val="PageHeading"/>
    <w:basedOn w:val="Normal"/>
    <w:rsid w:val="00342AC4"/>
    <w:pPr>
      <w:keepNext/>
      <w:spacing w:after="480"/>
      <w:jc w:val="center"/>
    </w:pPr>
    <w:rPr>
      <w:rFonts w:ascii="Arial" w:hAnsi="Arial" w:cs="Arial"/>
      <w:b/>
    </w:rPr>
  </w:style>
  <w:style w:type="paragraph" w:customStyle="1" w:styleId="NormalBold">
    <w:name w:val="NormalBold"/>
    <w:basedOn w:val="Normal"/>
    <w:rsid w:val="00342AC4"/>
    <w:rPr>
      <w:b/>
    </w:rPr>
  </w:style>
  <w:style w:type="paragraph" w:customStyle="1" w:styleId="NormalBold12a">
    <w:name w:val="NormalBold12a"/>
    <w:basedOn w:val="Normal"/>
    <w:rsid w:val="00342AC4"/>
    <w:pPr>
      <w:spacing w:after="240"/>
    </w:pPr>
    <w:rPr>
      <w:b/>
    </w:rPr>
  </w:style>
  <w:style w:type="paragraph" w:customStyle="1" w:styleId="AmJustText">
    <w:name w:val="AmJustText"/>
    <w:basedOn w:val="Normal"/>
    <w:rsid w:val="00342AC4"/>
    <w:pPr>
      <w:spacing w:after="240"/>
    </w:pPr>
    <w:rPr>
      <w:i/>
    </w:rPr>
  </w:style>
  <w:style w:type="paragraph" w:customStyle="1" w:styleId="NormalHanging12a">
    <w:name w:val="NormalHanging12a"/>
    <w:basedOn w:val="Normal"/>
    <w:rsid w:val="00342AC4"/>
    <w:pPr>
      <w:spacing w:after="240"/>
      <w:ind w:left="567" w:hanging="567"/>
    </w:pPr>
  </w:style>
  <w:style w:type="paragraph" w:customStyle="1" w:styleId="CoverNormal24a">
    <w:name w:val="CoverNormal24a"/>
    <w:basedOn w:val="Normal"/>
    <w:rsid w:val="00342AC4"/>
    <w:pPr>
      <w:spacing w:after="480"/>
      <w:ind w:left="1417"/>
    </w:pPr>
  </w:style>
  <w:style w:type="paragraph" w:customStyle="1" w:styleId="CoverNormal">
    <w:name w:val="CoverNormal"/>
    <w:basedOn w:val="Normal"/>
    <w:rsid w:val="00342AC4"/>
    <w:pPr>
      <w:ind w:left="1418"/>
    </w:pPr>
  </w:style>
  <w:style w:type="paragraph" w:customStyle="1" w:styleId="AmCrossRef">
    <w:name w:val="AmCrossRef"/>
    <w:basedOn w:val="Normal"/>
    <w:rsid w:val="00342AC4"/>
    <w:pPr>
      <w:spacing w:before="240" w:after="240"/>
      <w:jc w:val="center"/>
    </w:pPr>
    <w:rPr>
      <w:i/>
    </w:rPr>
  </w:style>
  <w:style w:type="paragraph" w:customStyle="1" w:styleId="AmJustTitle">
    <w:name w:val="AmJustTitle"/>
    <w:basedOn w:val="Normal"/>
    <w:next w:val="AmJustText"/>
    <w:rsid w:val="00342AC4"/>
    <w:pPr>
      <w:keepNext/>
      <w:spacing w:before="240" w:after="240"/>
      <w:jc w:val="center"/>
    </w:pPr>
    <w:rPr>
      <w:i/>
    </w:rPr>
  </w:style>
  <w:style w:type="paragraph" w:customStyle="1" w:styleId="CoverReference">
    <w:name w:val="CoverReference"/>
    <w:basedOn w:val="Normal"/>
    <w:rsid w:val="00342AC4"/>
    <w:pPr>
      <w:spacing w:before="1080"/>
      <w:jc w:val="right"/>
    </w:pPr>
    <w:rPr>
      <w:rFonts w:ascii="Arial" w:hAnsi="Arial" w:cs="Arial"/>
      <w:b/>
    </w:rPr>
  </w:style>
  <w:style w:type="paragraph" w:customStyle="1" w:styleId="CoverDocType">
    <w:name w:val="CoverDocType"/>
    <w:basedOn w:val="Normal"/>
    <w:rsid w:val="00342AC4"/>
    <w:pPr>
      <w:ind w:left="1418"/>
    </w:pPr>
    <w:rPr>
      <w:rFonts w:ascii="Arial" w:hAnsi="Arial"/>
      <w:b/>
      <w:sz w:val="48"/>
    </w:rPr>
  </w:style>
  <w:style w:type="paragraph" w:customStyle="1" w:styleId="CoverDocType24a">
    <w:name w:val="CoverDocType24a"/>
    <w:basedOn w:val="Normal"/>
    <w:rsid w:val="00342AC4"/>
    <w:pPr>
      <w:spacing w:after="480"/>
      <w:ind w:left="1418"/>
    </w:pPr>
    <w:rPr>
      <w:rFonts w:ascii="Arial" w:hAnsi="Arial"/>
      <w:b/>
      <w:sz w:val="48"/>
    </w:rPr>
  </w:style>
  <w:style w:type="paragraph" w:customStyle="1" w:styleId="CoverDate">
    <w:name w:val="CoverDate"/>
    <w:basedOn w:val="Normal"/>
    <w:rsid w:val="00342AC4"/>
    <w:pPr>
      <w:spacing w:before="240" w:after="1200"/>
    </w:pPr>
  </w:style>
  <w:style w:type="paragraph" w:styleId="Header">
    <w:name w:val="header"/>
    <w:basedOn w:val="Normal"/>
    <w:link w:val="HeaderChar"/>
    <w:rsid w:val="00342AC4"/>
    <w:pPr>
      <w:tabs>
        <w:tab w:val="center" w:pos="4513"/>
        <w:tab w:val="right" w:pos="9026"/>
      </w:tabs>
    </w:pPr>
  </w:style>
  <w:style w:type="character" w:customStyle="1" w:styleId="HeaderChar">
    <w:name w:val="Header Char"/>
    <w:basedOn w:val="DefaultParagraphFont"/>
    <w:link w:val="Header"/>
    <w:rsid w:val="00342AC4"/>
    <w:rPr>
      <w:sz w:val="24"/>
      <w:lang w:val="lv-LV"/>
    </w:rPr>
  </w:style>
  <w:style w:type="paragraph" w:customStyle="1" w:styleId="AmOrLang">
    <w:name w:val="AmOrLang"/>
    <w:basedOn w:val="Normal"/>
    <w:rsid w:val="00342AC4"/>
    <w:pPr>
      <w:spacing w:before="240" w:after="240"/>
      <w:jc w:val="right"/>
    </w:pPr>
  </w:style>
  <w:style w:type="paragraph" w:customStyle="1" w:styleId="AmColumnHeading">
    <w:name w:val="AmColumnHeading"/>
    <w:basedOn w:val="Normal"/>
    <w:rsid w:val="00342AC4"/>
    <w:pPr>
      <w:spacing w:after="240"/>
      <w:jc w:val="center"/>
    </w:pPr>
    <w:rPr>
      <w:i/>
    </w:rPr>
  </w:style>
  <w:style w:type="paragraph" w:customStyle="1" w:styleId="AmNumberTabs">
    <w:name w:val="AmNumberTabs"/>
    <w:basedOn w:val="Normal"/>
    <w:link w:val="AmNumberTabsChar"/>
    <w:rsid w:val="00342A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42AC4"/>
    <w:pPr>
      <w:spacing w:before="240"/>
    </w:pPr>
    <w:rPr>
      <w:b/>
    </w:rPr>
  </w:style>
  <w:style w:type="paragraph" w:customStyle="1" w:styleId="EPBody">
    <w:name w:val="EPBody"/>
    <w:basedOn w:val="Normal"/>
    <w:rsid w:val="00342AC4"/>
    <w:pPr>
      <w:jc w:val="center"/>
    </w:pPr>
    <w:rPr>
      <w:rFonts w:ascii="Arial" w:hAnsi="Arial" w:cs="Arial"/>
      <w:i/>
      <w:sz w:val="22"/>
      <w:szCs w:val="22"/>
    </w:rPr>
  </w:style>
  <w:style w:type="paragraph" w:customStyle="1" w:styleId="EPFooter">
    <w:name w:val="EPFooter"/>
    <w:basedOn w:val="Normal"/>
    <w:rsid w:val="00342AC4"/>
    <w:pPr>
      <w:tabs>
        <w:tab w:val="center" w:pos="4535"/>
        <w:tab w:val="right" w:pos="9071"/>
      </w:tabs>
      <w:spacing w:before="240" w:after="240"/>
    </w:pPr>
    <w:rPr>
      <w:color w:val="010000"/>
      <w:sz w:val="22"/>
    </w:rPr>
  </w:style>
  <w:style w:type="paragraph" w:customStyle="1" w:styleId="EPComma">
    <w:name w:val="EPComma"/>
    <w:basedOn w:val="Normal"/>
    <w:rsid w:val="00342AC4"/>
    <w:pPr>
      <w:spacing w:before="480" w:after="240"/>
    </w:pPr>
  </w:style>
  <w:style w:type="paragraph" w:customStyle="1" w:styleId="Lgendesigne">
    <w:name w:val="Légende signe"/>
    <w:basedOn w:val="Normal"/>
    <w:rsid w:val="00342AC4"/>
    <w:pPr>
      <w:tabs>
        <w:tab w:val="right" w:pos="454"/>
        <w:tab w:val="left" w:pos="737"/>
      </w:tabs>
      <w:ind w:left="737" w:hanging="737"/>
    </w:pPr>
    <w:rPr>
      <w:snapToGrid w:val="0"/>
      <w:sz w:val="18"/>
      <w:lang w:eastAsia="en-US"/>
    </w:rPr>
  </w:style>
  <w:style w:type="paragraph" w:customStyle="1" w:styleId="Lgendetitre">
    <w:name w:val="Légende titre"/>
    <w:basedOn w:val="Normal"/>
    <w:rsid w:val="00342AC4"/>
    <w:pPr>
      <w:spacing w:before="240" w:after="240"/>
    </w:pPr>
    <w:rPr>
      <w:b/>
      <w:i/>
      <w:snapToGrid w:val="0"/>
      <w:lang w:eastAsia="en-US"/>
    </w:rPr>
  </w:style>
  <w:style w:type="paragraph" w:customStyle="1" w:styleId="Lgendestandard">
    <w:name w:val="Légende standard"/>
    <w:basedOn w:val="Normal"/>
    <w:rsid w:val="00342AC4"/>
    <w:rPr>
      <w:sz w:val="18"/>
    </w:rPr>
  </w:style>
  <w:style w:type="character" w:customStyle="1" w:styleId="AmNumberTabsChar">
    <w:name w:val="AmNumberTabs Char"/>
    <w:basedOn w:val="DefaultParagraphFont"/>
    <w:link w:val="AmNumberTabs"/>
    <w:rsid w:val="00342AC4"/>
    <w:rPr>
      <w:b/>
      <w:sz w:val="24"/>
      <w:lang w:val="lv-LV"/>
    </w:rPr>
  </w:style>
  <w:style w:type="character" w:customStyle="1" w:styleId="NormalBold12bChar">
    <w:name w:val="NormalBold12b Char"/>
    <w:basedOn w:val="AmNumberTabsChar"/>
    <w:link w:val="NormalBold12b"/>
    <w:rsid w:val="00342AC4"/>
    <w:rPr>
      <w:b/>
      <w:sz w:val="24"/>
      <w:lang w:val="lv-LV"/>
    </w:rPr>
  </w:style>
  <w:style w:type="paragraph" w:styleId="BalloonText">
    <w:name w:val="Balloon Text"/>
    <w:basedOn w:val="Normal"/>
    <w:link w:val="BalloonTextChar"/>
    <w:unhideWhenUsed/>
    <w:rsid w:val="00342AC4"/>
    <w:rPr>
      <w:rFonts w:ascii="Segoe UI" w:hAnsi="Segoe UI" w:cs="Segoe UI"/>
      <w:sz w:val="18"/>
      <w:szCs w:val="18"/>
    </w:rPr>
  </w:style>
  <w:style w:type="character" w:customStyle="1" w:styleId="BalloonTextChar">
    <w:name w:val="Balloon Text Char"/>
    <w:basedOn w:val="DefaultParagraphFont"/>
    <w:link w:val="BalloonText"/>
    <w:rsid w:val="00342AC4"/>
    <w:rPr>
      <w:rFonts w:ascii="Segoe UI" w:hAnsi="Segoe UI" w:cs="Segoe UI"/>
      <w:sz w:val="18"/>
      <w:szCs w:val="18"/>
      <w:lang w:val="lv-LV"/>
    </w:rPr>
  </w:style>
  <w:style w:type="paragraph" w:customStyle="1" w:styleId="Normal6">
    <w:name w:val="Normal6"/>
    <w:basedOn w:val="Normal"/>
    <w:link w:val="Normal6Char"/>
    <w:rsid w:val="00342AC4"/>
    <w:pPr>
      <w:spacing w:after="120"/>
    </w:pPr>
  </w:style>
  <w:style w:type="character" w:customStyle="1" w:styleId="Normal6Char">
    <w:name w:val="Normal6 Char"/>
    <w:basedOn w:val="DefaultParagraphFont"/>
    <w:link w:val="Normal6"/>
    <w:rsid w:val="00342AC4"/>
    <w:rPr>
      <w:sz w:val="24"/>
      <w:lang w:val="lv-LV"/>
    </w:rPr>
  </w:style>
  <w:style w:type="paragraph" w:styleId="Footer">
    <w:name w:val="footer"/>
    <w:basedOn w:val="Normal"/>
    <w:link w:val="FooterChar"/>
    <w:rsid w:val="00342AC4"/>
    <w:pPr>
      <w:tabs>
        <w:tab w:val="center" w:pos="4513"/>
        <w:tab w:val="right" w:pos="9026"/>
      </w:tabs>
    </w:pPr>
  </w:style>
  <w:style w:type="character" w:customStyle="1" w:styleId="FooterChar">
    <w:name w:val="Footer Char"/>
    <w:basedOn w:val="DefaultParagraphFont"/>
    <w:link w:val="Footer"/>
    <w:rsid w:val="00342AC4"/>
    <w:rPr>
      <w:sz w:val="24"/>
      <w:lang w:val="lv-LV"/>
    </w:rPr>
  </w:style>
  <w:style w:type="paragraph" w:customStyle="1" w:styleId="Normal24a">
    <w:name w:val="Normal24a"/>
    <w:basedOn w:val="Normal"/>
    <w:rsid w:val="00342AC4"/>
    <w:pPr>
      <w:spacing w:after="480"/>
    </w:pPr>
  </w:style>
  <w:style w:type="paragraph" w:customStyle="1" w:styleId="NormalBoldCenter">
    <w:name w:val="NormalBoldCenter"/>
    <w:basedOn w:val="Normal"/>
    <w:rsid w:val="00342AC4"/>
    <w:pPr>
      <w:jc w:val="center"/>
    </w:pPr>
    <w:rPr>
      <w:b/>
    </w:rPr>
  </w:style>
  <w:style w:type="paragraph" w:customStyle="1" w:styleId="Footprint12b">
    <w:name w:val="Footprint12b"/>
    <w:basedOn w:val="Normal"/>
    <w:rsid w:val="00342AC4"/>
    <w:pPr>
      <w:spacing w:before="240"/>
    </w:pPr>
    <w:rPr>
      <w:szCs w:val="24"/>
    </w:rPr>
  </w:style>
  <w:style w:type="paragraph" w:customStyle="1" w:styleId="NormalSingle">
    <w:name w:val="NormalSingle"/>
    <w:basedOn w:val="Normal"/>
    <w:qFormat/>
    <w:rsid w:val="00342AC4"/>
    <w:rPr>
      <w:szCs w:val="24"/>
    </w:rPr>
  </w:style>
  <w:style w:type="paragraph" w:styleId="NormalWeb">
    <w:name w:val="Normal (Web)"/>
    <w:basedOn w:val="Normal"/>
    <w:uiPriority w:val="99"/>
    <w:unhideWhenUsed/>
    <w:rsid w:val="00342AC4"/>
    <w:pPr>
      <w:widowControl/>
      <w:spacing w:before="100" w:beforeAutospacing="1" w:after="100" w:afterAutospacing="1"/>
    </w:pPr>
    <w:rPr>
      <w:szCs w:val="24"/>
    </w:rPr>
  </w:style>
  <w:style w:type="character" w:styleId="Hyperlink">
    <w:name w:val="Hyperlink"/>
    <w:basedOn w:val="DefaultParagraphFont"/>
    <w:rsid w:val="00342AC4"/>
    <w:rPr>
      <w:color w:val="0563C1" w:themeColor="hyperlink"/>
      <w:u w:val="single"/>
    </w:rPr>
  </w:style>
  <w:style w:type="paragraph" w:customStyle="1" w:styleId="Normal12a">
    <w:name w:val="Normal12a"/>
    <w:basedOn w:val="Normal"/>
    <w:rsid w:val="00342AC4"/>
    <w:pPr>
      <w:spacing w:after="240"/>
    </w:pPr>
  </w:style>
  <w:style w:type="paragraph" w:customStyle="1" w:styleId="RollCallVotes">
    <w:name w:val="RollCallVotes"/>
    <w:basedOn w:val="Normal"/>
    <w:rsid w:val="00342AC4"/>
    <w:pPr>
      <w:spacing w:before="120" w:after="120"/>
      <w:jc w:val="center"/>
    </w:pPr>
    <w:rPr>
      <w:b/>
      <w:bCs/>
      <w:snapToGrid w:val="0"/>
      <w:sz w:val="16"/>
      <w:lang w:eastAsia="en-US"/>
    </w:rPr>
  </w:style>
  <w:style w:type="paragraph" w:customStyle="1" w:styleId="RollCallTabs">
    <w:name w:val="RollCallTabs"/>
    <w:basedOn w:val="Normal"/>
    <w:qFormat/>
    <w:rsid w:val="00342AC4"/>
    <w:pPr>
      <w:tabs>
        <w:tab w:val="center" w:pos="284"/>
        <w:tab w:val="left" w:pos="426"/>
      </w:tabs>
    </w:pPr>
    <w:rPr>
      <w:snapToGrid w:val="0"/>
      <w:lang w:eastAsia="en-US"/>
    </w:rPr>
  </w:style>
  <w:style w:type="paragraph" w:customStyle="1" w:styleId="RollCallSymbols14pt">
    <w:name w:val="RollCallSymbols14pt"/>
    <w:basedOn w:val="Normal"/>
    <w:rsid w:val="00342AC4"/>
    <w:pPr>
      <w:spacing w:before="120" w:after="120"/>
      <w:jc w:val="center"/>
    </w:pPr>
    <w:rPr>
      <w:rFonts w:ascii="Arial" w:hAnsi="Arial"/>
      <w:b/>
      <w:bCs/>
      <w:snapToGrid w:val="0"/>
      <w:sz w:val="28"/>
      <w:lang w:eastAsia="en-US"/>
    </w:rPr>
  </w:style>
  <w:style w:type="paragraph" w:customStyle="1" w:styleId="RollCallTable">
    <w:name w:val="RollCallTable"/>
    <w:basedOn w:val="Normal"/>
    <w:rsid w:val="00342AC4"/>
    <w:pPr>
      <w:spacing w:before="120" w:after="120"/>
    </w:pPr>
    <w:rPr>
      <w:snapToGrid w:val="0"/>
      <w:sz w:val="16"/>
      <w:lang w:eastAsia="en-US"/>
    </w:rPr>
  </w:style>
  <w:style w:type="character" w:styleId="CommentReference">
    <w:name w:val="annotation reference"/>
    <w:basedOn w:val="DefaultParagraphFont"/>
    <w:rsid w:val="00342AC4"/>
    <w:rPr>
      <w:sz w:val="16"/>
      <w:szCs w:val="16"/>
    </w:rPr>
  </w:style>
  <w:style w:type="paragraph" w:styleId="CommentText">
    <w:name w:val="annotation text"/>
    <w:basedOn w:val="Normal"/>
    <w:link w:val="CommentTextChar"/>
    <w:rsid w:val="00342AC4"/>
    <w:rPr>
      <w:sz w:val="20"/>
    </w:rPr>
  </w:style>
  <w:style w:type="character" w:customStyle="1" w:styleId="CommentTextChar">
    <w:name w:val="Comment Text Char"/>
    <w:basedOn w:val="DefaultParagraphFont"/>
    <w:link w:val="CommentText"/>
    <w:rsid w:val="00342AC4"/>
    <w:rPr>
      <w:lang w:val="lv-LV"/>
    </w:rPr>
  </w:style>
  <w:style w:type="paragraph" w:styleId="CommentSubject">
    <w:name w:val="annotation subject"/>
    <w:basedOn w:val="CommentText"/>
    <w:next w:val="CommentText"/>
    <w:link w:val="CommentSubjectChar"/>
    <w:unhideWhenUsed/>
    <w:rsid w:val="00342AC4"/>
    <w:rPr>
      <w:b/>
      <w:bCs/>
    </w:rPr>
  </w:style>
  <w:style w:type="character" w:customStyle="1" w:styleId="CommentSubjectChar">
    <w:name w:val="Comment Subject Char"/>
    <w:basedOn w:val="CommentTextChar"/>
    <w:link w:val="CommentSubject"/>
    <w:rsid w:val="00342AC4"/>
    <w:rPr>
      <w:b/>
      <w:bCs/>
      <w:lang w:val="lv-LV"/>
    </w:rPr>
  </w:style>
  <w:style w:type="paragraph" w:styleId="Revision">
    <w:name w:val="Revision"/>
    <w:hidden/>
    <w:uiPriority w:val="99"/>
    <w:semiHidden/>
    <w:rsid w:val="00342AC4"/>
    <w:rPr>
      <w:sz w:val="24"/>
      <w:lang w:val="lv-LV"/>
    </w:rPr>
  </w:style>
  <w:style w:type="paragraph" w:customStyle="1" w:styleId="Normal12Hanging">
    <w:name w:val="Normal12Hanging"/>
    <w:basedOn w:val="Normal"/>
    <w:link w:val="Normal12HangingChar"/>
    <w:rsid w:val="0004074F"/>
    <w:pPr>
      <w:spacing w:after="240"/>
      <w:ind w:left="357" w:hanging="357"/>
    </w:pPr>
  </w:style>
  <w:style w:type="character" w:customStyle="1" w:styleId="Normal12HangingChar">
    <w:name w:val="Normal12Hanging Char"/>
    <w:basedOn w:val="DefaultParagraphFont"/>
    <w:link w:val="Normal12Hanging"/>
    <w:rsid w:val="0004074F"/>
    <w:rPr>
      <w:sz w:val="24"/>
      <w:lang w:val="lv-LV"/>
    </w:rPr>
  </w:style>
  <w:style w:type="paragraph" w:customStyle="1" w:styleId="FootnoteTextForceStyle">
    <w:name w:val="Footnote Text ForceStyle"/>
    <w:rsid w:val="0004074F"/>
    <w:pPr>
      <w:keepLines/>
      <w:widowControl w:val="0"/>
      <w:spacing w:line="240" w:lineRule="exact"/>
      <w:ind w:left="850" w:hanging="850"/>
    </w:pPr>
    <w:rPr>
      <w:sz w:val="24"/>
      <w:lang w:val="lv-LV" w:eastAsia="en-US"/>
    </w:rPr>
  </w:style>
  <w:style w:type="character" w:customStyle="1" w:styleId="Hyperlink1">
    <w:name w:val="Hyperlink1"/>
    <w:basedOn w:val="DefaultParagraphFont"/>
    <w:unhideWhenUsed/>
    <w:rsid w:val="000407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237</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2025-12-16T15:15:00Z</dcterms:created>
  <dcterms:modified xsi:type="dcterms:W3CDTF">2025-12-16T15:15:00Z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P10_TA(2025)0209_</vt:lpwstr>
  </property>
  <property fmtid="{D5CDD505-2E9C-101B-9397-08002B2CF9AE}" pid="4" name="&lt;Type&gt;">
    <vt:lpwstr>RR</vt:lpwstr>
  </property>
</Properties>
</file>