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207C" w14:paraId="64F0DE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85C2A5" w14:textId="77777777" w:rsidR="00751A4A" w:rsidRPr="00E1207C" w:rsidRDefault="001D6D95" w:rsidP="00A54D6E">
            <w:pPr>
              <w:pStyle w:val="EPName"/>
              <w:widowControl/>
            </w:pPr>
            <w:r w:rsidRPr="00E1207C">
              <w:t>Euroopan parlamentti</w:t>
            </w:r>
          </w:p>
          <w:p w14:paraId="7688F6ED" w14:textId="77777777" w:rsidR="00751A4A" w:rsidRPr="00E1207C" w:rsidRDefault="005F1B17" w:rsidP="00A54D6E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E1207C">
              <w:t>2024</w:t>
            </w:r>
            <w:r w:rsidR="00817416" w:rsidRPr="00E1207C">
              <w:t>-202</w:t>
            </w:r>
            <w:r w:rsidRPr="00E1207C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7F75CAC5" w14:textId="77777777" w:rsidR="00751A4A" w:rsidRPr="00E1207C" w:rsidRDefault="00187494" w:rsidP="00A54D6E">
            <w:pPr>
              <w:pStyle w:val="EPLogo"/>
              <w:widowControl/>
            </w:pPr>
            <w:r w:rsidRPr="00E1207C">
              <w:rPr>
                <w:noProof/>
                <w:lang w:eastAsia="ja-JP"/>
              </w:rPr>
              <w:drawing>
                <wp:inline distT="0" distB="0" distL="0" distR="0" wp14:anchorId="5489D985" wp14:editId="476A9F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8E129D" w14:textId="77777777" w:rsidR="00D058B8" w:rsidRPr="00E1207C" w:rsidRDefault="00D058B8" w:rsidP="00A54D6E">
      <w:pPr>
        <w:pStyle w:val="LineTop"/>
        <w:widowControl/>
      </w:pPr>
    </w:p>
    <w:p w14:paraId="706CB932" w14:textId="77777777" w:rsidR="00680577" w:rsidRPr="00E1207C" w:rsidRDefault="001D6D95" w:rsidP="00A54D6E">
      <w:pPr>
        <w:pStyle w:val="EPBodyTA1"/>
        <w:widowControl/>
      </w:pPr>
      <w:r w:rsidRPr="00E1207C">
        <w:t>HYVÄKSYTYT TEKSTIT</w:t>
      </w:r>
    </w:p>
    <w:p w14:paraId="16099ACB" w14:textId="77777777" w:rsidR="00D058B8" w:rsidRPr="00E1207C" w:rsidRDefault="00D058B8" w:rsidP="00A54D6E">
      <w:pPr>
        <w:pStyle w:val="LineBottom"/>
        <w:widowControl/>
      </w:pPr>
    </w:p>
    <w:p w14:paraId="09841951" w14:textId="0AAE0BD2" w:rsidR="001D6D95" w:rsidRPr="00E1207C" w:rsidRDefault="001D6D95" w:rsidP="00A54D6E">
      <w:pPr>
        <w:pStyle w:val="ATHeading1"/>
      </w:pPr>
      <w:bookmarkStart w:id="0" w:name="TANumber"/>
      <w:r w:rsidRPr="00E1207C">
        <w:t>P10_TA(2025)0</w:t>
      </w:r>
      <w:r w:rsidR="00E1207C" w:rsidRPr="00E1207C">
        <w:t>21</w:t>
      </w:r>
      <w:r w:rsidRPr="00E1207C">
        <w:t>0</w:t>
      </w:r>
      <w:bookmarkEnd w:id="0"/>
    </w:p>
    <w:p w14:paraId="2BCBFB6A" w14:textId="05890888" w:rsidR="001D6D95" w:rsidRPr="00E1207C" w:rsidRDefault="00117806" w:rsidP="00A54D6E">
      <w:pPr>
        <w:pStyle w:val="ATHeading2"/>
      </w:pPr>
      <w:bookmarkStart w:id="1" w:name="title"/>
      <w:r w:rsidRPr="00E1207C">
        <w:t>Sisävesiliikenne: j</w:t>
      </w:r>
      <w:r w:rsidR="001D6D95" w:rsidRPr="00E1207C">
        <w:t>okitiedotuspalvelut (RIS)</w:t>
      </w:r>
      <w:bookmarkEnd w:id="1"/>
    </w:p>
    <w:p w14:paraId="4B78D3D2" w14:textId="77777777" w:rsidR="001D6D95" w:rsidRPr="00E1207C" w:rsidRDefault="001D6D95" w:rsidP="00A54D6E">
      <w:pPr>
        <w:widowControl/>
        <w:rPr>
          <w:i/>
          <w:vanish/>
        </w:rPr>
      </w:pPr>
      <w:r w:rsidRPr="00E1207C">
        <w:rPr>
          <w:i/>
        </w:rPr>
        <w:fldChar w:fldCharType="begin"/>
      </w:r>
      <w:r w:rsidRPr="00E1207C">
        <w:rPr>
          <w:i/>
        </w:rPr>
        <w:instrText xml:space="preserve"> TC"(</w:instrText>
      </w:r>
      <w:bookmarkStart w:id="2" w:name="DocNumber"/>
      <w:r w:rsidRPr="00E1207C">
        <w:rPr>
          <w:i/>
        </w:rPr>
        <w:instrText>A10-0033/2025</w:instrText>
      </w:r>
      <w:bookmarkEnd w:id="2"/>
      <w:r w:rsidRPr="00E1207C">
        <w:rPr>
          <w:i/>
        </w:rPr>
        <w:instrText xml:space="preserve"> - Esittelijä: Tom Berendsen)"\l3 \n&gt; \* MERGEFORMAT </w:instrText>
      </w:r>
      <w:r w:rsidRPr="00E1207C">
        <w:rPr>
          <w:i/>
        </w:rPr>
        <w:fldChar w:fldCharType="end"/>
      </w:r>
    </w:p>
    <w:p w14:paraId="7562EF9C" w14:textId="77777777" w:rsidR="001D6D95" w:rsidRPr="00E1207C" w:rsidRDefault="001D6D95" w:rsidP="00A54D6E">
      <w:pPr>
        <w:widowControl/>
        <w:rPr>
          <w:vanish/>
        </w:rPr>
      </w:pPr>
      <w:bookmarkStart w:id="3" w:name="Commission"/>
      <w:r w:rsidRPr="00E1207C">
        <w:rPr>
          <w:vanish/>
        </w:rPr>
        <w:t>Liikenne- ja matkailuvaliokunta</w:t>
      </w:r>
      <w:bookmarkEnd w:id="3"/>
    </w:p>
    <w:p w14:paraId="6F8F2915" w14:textId="77777777" w:rsidR="001D6D95" w:rsidRPr="00E1207C" w:rsidRDefault="001D6D95" w:rsidP="00A54D6E">
      <w:pPr>
        <w:widowControl/>
        <w:rPr>
          <w:vanish/>
        </w:rPr>
      </w:pPr>
      <w:bookmarkStart w:id="4" w:name="PE"/>
      <w:r w:rsidRPr="00E1207C">
        <w:rPr>
          <w:vanish/>
        </w:rPr>
        <w:t>PE766.881</w:t>
      </w:r>
      <w:bookmarkEnd w:id="4"/>
    </w:p>
    <w:p w14:paraId="6227FCBE" w14:textId="4A9F7615" w:rsidR="001D6D95" w:rsidRPr="00E1207C" w:rsidRDefault="001D6D95" w:rsidP="00A54D6E">
      <w:pPr>
        <w:pStyle w:val="ATHeading3"/>
      </w:pPr>
      <w:bookmarkStart w:id="5" w:name="Sujet"/>
      <w:r w:rsidRPr="00E1207C">
        <w:t xml:space="preserve">Euroopan parlamentin lainsäädäntöpäätöslauselma </w:t>
      </w:r>
      <w:r w:rsidR="0084565C" w:rsidRPr="00E1207C">
        <w:t>7</w:t>
      </w:r>
      <w:r w:rsidRPr="00E1207C">
        <w:t>. lokakuuta 2025 ehdotuksesta Euroopan parlamentin ja neuvoston direktiiviksi yhdenmukaistetuista jokitiedotuspalveluista (RIS) Euroopan yhteisön sisävesillä annetun direktiivin 2005/44/EY muuttamisesta</w:t>
      </w:r>
      <w:bookmarkEnd w:id="5"/>
      <w:r w:rsidRPr="00E1207C">
        <w:t xml:space="preserve"> </w:t>
      </w:r>
      <w:bookmarkStart w:id="6" w:name="References"/>
      <w:r w:rsidRPr="00E1207C">
        <w:t>(COM(2024)0033 – C9-0014/</w:t>
      </w:r>
      <w:proofErr w:type="gramStart"/>
      <w:r w:rsidRPr="00E1207C">
        <w:t>2024 – 2024</w:t>
      </w:r>
      <w:proofErr w:type="gramEnd"/>
      <w:r w:rsidRPr="00E1207C">
        <w:t>/0011(COD))</w:t>
      </w:r>
      <w:bookmarkEnd w:id="6"/>
    </w:p>
    <w:p w14:paraId="06E69B7D" w14:textId="77777777" w:rsidR="004E4187" w:rsidRPr="00E1207C" w:rsidRDefault="004E4187" w:rsidP="00A54D6E">
      <w:pPr>
        <w:pStyle w:val="NormalBold"/>
        <w:widowControl/>
      </w:pPr>
      <w:r w:rsidRPr="00E1207C">
        <w:t>(Tavallinen lainsäätämisjärjestys: ensimmäinen käsittely)</w:t>
      </w:r>
    </w:p>
    <w:p w14:paraId="57E7B172" w14:textId="77777777" w:rsidR="004E4187" w:rsidRPr="00E1207C" w:rsidRDefault="004E4187" w:rsidP="00A54D6E">
      <w:pPr>
        <w:pStyle w:val="EPComma"/>
        <w:widowControl/>
      </w:pPr>
      <w:r w:rsidRPr="00E1207C">
        <w:rPr>
          <w:i/>
          <w:iCs/>
        </w:rPr>
        <w:t>Euroopan parlamentti</w:t>
      </w:r>
      <w:r w:rsidRPr="00E1207C">
        <w:t>, joka</w:t>
      </w:r>
    </w:p>
    <w:p w14:paraId="6E8F549A" w14:textId="77777777" w:rsidR="004E4187" w:rsidRPr="00E1207C" w:rsidRDefault="004E4187" w:rsidP="00A54D6E">
      <w:pPr>
        <w:pStyle w:val="NormalHanging12a"/>
        <w:widowControl/>
      </w:pPr>
      <w:r w:rsidRPr="00E1207C">
        <w:t>–</w:t>
      </w:r>
      <w:r w:rsidRPr="00E1207C">
        <w:tab/>
        <w:t>ottaa huomioon komission ehdotuksen Euroopan parlamentille ja neuvostolle (COM(2024)0033),</w:t>
      </w:r>
    </w:p>
    <w:p w14:paraId="0BAD9142" w14:textId="77777777" w:rsidR="004E4187" w:rsidRPr="00E1207C" w:rsidRDefault="004E4187" w:rsidP="00A54D6E">
      <w:pPr>
        <w:pStyle w:val="NormalHanging12a"/>
        <w:widowControl/>
      </w:pPr>
      <w:r w:rsidRPr="00E1207C">
        <w:t>–</w:t>
      </w:r>
      <w:r w:rsidRPr="00E1207C">
        <w:tab/>
        <w:t>ottaa huomioon Euroopan unionin toiminnasta tehdyn sopimuksen 294 artiklan 2 kohdan ja 91 artiklan 1 kohdan, joiden mukaisesti komissio on antanut ehdotuksen Euroopan parlamentille (C9-0014/2024),</w:t>
      </w:r>
    </w:p>
    <w:p w14:paraId="4B83E2A4" w14:textId="77777777" w:rsidR="004E4187" w:rsidRPr="00E1207C" w:rsidRDefault="004E4187" w:rsidP="00A54D6E">
      <w:pPr>
        <w:pStyle w:val="NormalHanging12a"/>
        <w:widowControl/>
      </w:pPr>
      <w:r w:rsidRPr="00E1207C">
        <w:t>–</w:t>
      </w:r>
      <w:r w:rsidRPr="00E1207C">
        <w:tab/>
        <w:t>ottaa huomioon Euroopan unionin toiminnasta tehdyn sopimuksen 294 artiklan 3 kohdan,</w:t>
      </w:r>
    </w:p>
    <w:p w14:paraId="1D9A7B95" w14:textId="62799314" w:rsidR="004E4187" w:rsidRPr="00E1207C" w:rsidRDefault="004E4187" w:rsidP="00A54D6E">
      <w:pPr>
        <w:pStyle w:val="NormalHanging12a"/>
        <w:widowControl/>
      </w:pPr>
      <w:r w:rsidRPr="00E1207C">
        <w:t>–</w:t>
      </w:r>
      <w:r w:rsidRPr="00E1207C">
        <w:tab/>
        <w:t xml:space="preserve">ottaa huomioon Euroopan talous- ja sosiaalikomitean </w:t>
      </w:r>
      <w:r w:rsidR="0084565C" w:rsidRPr="00E1207C">
        <w:t>24. huhtikuuta 2024</w:t>
      </w:r>
      <w:r w:rsidRPr="00E1207C">
        <w:t xml:space="preserve"> antaman lausunnon</w:t>
      </w:r>
      <w:r w:rsidRPr="00E1207C">
        <w:rPr>
          <w:rStyle w:val="FootnoteReference"/>
        </w:rPr>
        <w:footnoteReference w:id="1"/>
      </w:r>
      <w:r w:rsidRPr="00E1207C">
        <w:t xml:space="preserve">, </w:t>
      </w:r>
    </w:p>
    <w:p w14:paraId="4A83B9FA" w14:textId="6D12507E" w:rsidR="004E4187" w:rsidRPr="00E1207C" w:rsidRDefault="004042AB" w:rsidP="00B42A04">
      <w:pPr>
        <w:pStyle w:val="NormalHanging12a"/>
        <w:widowControl/>
      </w:pPr>
      <w:r w:rsidRPr="00E1207C">
        <w:t>–</w:t>
      </w:r>
      <w:r w:rsidRPr="00E1207C">
        <w:tab/>
        <w:t>on kuullut alueiden komiteaa,</w:t>
      </w:r>
    </w:p>
    <w:p w14:paraId="6D491B93" w14:textId="1D933FD2" w:rsidR="0084565C" w:rsidRPr="00E1207C" w:rsidRDefault="0084565C" w:rsidP="00E1207C">
      <w:pPr>
        <w:pStyle w:val="NormalHanging12a"/>
      </w:pPr>
      <w:r w:rsidRPr="00E1207C">
        <w:t>–</w:t>
      </w:r>
      <w:r w:rsidRPr="00E1207C">
        <w:tab/>
        <w:t>ottaa huomioon asiasta vastaavan valiokunnan työjärjestyksen 75 artiklan 4 kohdan mukaisesti hyväksymän alustavan sopimuksen sekä neuvoston edustajan 9. heinäkuuta 2025 päivätyllä kirjeellä antaman sitoumuksen hyväksyä Euroopan parlamentin kanta Euroopan unionin toiminnasta tehdyn sopimuksen 294 artiklan 4 kohdan mukaisesti,</w:t>
      </w:r>
    </w:p>
    <w:p w14:paraId="3A828429" w14:textId="23A8ED42" w:rsidR="004E4187" w:rsidRPr="00E1207C" w:rsidRDefault="004E4187" w:rsidP="00A54D6E">
      <w:pPr>
        <w:pStyle w:val="NormalHanging12a"/>
        <w:widowControl/>
      </w:pPr>
      <w:r w:rsidRPr="00E1207C">
        <w:t>–</w:t>
      </w:r>
      <w:r w:rsidRPr="00E1207C">
        <w:tab/>
        <w:t>ottaa huomioon työjärjestyksen 60 artiklan,</w:t>
      </w:r>
    </w:p>
    <w:p w14:paraId="3C14F8A7" w14:textId="77777777" w:rsidR="004E4187" w:rsidRPr="00E1207C" w:rsidRDefault="004E4187" w:rsidP="00A54D6E">
      <w:pPr>
        <w:pStyle w:val="NormalHanging12a"/>
        <w:widowControl/>
      </w:pPr>
      <w:r w:rsidRPr="00E1207C">
        <w:t>–</w:t>
      </w:r>
      <w:r w:rsidRPr="00E1207C">
        <w:tab/>
        <w:t>ottaa huomioon liikenne- ja matkailuvaliokunnan mietinnön (A10-0033/2025),</w:t>
      </w:r>
    </w:p>
    <w:p w14:paraId="0B93FDC1" w14:textId="77777777" w:rsidR="004E4187" w:rsidRPr="00E1207C" w:rsidRDefault="004E4187" w:rsidP="00A54D6E">
      <w:pPr>
        <w:pStyle w:val="NormalHanging12a"/>
        <w:widowControl/>
      </w:pPr>
      <w:r w:rsidRPr="00E1207C">
        <w:lastRenderedPageBreak/>
        <w:t>1.</w:t>
      </w:r>
      <w:r w:rsidRPr="00E1207C">
        <w:tab/>
        <w:t>vahvistaa jäljempänä esitetyn ensimmäisen käsittelyn kannan;</w:t>
      </w:r>
    </w:p>
    <w:p w14:paraId="477A9BD8" w14:textId="60C3CCD7" w:rsidR="004E4187" w:rsidRPr="00E1207C" w:rsidRDefault="004E4187" w:rsidP="00A54D6E">
      <w:pPr>
        <w:pStyle w:val="NormalHanging12a"/>
        <w:widowControl/>
      </w:pPr>
      <w:r w:rsidRPr="00E1207C">
        <w:t>2.</w:t>
      </w:r>
      <w:r w:rsidRPr="00E1207C">
        <w:tab/>
        <w:t>pyytää komissiota antamaan asian uudelleen Euroopan parlamentin käsiteltäväksi, jos se korvaa ehdotuksensa, muuttaa sitä huomattavasti tai aikoo muuttaa sitä huomattavasti;</w:t>
      </w:r>
    </w:p>
    <w:p w14:paraId="4860F229" w14:textId="77777777" w:rsidR="0084565C" w:rsidRDefault="004E4187" w:rsidP="00A54D6E">
      <w:pPr>
        <w:pStyle w:val="NormalHanging12a"/>
        <w:widowControl/>
      </w:pPr>
      <w:r w:rsidRPr="00E1207C">
        <w:t>3.</w:t>
      </w:r>
      <w:r w:rsidRPr="00E1207C">
        <w:tab/>
        <w:t>kehottaa puhemiestä välittämään parlamentin kannan neuvostolle ja komissiolle sekä kansallisille parlamenteille.</w:t>
      </w:r>
    </w:p>
    <w:p w14:paraId="55D47147" w14:textId="77777777" w:rsidR="009E02B8" w:rsidRPr="00E1207C" w:rsidRDefault="009E02B8" w:rsidP="00A54D6E">
      <w:pPr>
        <w:pStyle w:val="NormalHanging12a"/>
        <w:widowControl/>
        <w:sectPr w:rsidR="009E02B8" w:rsidRPr="00E1207C" w:rsidSect="00DE5F5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7F4CA3F" w14:textId="77F159E8" w:rsidR="00C569F8" w:rsidRPr="00E1207C" w:rsidRDefault="00C569F8" w:rsidP="00C569F8">
      <w:pPr>
        <w:spacing w:after="240"/>
        <w:rPr>
          <w:b/>
          <w:szCs w:val="24"/>
        </w:rPr>
      </w:pPr>
      <w:r w:rsidRPr="00E1207C">
        <w:rPr>
          <w:b/>
          <w:szCs w:val="24"/>
        </w:rPr>
        <w:lastRenderedPageBreak/>
        <w:t>P10_TC1-COD(2025)0011</w:t>
      </w:r>
    </w:p>
    <w:p w14:paraId="6E8FB9D0" w14:textId="66B4B18C" w:rsidR="00C569F8" w:rsidRDefault="00C569F8" w:rsidP="00C569F8">
      <w:pPr>
        <w:spacing w:after="240"/>
        <w:rPr>
          <w:rFonts w:eastAsia="Calibri" w:cs="Arial"/>
          <w:b/>
          <w:szCs w:val="22"/>
          <w:lang w:eastAsia="en-US"/>
        </w:rPr>
      </w:pPr>
      <w:r w:rsidRPr="00E1207C">
        <w:rPr>
          <w:b/>
          <w:szCs w:val="24"/>
        </w:rPr>
        <w:t xml:space="preserve">Euroopan parlamentin kanta, vahvistettu ensimmäisessä käsittelyssä 7. lokakuuta 2025, Euroopan parlamentin ja neuvoston direktiivin (EU) 2025/… antamiseksi </w:t>
      </w:r>
      <w:r w:rsidRPr="00E1207C">
        <w:rPr>
          <w:rFonts w:eastAsia="Calibri" w:cs="Arial"/>
          <w:b/>
          <w:szCs w:val="22"/>
          <w:lang w:eastAsia="en-US"/>
        </w:rPr>
        <w:t>yhdenmukaistetuista jokitiedotuspalveluista (RIS) Euroopan yhteisön sisävesillä annetun direktiivin 2005/44/EY muuttamisesta</w:t>
      </w:r>
    </w:p>
    <w:p w14:paraId="3E3DD4C5" w14:textId="77FD7FFC" w:rsidR="001B77C7" w:rsidRDefault="001B77C7" w:rsidP="001B77C7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>
        <w:rPr>
          <w:i/>
          <w:szCs w:val="24"/>
        </w:rPr>
        <w:t>direktiiviä</w:t>
      </w:r>
      <w:r w:rsidRPr="008046BC">
        <w:rPr>
          <w:i/>
          <w:szCs w:val="24"/>
        </w:rPr>
        <w:t xml:space="preserve">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2482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75365D87" w14:textId="6528D588" w:rsidR="00E365E1" w:rsidRPr="00E1207C" w:rsidRDefault="00E365E1" w:rsidP="00A54D6E">
      <w:pPr>
        <w:widowControl/>
      </w:pPr>
    </w:p>
    <w:sectPr w:rsidR="00E365E1" w:rsidRPr="00E1207C" w:rsidSect="00DE5F5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B268F" w14:textId="77777777" w:rsidR="001D6D95" w:rsidRPr="00DE5F53" w:rsidRDefault="001D6D95">
      <w:r w:rsidRPr="00DE5F53">
        <w:separator/>
      </w:r>
    </w:p>
  </w:endnote>
  <w:endnote w:type="continuationSeparator" w:id="0">
    <w:p w14:paraId="1C4CC582" w14:textId="77777777" w:rsidR="001D6D95" w:rsidRPr="00DE5F53" w:rsidRDefault="001D6D95">
      <w:r w:rsidRPr="00DE5F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8F374" w14:textId="77777777" w:rsidR="001D6D95" w:rsidRPr="00DE5F53" w:rsidRDefault="001D6D95">
      <w:r w:rsidRPr="00DE5F53">
        <w:separator/>
      </w:r>
    </w:p>
  </w:footnote>
  <w:footnote w:type="continuationSeparator" w:id="0">
    <w:p w14:paraId="34972645" w14:textId="77777777" w:rsidR="001D6D95" w:rsidRPr="00DE5F53" w:rsidRDefault="001D6D95">
      <w:r w:rsidRPr="00DE5F53">
        <w:continuationSeparator/>
      </w:r>
    </w:p>
  </w:footnote>
  <w:footnote w:id="1">
    <w:p w14:paraId="6016FEFF" w14:textId="606B127B" w:rsidR="004E4187" w:rsidRPr="00DE5F53" w:rsidRDefault="004E4187" w:rsidP="00DE5F53">
      <w:pPr>
        <w:pStyle w:val="FootnoteText"/>
        <w:ind w:left="567" w:hanging="567"/>
        <w:rPr>
          <w:sz w:val="24"/>
          <w:lang w:val="fi-FI"/>
        </w:rPr>
      </w:pPr>
      <w:r w:rsidRPr="00DE5F53">
        <w:rPr>
          <w:rStyle w:val="FootnoteReference"/>
          <w:sz w:val="24"/>
          <w:lang w:val="fi-FI"/>
        </w:rPr>
        <w:footnoteRef/>
      </w:r>
      <w:r w:rsidR="00DE5F53" w:rsidRPr="00DE5F53">
        <w:rPr>
          <w:sz w:val="24"/>
          <w:lang w:val="fi-FI"/>
        </w:rPr>
        <w:t xml:space="preserve"> </w:t>
      </w:r>
      <w:r w:rsidR="00DE5F53" w:rsidRPr="00DE5F53">
        <w:rPr>
          <w:sz w:val="24"/>
          <w:lang w:val="fi-FI"/>
        </w:rPr>
        <w:tab/>
      </w:r>
      <w:r w:rsidRPr="00DE5F53">
        <w:rPr>
          <w:sz w:val="24"/>
          <w:lang w:val="fi-FI"/>
        </w:rPr>
        <w:t>EUVL C</w:t>
      </w:r>
      <w:r w:rsidR="0084565C">
        <w:rPr>
          <w:sz w:val="24"/>
          <w:lang w:val="fi-FI"/>
        </w:rPr>
        <w:t>,</w:t>
      </w:r>
      <w:r w:rsidRPr="00DE5F53">
        <w:rPr>
          <w:sz w:val="24"/>
          <w:lang w:val="fi-FI"/>
        </w:rPr>
        <w:t xml:space="preserve"> </w:t>
      </w:r>
      <w:r w:rsidR="0084565C" w:rsidRPr="0084565C">
        <w:rPr>
          <w:sz w:val="24"/>
          <w:lang w:val="fi-FI"/>
        </w:rPr>
        <w:t xml:space="preserve">C/2024/4064, 12.7.2024, ELI: </w:t>
      </w:r>
      <w:hyperlink r:id="rId1" w:history="1">
        <w:r w:rsidR="0084565C" w:rsidRPr="009E02B8">
          <w:rPr>
            <w:rStyle w:val="Hyperlink"/>
            <w:sz w:val="24"/>
            <w:lang w:val="fi-FI"/>
          </w:rPr>
          <w:t>http://data.europa.eu/eli/C/2024/4064/oj</w:t>
        </w:r>
      </w:hyperlink>
      <w:r w:rsidRPr="00DE5F53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B7362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D033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B49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0865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5CE9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E68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8C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CA23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860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073547">
    <w:abstractNumId w:val="9"/>
  </w:num>
  <w:num w:numId="2" w16cid:durableId="963926918">
    <w:abstractNumId w:val="9"/>
  </w:num>
  <w:num w:numId="3" w16cid:durableId="1151485209">
    <w:abstractNumId w:val="7"/>
  </w:num>
  <w:num w:numId="4" w16cid:durableId="228619986">
    <w:abstractNumId w:val="7"/>
  </w:num>
  <w:num w:numId="5" w16cid:durableId="175004511">
    <w:abstractNumId w:val="6"/>
  </w:num>
  <w:num w:numId="6" w16cid:durableId="898437324">
    <w:abstractNumId w:val="6"/>
  </w:num>
  <w:num w:numId="7" w16cid:durableId="54209390">
    <w:abstractNumId w:val="5"/>
  </w:num>
  <w:num w:numId="8" w16cid:durableId="1005476070">
    <w:abstractNumId w:val="5"/>
  </w:num>
  <w:num w:numId="9" w16cid:durableId="2098289398">
    <w:abstractNumId w:val="4"/>
  </w:num>
  <w:num w:numId="10" w16cid:durableId="55322688">
    <w:abstractNumId w:val="4"/>
  </w:num>
  <w:num w:numId="11" w16cid:durableId="444814670">
    <w:abstractNumId w:val="8"/>
  </w:num>
  <w:num w:numId="12" w16cid:durableId="188833523">
    <w:abstractNumId w:val="8"/>
  </w:num>
  <w:num w:numId="13" w16cid:durableId="980378011">
    <w:abstractNumId w:val="3"/>
  </w:num>
  <w:num w:numId="14" w16cid:durableId="679046356">
    <w:abstractNumId w:val="3"/>
  </w:num>
  <w:num w:numId="15" w16cid:durableId="1628704955">
    <w:abstractNumId w:val="2"/>
  </w:num>
  <w:num w:numId="16" w16cid:durableId="933436058">
    <w:abstractNumId w:val="2"/>
  </w:num>
  <w:num w:numId="17" w16cid:durableId="1899245552">
    <w:abstractNumId w:val="1"/>
  </w:num>
  <w:num w:numId="18" w16cid:durableId="766846489">
    <w:abstractNumId w:val="1"/>
  </w:num>
  <w:num w:numId="19" w16cid:durableId="507520690">
    <w:abstractNumId w:val="0"/>
  </w:num>
  <w:num w:numId="20" w16cid:durableId="2057002151">
    <w:abstractNumId w:val="0"/>
  </w:num>
  <w:num w:numId="21" w16cid:durableId="1104612679">
    <w:abstractNumId w:val="9"/>
  </w:num>
  <w:num w:numId="22" w16cid:durableId="535586739">
    <w:abstractNumId w:val="7"/>
  </w:num>
  <w:num w:numId="23" w16cid:durableId="944505922">
    <w:abstractNumId w:val="6"/>
  </w:num>
  <w:num w:numId="24" w16cid:durableId="838734892">
    <w:abstractNumId w:val="5"/>
  </w:num>
  <w:num w:numId="25" w16cid:durableId="991251682">
    <w:abstractNumId w:val="4"/>
  </w:num>
  <w:num w:numId="26" w16cid:durableId="2144421252">
    <w:abstractNumId w:val="8"/>
  </w:num>
  <w:num w:numId="27" w16cid:durableId="7341195">
    <w:abstractNumId w:val="3"/>
  </w:num>
  <w:num w:numId="28" w16cid:durableId="498734998">
    <w:abstractNumId w:val="2"/>
  </w:num>
  <w:num w:numId="29" w16cid:durableId="1695382344">
    <w:abstractNumId w:val="1"/>
  </w:num>
  <w:num w:numId="30" w16cid:durableId="259411815">
    <w:abstractNumId w:val="0"/>
  </w:num>
  <w:num w:numId="31" w16cid:durableId="633948674">
    <w:abstractNumId w:val="9"/>
  </w:num>
  <w:num w:numId="32" w16cid:durableId="375466320">
    <w:abstractNumId w:val="7"/>
  </w:num>
  <w:num w:numId="33" w16cid:durableId="11032204">
    <w:abstractNumId w:val="6"/>
  </w:num>
  <w:num w:numId="34" w16cid:durableId="1583027447">
    <w:abstractNumId w:val="5"/>
  </w:num>
  <w:num w:numId="35" w16cid:durableId="1136487092">
    <w:abstractNumId w:val="4"/>
  </w:num>
  <w:num w:numId="36" w16cid:durableId="991106548">
    <w:abstractNumId w:val="8"/>
  </w:num>
  <w:num w:numId="37" w16cid:durableId="1319728923">
    <w:abstractNumId w:val="3"/>
  </w:num>
  <w:num w:numId="38" w16cid:durableId="1343782163">
    <w:abstractNumId w:val="2"/>
  </w:num>
  <w:num w:numId="39" w16cid:durableId="260453801">
    <w:abstractNumId w:val="1"/>
  </w:num>
  <w:num w:numId="40" w16cid:durableId="552162180">
    <w:abstractNumId w:val="0"/>
  </w:num>
  <w:num w:numId="41" w16cid:durableId="934901076">
    <w:abstractNumId w:val="10"/>
  </w:num>
  <w:num w:numId="42" w16cid:durableId="1366099381">
    <w:abstractNumId w:val="10"/>
  </w:num>
  <w:num w:numId="43" w16cid:durableId="1830249980">
    <w:abstractNumId w:val="10"/>
  </w:num>
  <w:num w:numId="44" w16cid:durableId="1556426360">
    <w:abstractNumId w:val="12"/>
  </w:num>
  <w:num w:numId="45" w16cid:durableId="6509124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FI"/>
    <w:docVar w:name="dvnumam" w:val="0"/>
    <w:docVar w:name="dvpe" w:val="766.881"/>
    <w:docVar w:name="dvrapporteur" w:val="Esittelijä: "/>
    <w:docVar w:name="dvstar" w:val="***I"/>
    <w:docVar w:name="dvtitre" w:val="Euroopan parlamentin lainsäädäntöpäätöslauselma xx. lokakuuta 2025 ehdotuksesta Euroopan parlamentin ja neuvoston direktiiviksi yhdenmukaistetuista jokitiedotuspalveluista (RIS) Euroopan yhteisön sisävesillä annetun direktiivin 2005/44/EY muuttamisesta(COM(2024)0033 – C9-0014/2024 – 2024/0011(COD))"/>
  </w:docVars>
  <w:rsids>
    <w:rsidRoot w:val="001D6D95"/>
    <w:rsid w:val="00002272"/>
    <w:rsid w:val="00064002"/>
    <w:rsid w:val="000677B9"/>
    <w:rsid w:val="000831BA"/>
    <w:rsid w:val="000A42CC"/>
    <w:rsid w:val="000E7DD9"/>
    <w:rsid w:val="0010095E"/>
    <w:rsid w:val="00100BB5"/>
    <w:rsid w:val="00117806"/>
    <w:rsid w:val="00125B37"/>
    <w:rsid w:val="00183B29"/>
    <w:rsid w:val="00187494"/>
    <w:rsid w:val="001B77C7"/>
    <w:rsid w:val="001D6D95"/>
    <w:rsid w:val="001F32AE"/>
    <w:rsid w:val="002767FF"/>
    <w:rsid w:val="002B18FE"/>
    <w:rsid w:val="002B5493"/>
    <w:rsid w:val="00343214"/>
    <w:rsid w:val="003438BE"/>
    <w:rsid w:val="00361C00"/>
    <w:rsid w:val="00395FA1"/>
    <w:rsid w:val="003E15D4"/>
    <w:rsid w:val="004042AB"/>
    <w:rsid w:val="00411CCE"/>
    <w:rsid w:val="0041666E"/>
    <w:rsid w:val="00421060"/>
    <w:rsid w:val="00471C19"/>
    <w:rsid w:val="004867E3"/>
    <w:rsid w:val="00494A28"/>
    <w:rsid w:val="004C0004"/>
    <w:rsid w:val="004C5D52"/>
    <w:rsid w:val="004E4187"/>
    <w:rsid w:val="0050519A"/>
    <w:rsid w:val="005072A1"/>
    <w:rsid w:val="00514517"/>
    <w:rsid w:val="00545827"/>
    <w:rsid w:val="00560270"/>
    <w:rsid w:val="005955DC"/>
    <w:rsid w:val="005C2568"/>
    <w:rsid w:val="005F1B17"/>
    <w:rsid w:val="006037C0"/>
    <w:rsid w:val="006631B6"/>
    <w:rsid w:val="00680577"/>
    <w:rsid w:val="006D5E71"/>
    <w:rsid w:val="006F74FA"/>
    <w:rsid w:val="00727E7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65C"/>
    <w:rsid w:val="00865F67"/>
    <w:rsid w:val="00881A7B"/>
    <w:rsid w:val="008840E5"/>
    <w:rsid w:val="00887B3E"/>
    <w:rsid w:val="008B07D8"/>
    <w:rsid w:val="008C2AC6"/>
    <w:rsid w:val="00930C23"/>
    <w:rsid w:val="0093193B"/>
    <w:rsid w:val="009342D9"/>
    <w:rsid w:val="009509D8"/>
    <w:rsid w:val="00950B64"/>
    <w:rsid w:val="00981893"/>
    <w:rsid w:val="009E02B8"/>
    <w:rsid w:val="00A1687D"/>
    <w:rsid w:val="00A43E52"/>
    <w:rsid w:val="00A4678D"/>
    <w:rsid w:val="00A54D6E"/>
    <w:rsid w:val="00A54FD3"/>
    <w:rsid w:val="00A778C7"/>
    <w:rsid w:val="00A955E9"/>
    <w:rsid w:val="00AB441E"/>
    <w:rsid w:val="00AB6293"/>
    <w:rsid w:val="00AC117B"/>
    <w:rsid w:val="00AE0928"/>
    <w:rsid w:val="00AF3B82"/>
    <w:rsid w:val="00B12E95"/>
    <w:rsid w:val="00B22876"/>
    <w:rsid w:val="00B42A04"/>
    <w:rsid w:val="00B558F0"/>
    <w:rsid w:val="00BD48FE"/>
    <w:rsid w:val="00BD7BD8"/>
    <w:rsid w:val="00BE6ADC"/>
    <w:rsid w:val="00C05BFE"/>
    <w:rsid w:val="00C23CD4"/>
    <w:rsid w:val="00C569F8"/>
    <w:rsid w:val="00C61C0C"/>
    <w:rsid w:val="00C941CB"/>
    <w:rsid w:val="00CC2357"/>
    <w:rsid w:val="00CF071A"/>
    <w:rsid w:val="00D058B8"/>
    <w:rsid w:val="00D05AE6"/>
    <w:rsid w:val="00D56C11"/>
    <w:rsid w:val="00D815D5"/>
    <w:rsid w:val="00D834A0"/>
    <w:rsid w:val="00D872DF"/>
    <w:rsid w:val="00D91E21"/>
    <w:rsid w:val="00DA7FCD"/>
    <w:rsid w:val="00DE5F53"/>
    <w:rsid w:val="00E1207C"/>
    <w:rsid w:val="00E365E1"/>
    <w:rsid w:val="00E820A4"/>
    <w:rsid w:val="00EB006A"/>
    <w:rsid w:val="00EB4772"/>
    <w:rsid w:val="00ED0D4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27641"/>
  <w15:chartTrackingRefBased/>
  <w15:docId w15:val="{F957CFF6-6EC5-42A8-95E0-E54CC5E8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D6E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E418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E418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E418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E418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E418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E4187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4E4187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4E4187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4E4187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nhideWhenUsed/>
    <w:qFormat/>
    <w:rsid w:val="004E418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E418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E418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E4187"/>
    <w:pPr>
      <w:spacing w:after="120"/>
    </w:pPr>
  </w:style>
  <w:style w:type="paragraph" w:customStyle="1" w:styleId="PageHeading">
    <w:name w:val="PageHeading"/>
    <w:basedOn w:val="Normal"/>
    <w:rsid w:val="004E418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E4187"/>
    <w:rPr>
      <w:b/>
    </w:rPr>
  </w:style>
  <w:style w:type="paragraph" w:customStyle="1" w:styleId="NormalBold12a">
    <w:name w:val="NormalBold12a"/>
    <w:basedOn w:val="Normal"/>
    <w:rsid w:val="004E4187"/>
    <w:pPr>
      <w:spacing w:after="240"/>
    </w:pPr>
    <w:rPr>
      <w:b/>
    </w:rPr>
  </w:style>
  <w:style w:type="paragraph" w:customStyle="1" w:styleId="AmJustText">
    <w:name w:val="AmJustText"/>
    <w:basedOn w:val="Normal"/>
    <w:rsid w:val="004E418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E418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E4187"/>
    <w:pPr>
      <w:spacing w:after="480"/>
      <w:ind w:left="1417"/>
    </w:pPr>
  </w:style>
  <w:style w:type="paragraph" w:customStyle="1" w:styleId="CoverNormal">
    <w:name w:val="CoverNormal"/>
    <w:basedOn w:val="Normal"/>
    <w:rsid w:val="004E4187"/>
    <w:pPr>
      <w:ind w:left="1418"/>
    </w:pPr>
  </w:style>
  <w:style w:type="paragraph" w:customStyle="1" w:styleId="AmCrossRef">
    <w:name w:val="AmCrossRef"/>
    <w:basedOn w:val="Normal"/>
    <w:rsid w:val="004E418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E418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418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E418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E418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E4187"/>
    <w:pPr>
      <w:spacing w:before="240" w:after="1200"/>
    </w:pPr>
  </w:style>
  <w:style w:type="paragraph" w:styleId="Header">
    <w:name w:val="header"/>
    <w:basedOn w:val="Normal"/>
    <w:link w:val="HeaderChar"/>
    <w:rsid w:val="004E41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4187"/>
    <w:rPr>
      <w:sz w:val="24"/>
      <w:lang w:val="fi-FI"/>
    </w:rPr>
  </w:style>
  <w:style w:type="paragraph" w:customStyle="1" w:styleId="AmOrLang">
    <w:name w:val="AmOrLang"/>
    <w:basedOn w:val="Normal"/>
    <w:rsid w:val="004E418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E418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54D6E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rsid w:val="004E4187"/>
    <w:pPr>
      <w:spacing w:before="240"/>
    </w:pPr>
    <w:rPr>
      <w:b/>
    </w:rPr>
  </w:style>
  <w:style w:type="paragraph" w:customStyle="1" w:styleId="EPBody">
    <w:name w:val="EPBody"/>
    <w:basedOn w:val="Normal"/>
    <w:rsid w:val="004E418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E418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E4187"/>
    <w:pPr>
      <w:spacing w:before="480" w:after="240"/>
    </w:pPr>
  </w:style>
  <w:style w:type="paragraph" w:customStyle="1" w:styleId="Lgendesigne">
    <w:name w:val="Légende signe"/>
    <w:basedOn w:val="Normal"/>
    <w:rsid w:val="004E418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E418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E4187"/>
    <w:rPr>
      <w:sz w:val="18"/>
    </w:rPr>
  </w:style>
  <w:style w:type="paragraph" w:styleId="ListParagraph">
    <w:name w:val="List Paragraph"/>
    <w:basedOn w:val="Normal"/>
    <w:uiPriority w:val="34"/>
    <w:qFormat/>
    <w:rsid w:val="004E418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4E4187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4E4187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i-FI"/>
    </w:rPr>
  </w:style>
  <w:style w:type="character" w:customStyle="1" w:styleId="FooterChar">
    <w:name w:val="Footer Char"/>
    <w:basedOn w:val="DefaultParagraphFont"/>
    <w:link w:val="Footer"/>
    <w:rsid w:val="004E4187"/>
    <w:rPr>
      <w:sz w:val="22"/>
      <w:lang w:val="fi-FI"/>
    </w:rPr>
  </w:style>
  <w:style w:type="character" w:customStyle="1" w:styleId="Normal12Char">
    <w:name w:val="Normal12 Char"/>
    <w:basedOn w:val="DefaultParagraphFont"/>
    <w:link w:val="Normal12"/>
    <w:locked/>
    <w:rsid w:val="004E4187"/>
    <w:rPr>
      <w:noProof/>
      <w:sz w:val="24"/>
    </w:rPr>
  </w:style>
  <w:style w:type="paragraph" w:customStyle="1" w:styleId="Normal12">
    <w:name w:val="Normal12"/>
    <w:basedOn w:val="Normal"/>
    <w:link w:val="Normal12Char"/>
    <w:rsid w:val="004E418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E418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E418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E418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E418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E418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E4187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4E418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E4187"/>
    <w:rPr>
      <w:b/>
      <w:sz w:val="24"/>
      <w:lang w:val="fi-FI"/>
    </w:rPr>
  </w:style>
  <w:style w:type="paragraph" w:customStyle="1" w:styleId="Normal12Italic">
    <w:name w:val="Normal12Italic"/>
    <w:basedOn w:val="Normal12"/>
    <w:rsid w:val="004E4187"/>
    <w:rPr>
      <w:i/>
    </w:rPr>
  </w:style>
  <w:style w:type="paragraph" w:customStyle="1" w:styleId="JustificationTitle">
    <w:name w:val="JustificationTitle"/>
    <w:basedOn w:val="Normal"/>
    <w:next w:val="Normal12"/>
    <w:rsid w:val="004E418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E418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E418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E41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E4187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4E4187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4E418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E4187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4E41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E4187"/>
    <w:rPr>
      <w:rFonts w:ascii="Segoe UI" w:hAnsi="Segoe UI" w:cs="Segoe UI"/>
      <w:sz w:val="18"/>
      <w:szCs w:val="18"/>
      <w:lang w:val="fi-FI"/>
    </w:rPr>
  </w:style>
  <w:style w:type="paragraph" w:customStyle="1" w:styleId="Normal12a">
    <w:name w:val="Normal12a"/>
    <w:basedOn w:val="Normal"/>
    <w:rsid w:val="004E4187"/>
    <w:pPr>
      <w:spacing w:after="240"/>
    </w:pPr>
  </w:style>
  <w:style w:type="paragraph" w:customStyle="1" w:styleId="RollCallVotes">
    <w:name w:val="RollCallVotes"/>
    <w:basedOn w:val="Normal"/>
    <w:rsid w:val="004E418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E418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E418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E4187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4E41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418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4187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E4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4187"/>
    <w:rPr>
      <w:b/>
      <w:bCs/>
      <w:lang w:val="fi-FI"/>
    </w:rPr>
  </w:style>
  <w:style w:type="paragraph" w:styleId="Revision">
    <w:name w:val="Revision"/>
    <w:hidden/>
    <w:uiPriority w:val="99"/>
    <w:semiHidden/>
    <w:rsid w:val="0084565C"/>
    <w:rPr>
      <w:sz w:val="24"/>
      <w:lang w:val="fi-FI"/>
    </w:rPr>
  </w:style>
  <w:style w:type="character" w:styleId="Hyperlink">
    <w:name w:val="Hyperlink"/>
    <w:basedOn w:val="DefaultParagraphFont"/>
    <w:rsid w:val="009E02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02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2025-12-15T10:05:00Z</dcterms:created>
  <dcterms:modified xsi:type="dcterms:W3CDTF">2025-12-15T10:05:00Z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