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D7FAC" w14:paraId="54568993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439F07E" w14:textId="77777777" w:rsidR="00751A4A" w:rsidRPr="009D7FAC" w:rsidRDefault="00C71AD3" w:rsidP="0010095E">
            <w:pPr>
              <w:pStyle w:val="EPName"/>
            </w:pPr>
            <w:r w:rsidRPr="009D7FAC">
              <w:t>Parlamento europeo</w:t>
            </w:r>
          </w:p>
          <w:p w14:paraId="2DCBDE81" w14:textId="77777777" w:rsidR="00751A4A" w:rsidRPr="009D7FAC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D7FAC">
              <w:t>2024</w:t>
            </w:r>
            <w:r w:rsidR="00817416" w:rsidRPr="009D7FAC">
              <w:t>-202</w:t>
            </w:r>
            <w:r w:rsidRPr="009D7FAC">
              <w:t>9</w:t>
            </w:r>
          </w:p>
        </w:tc>
        <w:tc>
          <w:tcPr>
            <w:tcW w:w="2268" w:type="dxa"/>
            <w:shd w:val="clear" w:color="auto" w:fill="auto"/>
          </w:tcPr>
          <w:p w14:paraId="0123C559" w14:textId="77777777" w:rsidR="00751A4A" w:rsidRPr="009D7FAC" w:rsidRDefault="00187494" w:rsidP="0010095E">
            <w:pPr>
              <w:pStyle w:val="EPLogo"/>
            </w:pPr>
            <w:r w:rsidRPr="009D7FAC">
              <w:rPr>
                <w:noProof/>
                <w:lang w:eastAsia="ja-JP"/>
              </w:rPr>
              <w:drawing>
                <wp:inline distT="0" distB="0" distL="0" distR="0" wp14:anchorId="3D90E43B" wp14:editId="7A907C94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6E8A69F" w14:textId="77777777" w:rsidR="00D058B8" w:rsidRPr="009D7FAC" w:rsidRDefault="00D058B8" w:rsidP="004C5D52">
      <w:pPr>
        <w:pStyle w:val="LineTop"/>
      </w:pPr>
    </w:p>
    <w:p w14:paraId="764CD502" w14:textId="77777777" w:rsidR="00680577" w:rsidRPr="009D7FAC" w:rsidRDefault="00C71AD3" w:rsidP="00680577">
      <w:pPr>
        <w:pStyle w:val="EPBodyTA1"/>
      </w:pPr>
      <w:r w:rsidRPr="009D7FAC">
        <w:t>TESTI APPROVATI</w:t>
      </w:r>
    </w:p>
    <w:p w14:paraId="7C94B737" w14:textId="77777777" w:rsidR="00D058B8" w:rsidRPr="009D7FAC" w:rsidRDefault="00D058B8" w:rsidP="00D058B8">
      <w:pPr>
        <w:pStyle w:val="LineBottom"/>
      </w:pPr>
    </w:p>
    <w:p w14:paraId="7045C52B" w14:textId="76112549" w:rsidR="00C71AD3" w:rsidRPr="009D7FAC" w:rsidRDefault="00C71AD3" w:rsidP="00C71AD3">
      <w:pPr>
        <w:pStyle w:val="ATHeading1"/>
      </w:pPr>
      <w:bookmarkStart w:id="0" w:name="TANumber"/>
      <w:r w:rsidRPr="009D7FAC">
        <w:t>P10_</w:t>
      </w:r>
      <w:proofErr w:type="gramStart"/>
      <w:r w:rsidRPr="009D7FAC">
        <w:t>TA(</w:t>
      </w:r>
      <w:proofErr w:type="gramEnd"/>
      <w:r w:rsidRPr="009D7FAC">
        <w:t>2025)0</w:t>
      </w:r>
      <w:r w:rsidR="008E28CB" w:rsidRPr="009D7FAC">
        <w:t>210</w:t>
      </w:r>
      <w:bookmarkEnd w:id="0"/>
    </w:p>
    <w:p w14:paraId="3FA9FD21" w14:textId="036C97A0" w:rsidR="00C71AD3" w:rsidRPr="009D7FAC" w:rsidRDefault="00C71AD3" w:rsidP="00C71AD3">
      <w:pPr>
        <w:pStyle w:val="ATHeading2"/>
      </w:pPr>
      <w:bookmarkStart w:id="1" w:name="title"/>
      <w:r w:rsidRPr="009D7FAC">
        <w:t>Vie navigabili interne:</w:t>
      </w:r>
      <w:r w:rsidR="00051CAF" w:rsidRPr="009D7FAC">
        <w:t xml:space="preserve"> </w:t>
      </w:r>
      <w:r w:rsidRPr="009D7FAC">
        <w:t>i servizi armonizzati d'informazione fluviale (RIS)</w:t>
      </w:r>
      <w:bookmarkEnd w:id="1"/>
    </w:p>
    <w:p w14:paraId="7760B43A" w14:textId="77777777" w:rsidR="00C71AD3" w:rsidRPr="009D7FAC" w:rsidRDefault="00C71AD3" w:rsidP="00C71AD3">
      <w:pPr>
        <w:rPr>
          <w:i/>
          <w:vanish/>
        </w:rPr>
      </w:pPr>
      <w:r w:rsidRPr="009D7FAC">
        <w:rPr>
          <w:i/>
        </w:rPr>
        <w:fldChar w:fldCharType="begin"/>
      </w:r>
      <w:r w:rsidRPr="009D7FAC">
        <w:rPr>
          <w:i/>
        </w:rPr>
        <w:instrText xml:space="preserve"> TC"(</w:instrText>
      </w:r>
      <w:bookmarkStart w:id="2" w:name="DocNumber"/>
      <w:r w:rsidRPr="009D7FAC">
        <w:rPr>
          <w:i/>
        </w:rPr>
        <w:instrText>A10-0033/2025</w:instrText>
      </w:r>
      <w:bookmarkEnd w:id="2"/>
      <w:r w:rsidRPr="009D7FAC">
        <w:rPr>
          <w:i/>
        </w:rPr>
        <w:instrText xml:space="preserve"> - Relatore: Tom Berendsen)"\l3 \n&gt; \* MERGEFORMAT </w:instrText>
      </w:r>
      <w:r w:rsidRPr="009D7FAC">
        <w:rPr>
          <w:i/>
        </w:rPr>
        <w:fldChar w:fldCharType="end"/>
      </w:r>
    </w:p>
    <w:p w14:paraId="53EEFBB9" w14:textId="77777777" w:rsidR="00C71AD3" w:rsidRPr="009D7FAC" w:rsidRDefault="00C71AD3" w:rsidP="00C71AD3">
      <w:pPr>
        <w:rPr>
          <w:vanish/>
        </w:rPr>
      </w:pPr>
      <w:bookmarkStart w:id="3" w:name="Commission"/>
      <w:r w:rsidRPr="009D7FAC">
        <w:rPr>
          <w:vanish/>
        </w:rPr>
        <w:t>Commissione per i trasporti e il turismo</w:t>
      </w:r>
      <w:bookmarkEnd w:id="3"/>
    </w:p>
    <w:p w14:paraId="123BBC5B" w14:textId="77777777" w:rsidR="00C71AD3" w:rsidRPr="009D7FAC" w:rsidRDefault="00C71AD3" w:rsidP="00C71AD3">
      <w:pPr>
        <w:rPr>
          <w:vanish/>
        </w:rPr>
      </w:pPr>
      <w:bookmarkStart w:id="4" w:name="PE"/>
      <w:r w:rsidRPr="009D7FAC">
        <w:rPr>
          <w:vanish/>
        </w:rPr>
        <w:t>PE766.881</w:t>
      </w:r>
      <w:bookmarkEnd w:id="4"/>
    </w:p>
    <w:p w14:paraId="18B5A1DD" w14:textId="31DEF637" w:rsidR="00C71AD3" w:rsidRPr="009D7FAC" w:rsidRDefault="00C71AD3" w:rsidP="00C71AD3">
      <w:pPr>
        <w:pStyle w:val="ATHeading3"/>
      </w:pPr>
      <w:bookmarkStart w:id="5" w:name="Sujet"/>
      <w:r w:rsidRPr="009D7FAC">
        <w:t xml:space="preserve">Risoluzione legislativa del Parlamento europeo del </w:t>
      </w:r>
      <w:r w:rsidR="00051CAF" w:rsidRPr="009D7FAC">
        <w:t>7</w:t>
      </w:r>
      <w:r w:rsidRPr="009D7FAC">
        <w:t xml:space="preserve"> ottobre 2025 sulla proposta di direttiva del Parlamento europeo e del Consiglio che modifica la direttiva 2005/44/CE relativa ai servizi armonizzati d'informazione fluviale (RIS) sulle vie navigabili interne della Comunità</w:t>
      </w:r>
      <w:bookmarkEnd w:id="5"/>
      <w:r w:rsidRPr="009D7FAC">
        <w:t xml:space="preserve"> </w:t>
      </w:r>
      <w:bookmarkStart w:id="6" w:name="References"/>
      <w:r w:rsidRPr="009D7FAC">
        <w:t>(</w:t>
      </w:r>
      <w:proofErr w:type="gramStart"/>
      <w:r w:rsidRPr="009D7FAC">
        <w:t>COM(</w:t>
      </w:r>
      <w:proofErr w:type="gramEnd"/>
      <w:r w:rsidRPr="009D7FAC">
        <w:t>2024)0033 – C9-0014/2024 – 2024/0011(COD))</w:t>
      </w:r>
      <w:bookmarkEnd w:id="6"/>
    </w:p>
    <w:p w14:paraId="76C8446D" w14:textId="77777777" w:rsidR="00136B7F" w:rsidRPr="009D7FAC" w:rsidRDefault="00136B7F" w:rsidP="00136B7F">
      <w:pPr>
        <w:pStyle w:val="NormalBold"/>
      </w:pPr>
      <w:r w:rsidRPr="009D7FAC">
        <w:t>(Procedura legislativa ordinaria: prima lettura)</w:t>
      </w:r>
    </w:p>
    <w:p w14:paraId="7BF5F7BD" w14:textId="77777777" w:rsidR="00136B7F" w:rsidRPr="009D7FAC" w:rsidRDefault="00136B7F" w:rsidP="00136B7F">
      <w:pPr>
        <w:pStyle w:val="EPComma"/>
      </w:pPr>
      <w:r w:rsidRPr="009D7FAC">
        <w:rPr>
          <w:i/>
        </w:rPr>
        <w:t>Il Parlamento europeo</w:t>
      </w:r>
      <w:r w:rsidRPr="009D7FAC">
        <w:t>,</w:t>
      </w:r>
    </w:p>
    <w:p w14:paraId="262E0E77" w14:textId="77777777" w:rsidR="00136B7F" w:rsidRPr="009D7FAC" w:rsidRDefault="00136B7F" w:rsidP="00136B7F">
      <w:pPr>
        <w:pStyle w:val="NormalHanging12a"/>
      </w:pPr>
      <w:r w:rsidRPr="009D7FAC">
        <w:t>–</w:t>
      </w:r>
      <w:r w:rsidRPr="009D7FAC">
        <w:tab/>
        <w:t>vista la proposta della Commissione al Parlamento europeo e al Consiglio (</w:t>
      </w:r>
      <w:proofErr w:type="gramStart"/>
      <w:r w:rsidRPr="009D7FAC">
        <w:t>COM(</w:t>
      </w:r>
      <w:proofErr w:type="gramEnd"/>
      <w:r w:rsidRPr="009D7FAC">
        <w:t>2024)0033),</w:t>
      </w:r>
    </w:p>
    <w:p w14:paraId="4FEDA7FF" w14:textId="2D4F7FC9" w:rsidR="00136B7F" w:rsidRPr="009D7FAC" w:rsidRDefault="00136B7F" w:rsidP="00136B7F">
      <w:pPr>
        <w:pStyle w:val="NormalHanging12a"/>
      </w:pPr>
      <w:r w:rsidRPr="009D7FAC">
        <w:t>–</w:t>
      </w:r>
      <w:r w:rsidRPr="009D7FAC">
        <w:tab/>
        <w:t>visti l'articolo 294, paragrafo 2, e l'articolo 91, paragrafo 1 del trattato sul funzionamento dell'Unione europea, a norma dei quali la proposta gli è stata presentata dalla Commissione (C</w:t>
      </w:r>
      <w:r w:rsidR="005C06A9" w:rsidRPr="009D7FAC">
        <w:t>9</w:t>
      </w:r>
      <w:r w:rsidRPr="009D7FAC">
        <w:noBreakHyphen/>
        <w:t>0014/2024),</w:t>
      </w:r>
    </w:p>
    <w:p w14:paraId="61B8146D" w14:textId="77777777" w:rsidR="00136B7F" w:rsidRPr="009D7FAC" w:rsidRDefault="00136B7F" w:rsidP="00136B7F">
      <w:pPr>
        <w:pStyle w:val="NormalHanging12a"/>
      </w:pPr>
      <w:r w:rsidRPr="009D7FAC">
        <w:t>–</w:t>
      </w:r>
      <w:r w:rsidRPr="009D7FAC">
        <w:tab/>
        <w:t>visto l'articolo 294, paragrafo 3, del trattato sul funzionamento dell'Unione europea,</w:t>
      </w:r>
    </w:p>
    <w:p w14:paraId="6DF4965A" w14:textId="028C9225" w:rsidR="00136B7F" w:rsidRPr="009D7FAC" w:rsidRDefault="00136B7F" w:rsidP="00136B7F">
      <w:pPr>
        <w:pStyle w:val="NormalHanging12a"/>
      </w:pPr>
      <w:r w:rsidRPr="009D7FAC">
        <w:t>–</w:t>
      </w:r>
      <w:r w:rsidRPr="009D7FAC">
        <w:tab/>
        <w:t xml:space="preserve">visto il parere del Comitato economico e sociale europeo del </w:t>
      </w:r>
      <w:r w:rsidR="005242B3" w:rsidRPr="009D7FAC">
        <w:t>24 aprile</w:t>
      </w:r>
      <w:r w:rsidR="00051CAF" w:rsidRPr="009D7FAC">
        <w:t xml:space="preserve"> 2024</w:t>
      </w:r>
      <w:r w:rsidRPr="009D7FAC">
        <w:rPr>
          <w:rStyle w:val="FootnoteReference"/>
        </w:rPr>
        <w:footnoteReference w:id="1"/>
      </w:r>
      <w:r w:rsidRPr="009D7FAC">
        <w:t>,</w:t>
      </w:r>
    </w:p>
    <w:p w14:paraId="0BA055D5" w14:textId="62F15731" w:rsidR="005242B3" w:rsidRPr="009D7FAC" w:rsidRDefault="005242B3" w:rsidP="005242B3">
      <w:pPr>
        <w:pStyle w:val="NormalHanging12a"/>
        <w:rPr>
          <w:bCs/>
          <w:szCs w:val="24"/>
        </w:rPr>
      </w:pPr>
      <w:r w:rsidRPr="009D7FAC">
        <w:t>–</w:t>
      </w:r>
      <w:r w:rsidRPr="009D7FAC">
        <w:tab/>
      </w:r>
      <w:r w:rsidRPr="009D7FAC">
        <w:rPr>
          <w:szCs w:val="24"/>
        </w:rPr>
        <w:t>previa consultazione del Comitato delle regioni,</w:t>
      </w:r>
    </w:p>
    <w:p w14:paraId="5B2493F3" w14:textId="5210F271" w:rsidR="00051CAF" w:rsidRPr="009D7FAC" w:rsidRDefault="00051CAF" w:rsidP="00136B7F">
      <w:pPr>
        <w:pStyle w:val="NormalHanging12a"/>
        <w:rPr>
          <w:szCs w:val="24"/>
        </w:rPr>
      </w:pPr>
      <w:r w:rsidRPr="009D7FAC">
        <w:rPr>
          <w:szCs w:val="24"/>
        </w:rPr>
        <w:t>–</w:t>
      </w:r>
      <w:r w:rsidRPr="009D7FAC">
        <w:rPr>
          <w:szCs w:val="24"/>
        </w:rPr>
        <w:tab/>
        <w:t xml:space="preserve">visti </w:t>
      </w:r>
      <w:r w:rsidRPr="009D7FAC">
        <w:t>l'accordo provvisorio approvato dalla commissione competente</w:t>
      </w:r>
      <w:r w:rsidRPr="009D7FAC">
        <w:rPr>
          <w:b/>
        </w:rPr>
        <w:t xml:space="preserve"> </w:t>
      </w:r>
      <w:r w:rsidRPr="009D7FAC">
        <w:t xml:space="preserve">a norma dell'articolo 75, paragrafo 4, del regolamento e l'impegno assunto dal rappresentante del Consiglio, con lettera del </w:t>
      </w:r>
      <w:r w:rsidR="00F93B7E" w:rsidRPr="009D7FAC">
        <w:t>9</w:t>
      </w:r>
      <w:r w:rsidRPr="009D7FAC">
        <w:t xml:space="preserve"> luglio 202</w:t>
      </w:r>
      <w:r w:rsidR="00F93B7E" w:rsidRPr="009D7FAC">
        <w:t>5</w:t>
      </w:r>
      <w:r w:rsidRPr="009D7FAC">
        <w:t>, di approvare la posizione del Parlamento europeo, in conformità dell'articolo 294, paragrafo 4, del trattato sul funzionamento dell'Unione europea</w:t>
      </w:r>
      <w:r w:rsidRPr="009D7FAC">
        <w:rPr>
          <w:szCs w:val="24"/>
        </w:rPr>
        <w:t>,</w:t>
      </w:r>
    </w:p>
    <w:p w14:paraId="30B9A0DD" w14:textId="3521734E" w:rsidR="00136B7F" w:rsidRPr="009D7FAC" w:rsidRDefault="00136B7F" w:rsidP="00136B7F">
      <w:pPr>
        <w:pStyle w:val="NormalHanging12a"/>
      </w:pPr>
      <w:r w:rsidRPr="009D7FAC">
        <w:t>–</w:t>
      </w:r>
      <w:r w:rsidRPr="009D7FAC">
        <w:tab/>
        <w:t>vist</w:t>
      </w:r>
      <w:r w:rsidR="005242B3" w:rsidRPr="009D7FAC">
        <w:t>o</w:t>
      </w:r>
      <w:r w:rsidRPr="009D7FAC">
        <w:t xml:space="preserve"> </w:t>
      </w:r>
      <w:r w:rsidR="005242B3" w:rsidRPr="009D7FAC">
        <w:t>l’</w:t>
      </w:r>
      <w:r w:rsidRPr="009D7FAC">
        <w:t>articol</w:t>
      </w:r>
      <w:r w:rsidR="005242B3" w:rsidRPr="009D7FAC">
        <w:t>o</w:t>
      </w:r>
      <w:r w:rsidRPr="009D7FAC">
        <w:t xml:space="preserve"> 60 del suo regolamento,</w:t>
      </w:r>
    </w:p>
    <w:p w14:paraId="5C5CFB46" w14:textId="77777777" w:rsidR="00136B7F" w:rsidRPr="009D7FAC" w:rsidRDefault="00136B7F" w:rsidP="00136B7F">
      <w:pPr>
        <w:pStyle w:val="NormalHanging12a"/>
      </w:pPr>
      <w:r w:rsidRPr="009D7FAC">
        <w:t>–</w:t>
      </w:r>
      <w:r w:rsidRPr="009D7FAC">
        <w:tab/>
        <w:t>vista la relazione della commissione per i trasporti e il turismo (A10</w:t>
      </w:r>
      <w:r w:rsidRPr="009D7FAC">
        <w:noBreakHyphen/>
        <w:t>0033/2025),</w:t>
      </w:r>
    </w:p>
    <w:p w14:paraId="7620A716" w14:textId="77777777" w:rsidR="00136B7F" w:rsidRPr="009D7FAC" w:rsidRDefault="00136B7F" w:rsidP="00136B7F">
      <w:pPr>
        <w:pStyle w:val="NormalHanging12a"/>
      </w:pPr>
      <w:r w:rsidRPr="009D7FAC">
        <w:t>1.</w:t>
      </w:r>
      <w:r w:rsidRPr="009D7FAC">
        <w:tab/>
        <w:t xml:space="preserve">adotta la posizione in prima lettura figurante </w:t>
      </w:r>
      <w:proofErr w:type="gramStart"/>
      <w:r w:rsidRPr="009D7FAC">
        <w:t>in appresso</w:t>
      </w:r>
      <w:proofErr w:type="gramEnd"/>
      <w:r w:rsidRPr="009D7FAC">
        <w:t>;</w:t>
      </w:r>
    </w:p>
    <w:p w14:paraId="5DB6DE18" w14:textId="77777777" w:rsidR="00136B7F" w:rsidRPr="009D7FAC" w:rsidRDefault="00136B7F" w:rsidP="00136B7F">
      <w:pPr>
        <w:pStyle w:val="NormalHanging12a"/>
      </w:pPr>
      <w:r w:rsidRPr="009D7FAC">
        <w:t>2.</w:t>
      </w:r>
      <w:r w:rsidRPr="009D7FAC">
        <w:tab/>
        <w:t>chiede alla Commissione di presentargli nuovamente la proposta qualora la sostituisca, la modifichi sostanzialmente o intenda modificarla sostanzialmente;</w:t>
      </w:r>
    </w:p>
    <w:p w14:paraId="4B731629" w14:textId="77777777" w:rsidR="00136B7F" w:rsidRPr="009D7FAC" w:rsidRDefault="00136B7F" w:rsidP="00136B7F">
      <w:pPr>
        <w:pStyle w:val="NormalHanging12a"/>
      </w:pPr>
      <w:r w:rsidRPr="009D7FAC">
        <w:t>3.</w:t>
      </w:r>
      <w:r w:rsidRPr="009D7FAC">
        <w:tab/>
        <w:t xml:space="preserve">incarica la sua Presidente di trasmettere la posizione del Parlamento al Consiglio e alla </w:t>
      </w:r>
      <w:r w:rsidRPr="009D7FAC">
        <w:lastRenderedPageBreak/>
        <w:t>Commissione nonché ai parlamenti nazionali.</w:t>
      </w:r>
    </w:p>
    <w:p w14:paraId="045C151B" w14:textId="77777777" w:rsidR="00DA239E" w:rsidRPr="009D7FAC" w:rsidRDefault="00DA239E" w:rsidP="00DA239E">
      <w:pPr>
        <w:spacing w:before="240"/>
        <w:rPr>
          <w:b/>
        </w:rPr>
        <w:sectPr w:rsidR="00DA239E" w:rsidRPr="009D7FAC" w:rsidSect="00DA239E">
          <w:footnotePr>
            <w:numRestart w:val="eachSect"/>
          </w:footnotePr>
          <w:pgSz w:w="11907" w:h="16839"/>
          <w:pgMar w:top="1134" w:right="1134" w:bottom="1134" w:left="1134" w:header="567" w:footer="567" w:gutter="0"/>
          <w:cols w:space="720"/>
          <w:docGrid w:linePitch="360"/>
        </w:sectPr>
      </w:pPr>
    </w:p>
    <w:p w14:paraId="61136432" w14:textId="69E99CA3" w:rsidR="00DA239E" w:rsidRPr="009D7FAC" w:rsidRDefault="00DA239E" w:rsidP="00DA239E">
      <w:pPr>
        <w:spacing w:before="240"/>
        <w:rPr>
          <w:b/>
          <w:szCs w:val="24"/>
        </w:rPr>
      </w:pPr>
      <w:r w:rsidRPr="009D7FAC">
        <w:rPr>
          <w:b/>
          <w:szCs w:val="24"/>
        </w:rPr>
        <w:lastRenderedPageBreak/>
        <w:t>P10_TC1-</w:t>
      </w:r>
      <w:proofErr w:type="gramStart"/>
      <w:r w:rsidRPr="009D7FAC">
        <w:rPr>
          <w:b/>
          <w:szCs w:val="24"/>
        </w:rPr>
        <w:t>COD(</w:t>
      </w:r>
      <w:proofErr w:type="gramEnd"/>
      <w:r w:rsidRPr="009D7FAC">
        <w:rPr>
          <w:b/>
          <w:szCs w:val="24"/>
        </w:rPr>
        <w:t>2024)0011</w:t>
      </w:r>
    </w:p>
    <w:p w14:paraId="3FF7B2E6" w14:textId="06A3B3D5" w:rsidR="00DA239E" w:rsidRPr="009D7FAC" w:rsidRDefault="00DA239E" w:rsidP="00DA239E">
      <w:pPr>
        <w:spacing w:before="360" w:after="360"/>
        <w:rPr>
          <w:b/>
          <w:szCs w:val="24"/>
        </w:rPr>
      </w:pPr>
      <w:r w:rsidRPr="009D7FAC">
        <w:rPr>
          <w:b/>
          <w:szCs w:val="24"/>
        </w:rPr>
        <w:t>Posizione del Parlamento europeo definita in prima lettura il 7 ottobre 2025 in vista dell'adozione della direttiva (UE) 2025/... del Parlamento europeo e del Consiglio che modifica la direttiva 2005/44/CE relativa ai servizi armonizzati d'informazione fluviale (RIS) sulle vie navigabili interne della Comunità</w:t>
      </w:r>
    </w:p>
    <w:p w14:paraId="474F66E8" w14:textId="23F32E6D" w:rsidR="006B7702" w:rsidRPr="009D7FAC" w:rsidRDefault="009D7FAC" w:rsidP="009D7FAC">
      <w:pPr>
        <w:rPr>
          <w:i/>
        </w:rPr>
      </w:pPr>
      <w:r w:rsidRPr="009D7FAC">
        <w:rPr>
          <w:i/>
        </w:rPr>
        <w:t>(Dato l'accordo tra il Parlamento e il Consiglio, la posizione del Parlamento corrisponde all'atto legislativo finale, la direttiva (UE) 2025/</w:t>
      </w:r>
      <w:r w:rsidRPr="009D7FAC">
        <w:rPr>
          <w:i/>
        </w:rPr>
        <w:t>2482</w:t>
      </w:r>
      <w:r w:rsidRPr="009D7FAC">
        <w:rPr>
          <w:i/>
        </w:rPr>
        <w:t>.)</w:t>
      </w:r>
    </w:p>
    <w:sectPr w:rsidR="006B7702" w:rsidRPr="009D7FAC" w:rsidSect="0037545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7188E7" w14:textId="77777777" w:rsidR="00C71AD3" w:rsidRPr="00375454" w:rsidRDefault="00C71AD3">
      <w:r w:rsidRPr="00375454">
        <w:separator/>
      </w:r>
    </w:p>
  </w:endnote>
  <w:endnote w:type="continuationSeparator" w:id="0">
    <w:p w14:paraId="2EC90536" w14:textId="77777777" w:rsidR="00C71AD3" w:rsidRPr="00375454" w:rsidRDefault="00C71AD3">
      <w:r w:rsidRPr="0037545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27D85E" w14:textId="77777777" w:rsidR="00064002" w:rsidRPr="0037545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2D0485" w14:textId="77777777" w:rsidR="00064002" w:rsidRPr="0037545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F9DCE6" w14:textId="77777777" w:rsidR="00064002" w:rsidRPr="0037545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03E3AC" w14:textId="77777777" w:rsidR="00C71AD3" w:rsidRPr="00375454" w:rsidRDefault="00C71AD3">
      <w:r w:rsidRPr="00375454">
        <w:separator/>
      </w:r>
    </w:p>
  </w:footnote>
  <w:footnote w:type="continuationSeparator" w:id="0">
    <w:p w14:paraId="0D5B83D4" w14:textId="77777777" w:rsidR="00C71AD3" w:rsidRPr="00375454" w:rsidRDefault="00C71AD3">
      <w:r w:rsidRPr="00375454">
        <w:continuationSeparator/>
      </w:r>
    </w:p>
  </w:footnote>
  <w:footnote w:id="1">
    <w:p w14:paraId="21539BF8" w14:textId="5F515020" w:rsidR="00136B7F" w:rsidRPr="002F792A" w:rsidRDefault="00136B7F" w:rsidP="00375454">
      <w:pPr>
        <w:pStyle w:val="FootnoteText"/>
        <w:ind w:left="567" w:hanging="567"/>
        <w:rPr>
          <w:sz w:val="24"/>
          <w:szCs w:val="24"/>
          <w:lang w:val="fi-FI"/>
        </w:rPr>
      </w:pPr>
      <w:r w:rsidRPr="002F792A">
        <w:rPr>
          <w:rStyle w:val="FootnoteReference"/>
          <w:sz w:val="24"/>
          <w:szCs w:val="24"/>
          <w:lang w:val="it-IT"/>
        </w:rPr>
        <w:footnoteRef/>
      </w:r>
      <w:r w:rsidR="00375454" w:rsidRPr="002F792A">
        <w:rPr>
          <w:sz w:val="24"/>
          <w:szCs w:val="24"/>
          <w:lang w:val="fi-FI"/>
        </w:rPr>
        <w:t xml:space="preserve"> </w:t>
      </w:r>
      <w:r w:rsidR="00375454" w:rsidRPr="002F792A">
        <w:rPr>
          <w:sz w:val="24"/>
          <w:szCs w:val="24"/>
          <w:lang w:val="fi-FI"/>
        </w:rPr>
        <w:tab/>
      </w:r>
      <w:r w:rsidR="00051CAF" w:rsidRPr="002F792A">
        <w:rPr>
          <w:sz w:val="24"/>
          <w:szCs w:val="24"/>
          <w:lang w:val="fi-FI"/>
        </w:rPr>
        <w:t xml:space="preserve">GU C, C/2024/4064, 12.7.2024, ELI: </w:t>
      </w:r>
      <w:hyperlink r:id="rId1" w:history="1">
        <w:r w:rsidR="00051CAF" w:rsidRPr="002F792A">
          <w:rPr>
            <w:rStyle w:val="Hyperlink"/>
            <w:sz w:val="24"/>
            <w:szCs w:val="24"/>
            <w:lang w:val="fi-FI"/>
          </w:rPr>
          <w:t>http://data.europa.eu/eli/C/2024/4064/oj</w:t>
        </w:r>
      </w:hyperlink>
      <w:r w:rsidR="00051CAF" w:rsidRPr="002F792A">
        <w:rPr>
          <w:sz w:val="24"/>
          <w:szCs w:val="24"/>
          <w:lang w:val="fi-FI"/>
        </w:rPr>
        <w:t>.</w:t>
      </w:r>
      <w:r w:rsidRPr="002F792A">
        <w:rPr>
          <w:sz w:val="24"/>
          <w:szCs w:val="24"/>
          <w:lang w:val="fi-F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70DD6E" w14:textId="77777777" w:rsidR="00064002" w:rsidRPr="0037545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B35F13" w14:textId="77777777" w:rsidR="00064002" w:rsidRPr="0037545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210AF6" w14:textId="77777777" w:rsidR="00064002" w:rsidRPr="0037545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1DC306CA"/>
    <w:multiLevelType w:val="hybridMultilevel"/>
    <w:tmpl w:val="5C5A77B4"/>
    <w:lvl w:ilvl="0" w:tplc="692C55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2CEA8B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AF88E8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CF0774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034D12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3AAFDB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252F03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83E7BA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A2ABAF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3" w15:restartNumberingAfterBreak="0">
    <w:nsid w:val="448C02FD"/>
    <w:multiLevelType w:val="hybridMultilevel"/>
    <w:tmpl w:val="568EE948"/>
    <w:lvl w:ilvl="0" w:tplc="8882668A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70360642">
    <w:abstractNumId w:val="9"/>
  </w:num>
  <w:num w:numId="2" w16cid:durableId="1632588329">
    <w:abstractNumId w:val="9"/>
  </w:num>
  <w:num w:numId="3" w16cid:durableId="384643123">
    <w:abstractNumId w:val="7"/>
  </w:num>
  <w:num w:numId="4" w16cid:durableId="1270815053">
    <w:abstractNumId w:val="7"/>
  </w:num>
  <w:num w:numId="5" w16cid:durableId="574127108">
    <w:abstractNumId w:val="6"/>
  </w:num>
  <w:num w:numId="6" w16cid:durableId="945963518">
    <w:abstractNumId w:val="6"/>
  </w:num>
  <w:num w:numId="7" w16cid:durableId="1558281712">
    <w:abstractNumId w:val="5"/>
  </w:num>
  <w:num w:numId="8" w16cid:durableId="1379552567">
    <w:abstractNumId w:val="5"/>
  </w:num>
  <w:num w:numId="9" w16cid:durableId="1348020221">
    <w:abstractNumId w:val="4"/>
  </w:num>
  <w:num w:numId="10" w16cid:durableId="1964728166">
    <w:abstractNumId w:val="4"/>
  </w:num>
  <w:num w:numId="11" w16cid:durableId="2006199223">
    <w:abstractNumId w:val="8"/>
  </w:num>
  <w:num w:numId="12" w16cid:durableId="1963026805">
    <w:abstractNumId w:val="8"/>
  </w:num>
  <w:num w:numId="13" w16cid:durableId="912589504">
    <w:abstractNumId w:val="3"/>
  </w:num>
  <w:num w:numId="14" w16cid:durableId="1657028803">
    <w:abstractNumId w:val="3"/>
  </w:num>
  <w:num w:numId="15" w16cid:durableId="1788154858">
    <w:abstractNumId w:val="2"/>
  </w:num>
  <w:num w:numId="16" w16cid:durableId="697121183">
    <w:abstractNumId w:val="2"/>
  </w:num>
  <w:num w:numId="17" w16cid:durableId="583489359">
    <w:abstractNumId w:val="1"/>
  </w:num>
  <w:num w:numId="18" w16cid:durableId="530843852">
    <w:abstractNumId w:val="1"/>
  </w:num>
  <w:num w:numId="19" w16cid:durableId="1146317417">
    <w:abstractNumId w:val="0"/>
  </w:num>
  <w:num w:numId="20" w16cid:durableId="72894270">
    <w:abstractNumId w:val="0"/>
  </w:num>
  <w:num w:numId="21" w16cid:durableId="1056050388">
    <w:abstractNumId w:val="9"/>
  </w:num>
  <w:num w:numId="22" w16cid:durableId="410199757">
    <w:abstractNumId w:val="7"/>
  </w:num>
  <w:num w:numId="23" w16cid:durableId="2056663298">
    <w:abstractNumId w:val="6"/>
  </w:num>
  <w:num w:numId="24" w16cid:durableId="540630935">
    <w:abstractNumId w:val="5"/>
  </w:num>
  <w:num w:numId="25" w16cid:durableId="1178351364">
    <w:abstractNumId w:val="4"/>
  </w:num>
  <w:num w:numId="26" w16cid:durableId="870805743">
    <w:abstractNumId w:val="8"/>
  </w:num>
  <w:num w:numId="27" w16cid:durableId="598955251">
    <w:abstractNumId w:val="3"/>
  </w:num>
  <w:num w:numId="28" w16cid:durableId="1769539539">
    <w:abstractNumId w:val="2"/>
  </w:num>
  <w:num w:numId="29" w16cid:durableId="621616797">
    <w:abstractNumId w:val="1"/>
  </w:num>
  <w:num w:numId="30" w16cid:durableId="1977443326">
    <w:abstractNumId w:val="0"/>
  </w:num>
  <w:num w:numId="31" w16cid:durableId="1676955084">
    <w:abstractNumId w:val="9"/>
  </w:num>
  <w:num w:numId="32" w16cid:durableId="860821537">
    <w:abstractNumId w:val="7"/>
  </w:num>
  <w:num w:numId="33" w16cid:durableId="2055543584">
    <w:abstractNumId w:val="6"/>
  </w:num>
  <w:num w:numId="34" w16cid:durableId="972640540">
    <w:abstractNumId w:val="5"/>
  </w:num>
  <w:num w:numId="35" w16cid:durableId="1594581505">
    <w:abstractNumId w:val="4"/>
  </w:num>
  <w:num w:numId="36" w16cid:durableId="515466617">
    <w:abstractNumId w:val="8"/>
  </w:num>
  <w:num w:numId="37" w16cid:durableId="921790256">
    <w:abstractNumId w:val="3"/>
  </w:num>
  <w:num w:numId="38" w16cid:durableId="240336413">
    <w:abstractNumId w:val="2"/>
  </w:num>
  <w:num w:numId="39" w16cid:durableId="1886142941">
    <w:abstractNumId w:val="1"/>
  </w:num>
  <w:num w:numId="40" w16cid:durableId="1462265102">
    <w:abstractNumId w:val="0"/>
  </w:num>
  <w:num w:numId="41" w16cid:durableId="1651255322">
    <w:abstractNumId w:val="10"/>
  </w:num>
  <w:num w:numId="42" w16cid:durableId="588999949">
    <w:abstractNumId w:val="10"/>
  </w:num>
  <w:num w:numId="43" w16cid:durableId="486364882">
    <w:abstractNumId w:val="10"/>
  </w:num>
  <w:num w:numId="44" w16cid:durableId="789125203">
    <w:abstractNumId w:val="12"/>
  </w:num>
  <w:num w:numId="45" w16cid:durableId="1928610743">
    <w:abstractNumId w:val="11"/>
  </w:num>
  <w:num w:numId="46" w16cid:durableId="141454991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33/2025"/>
    <w:docVar w:name="dvlangue" w:val="IT"/>
    <w:docVar w:name="dvnumam" w:val="53"/>
    <w:docVar w:name="dvpe" w:val="766.881"/>
    <w:docVar w:name="dvrapporteur" w:val="Relatore: "/>
    <w:docVar w:name="dvstar" w:val="***I"/>
    <w:docVar w:name="dvtitre" w:val="Risoluzione legislativa del Parlamento europeo del ... ottobre 2025 sulla proposta di direttiva del Parlamento europeo e del Consiglio che modifica la direttiva 2005/44/CE relativa ai servizi armonizzati d'informazione fluviale (RIS) sulle vie navigabili interne della Comunità(COM(2024)0033 – C9-0014/2024 – 2024/0011(COD))"/>
  </w:docVars>
  <w:rsids>
    <w:rsidRoot w:val="00C71AD3"/>
    <w:rsid w:val="00002272"/>
    <w:rsid w:val="00051CAF"/>
    <w:rsid w:val="00064002"/>
    <w:rsid w:val="000677B9"/>
    <w:rsid w:val="000831BA"/>
    <w:rsid w:val="000A42CC"/>
    <w:rsid w:val="000E7DD9"/>
    <w:rsid w:val="0010095E"/>
    <w:rsid w:val="00125B37"/>
    <w:rsid w:val="00136B7F"/>
    <w:rsid w:val="00187494"/>
    <w:rsid w:val="001F32AE"/>
    <w:rsid w:val="00257F0C"/>
    <w:rsid w:val="002767FF"/>
    <w:rsid w:val="002B18FE"/>
    <w:rsid w:val="002B5493"/>
    <w:rsid w:val="002F792A"/>
    <w:rsid w:val="00313261"/>
    <w:rsid w:val="00343214"/>
    <w:rsid w:val="00361C00"/>
    <w:rsid w:val="00375454"/>
    <w:rsid w:val="00395FA1"/>
    <w:rsid w:val="003E15D4"/>
    <w:rsid w:val="00411CCE"/>
    <w:rsid w:val="0041666E"/>
    <w:rsid w:val="00421060"/>
    <w:rsid w:val="004265E5"/>
    <w:rsid w:val="00471C19"/>
    <w:rsid w:val="004867E3"/>
    <w:rsid w:val="00494A28"/>
    <w:rsid w:val="004C0004"/>
    <w:rsid w:val="004C5D52"/>
    <w:rsid w:val="0050519A"/>
    <w:rsid w:val="005072A1"/>
    <w:rsid w:val="00514517"/>
    <w:rsid w:val="005242B3"/>
    <w:rsid w:val="00545827"/>
    <w:rsid w:val="00560270"/>
    <w:rsid w:val="0058123D"/>
    <w:rsid w:val="005C06A9"/>
    <w:rsid w:val="005C2568"/>
    <w:rsid w:val="005F1B17"/>
    <w:rsid w:val="006037C0"/>
    <w:rsid w:val="006631B6"/>
    <w:rsid w:val="00680577"/>
    <w:rsid w:val="006B7702"/>
    <w:rsid w:val="006F74FA"/>
    <w:rsid w:val="00702AB0"/>
    <w:rsid w:val="00731ADD"/>
    <w:rsid w:val="00733088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277B9"/>
    <w:rsid w:val="00842779"/>
    <w:rsid w:val="00865F67"/>
    <w:rsid w:val="0087363C"/>
    <w:rsid w:val="00881A7B"/>
    <w:rsid w:val="008840E5"/>
    <w:rsid w:val="00887B3E"/>
    <w:rsid w:val="008C2AC6"/>
    <w:rsid w:val="008E28CB"/>
    <w:rsid w:val="00930C23"/>
    <w:rsid w:val="0093193B"/>
    <w:rsid w:val="00933BFA"/>
    <w:rsid w:val="009509D8"/>
    <w:rsid w:val="00950B64"/>
    <w:rsid w:val="00981893"/>
    <w:rsid w:val="009A0FED"/>
    <w:rsid w:val="009D7FAC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4773E"/>
    <w:rsid w:val="00B558F0"/>
    <w:rsid w:val="00BD48FE"/>
    <w:rsid w:val="00BD7BD8"/>
    <w:rsid w:val="00BE6ADC"/>
    <w:rsid w:val="00C05BFE"/>
    <w:rsid w:val="00C23CD4"/>
    <w:rsid w:val="00C61C0C"/>
    <w:rsid w:val="00C71AD3"/>
    <w:rsid w:val="00C941CB"/>
    <w:rsid w:val="00CC2357"/>
    <w:rsid w:val="00CF071A"/>
    <w:rsid w:val="00CF3D77"/>
    <w:rsid w:val="00D058B8"/>
    <w:rsid w:val="00D56C11"/>
    <w:rsid w:val="00D834A0"/>
    <w:rsid w:val="00D872DF"/>
    <w:rsid w:val="00D91E21"/>
    <w:rsid w:val="00DA239E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21AEE"/>
    <w:rsid w:val="00F5134D"/>
    <w:rsid w:val="00F74202"/>
    <w:rsid w:val="00F87713"/>
    <w:rsid w:val="00F93B7E"/>
    <w:rsid w:val="00FA5E41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9CEAEC8"/>
  <w15:chartTrackingRefBased/>
  <w15:docId w15:val="{344FFDB9-11C7-400D-B893-DE9F0291F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it-IT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136B7F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136B7F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136B7F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136B7F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136B7F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136B7F"/>
    <w:rPr>
      <w:i/>
      <w:sz w:val="22"/>
      <w:lang w:val="it-IT"/>
    </w:rPr>
  </w:style>
  <w:style w:type="character" w:customStyle="1" w:styleId="Heading7Char">
    <w:name w:val="Heading 7 Char"/>
    <w:basedOn w:val="DefaultParagraphFont"/>
    <w:link w:val="Heading7"/>
    <w:semiHidden/>
    <w:rsid w:val="00136B7F"/>
    <w:rPr>
      <w:rFonts w:ascii="Arial" w:hAnsi="Arial"/>
      <w:sz w:val="24"/>
      <w:lang w:val="it-IT"/>
    </w:rPr>
  </w:style>
  <w:style w:type="character" w:customStyle="1" w:styleId="Heading8Char">
    <w:name w:val="Heading 8 Char"/>
    <w:basedOn w:val="DefaultParagraphFont"/>
    <w:link w:val="Heading8"/>
    <w:semiHidden/>
    <w:rsid w:val="00136B7F"/>
    <w:rPr>
      <w:rFonts w:ascii="Arial" w:hAnsi="Arial"/>
      <w:i/>
      <w:sz w:val="24"/>
      <w:lang w:val="it-IT"/>
    </w:rPr>
  </w:style>
  <w:style w:type="character" w:customStyle="1" w:styleId="Heading9Char">
    <w:name w:val="Heading 9 Char"/>
    <w:basedOn w:val="DefaultParagraphFont"/>
    <w:link w:val="Heading9"/>
    <w:semiHidden/>
    <w:rsid w:val="00136B7F"/>
    <w:rPr>
      <w:rFonts w:ascii="Arial" w:hAnsi="Arial"/>
      <w:b/>
      <w:i/>
      <w:sz w:val="18"/>
      <w:lang w:val="it-IT"/>
    </w:rPr>
  </w:style>
  <w:style w:type="paragraph" w:styleId="TOCHeading">
    <w:name w:val="TOC Heading"/>
    <w:basedOn w:val="Normal"/>
    <w:next w:val="Normal"/>
    <w:unhideWhenUsed/>
    <w:qFormat/>
    <w:rsid w:val="00136B7F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136B7F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136B7F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136B7F"/>
    <w:pPr>
      <w:spacing w:after="120"/>
    </w:pPr>
  </w:style>
  <w:style w:type="paragraph" w:customStyle="1" w:styleId="PageHeading">
    <w:name w:val="PageHeading"/>
    <w:basedOn w:val="Normal"/>
    <w:rsid w:val="00136B7F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136B7F"/>
    <w:rPr>
      <w:b/>
    </w:rPr>
  </w:style>
  <w:style w:type="paragraph" w:customStyle="1" w:styleId="NormalBold12a">
    <w:name w:val="NormalBold12a"/>
    <w:basedOn w:val="Normal"/>
    <w:rsid w:val="00136B7F"/>
    <w:pPr>
      <w:spacing w:after="240"/>
    </w:pPr>
    <w:rPr>
      <w:b/>
    </w:rPr>
  </w:style>
  <w:style w:type="paragraph" w:customStyle="1" w:styleId="AmJustText">
    <w:name w:val="AmJustText"/>
    <w:basedOn w:val="Normal"/>
    <w:rsid w:val="00136B7F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136B7F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136B7F"/>
    <w:pPr>
      <w:spacing w:after="480"/>
      <w:ind w:left="1417"/>
    </w:pPr>
  </w:style>
  <w:style w:type="paragraph" w:customStyle="1" w:styleId="CoverNormal">
    <w:name w:val="CoverNormal"/>
    <w:basedOn w:val="Normal"/>
    <w:rsid w:val="00136B7F"/>
    <w:pPr>
      <w:ind w:left="1418"/>
    </w:pPr>
  </w:style>
  <w:style w:type="paragraph" w:customStyle="1" w:styleId="AmCrossRef">
    <w:name w:val="AmCrossRef"/>
    <w:basedOn w:val="Normal"/>
    <w:rsid w:val="00136B7F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136B7F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136B7F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136B7F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136B7F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136B7F"/>
    <w:pPr>
      <w:spacing w:before="240" w:after="1200"/>
    </w:pPr>
  </w:style>
  <w:style w:type="paragraph" w:styleId="Header">
    <w:name w:val="header"/>
    <w:basedOn w:val="Normal"/>
    <w:link w:val="HeaderChar"/>
    <w:rsid w:val="00136B7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136B7F"/>
    <w:rPr>
      <w:sz w:val="24"/>
      <w:lang w:val="it-IT"/>
    </w:rPr>
  </w:style>
  <w:style w:type="paragraph" w:customStyle="1" w:styleId="AmOrLang">
    <w:name w:val="AmOrLang"/>
    <w:basedOn w:val="Normal"/>
    <w:rsid w:val="00136B7F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136B7F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136B7F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136B7F"/>
    <w:pPr>
      <w:spacing w:before="240"/>
    </w:pPr>
    <w:rPr>
      <w:b/>
    </w:rPr>
  </w:style>
  <w:style w:type="paragraph" w:customStyle="1" w:styleId="EPBody">
    <w:name w:val="EPBody"/>
    <w:basedOn w:val="Normal"/>
    <w:rsid w:val="00136B7F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136B7F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136B7F"/>
    <w:pPr>
      <w:spacing w:before="480" w:after="240"/>
    </w:pPr>
  </w:style>
  <w:style w:type="paragraph" w:customStyle="1" w:styleId="Lgendesigne">
    <w:name w:val="Légende signe"/>
    <w:basedOn w:val="Normal"/>
    <w:rsid w:val="00136B7F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136B7F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136B7F"/>
    <w:rPr>
      <w:sz w:val="18"/>
    </w:rPr>
  </w:style>
  <w:style w:type="paragraph" w:styleId="ListParagraph">
    <w:name w:val="List Paragraph"/>
    <w:basedOn w:val="Normal"/>
    <w:uiPriority w:val="34"/>
    <w:qFormat/>
    <w:rsid w:val="00136B7F"/>
    <w:pPr>
      <w:widowControl/>
      <w:ind w:left="720"/>
      <w:contextualSpacing/>
      <w:jc w:val="both"/>
    </w:pPr>
    <w:rPr>
      <w:rFonts w:eastAsiaTheme="minorHAnsi"/>
      <w:szCs w:val="24"/>
      <w:lang w:eastAsia="en-US"/>
    </w:rPr>
  </w:style>
  <w:style w:type="paragraph" w:customStyle="1" w:styleId="msonormal0">
    <w:name w:val="msonormal"/>
    <w:basedOn w:val="Normal"/>
    <w:rsid w:val="00136B7F"/>
    <w:pPr>
      <w:widowControl/>
      <w:spacing w:before="100" w:beforeAutospacing="1" w:after="100" w:afterAutospacing="1"/>
    </w:pPr>
    <w:rPr>
      <w:szCs w:val="24"/>
    </w:rPr>
  </w:style>
  <w:style w:type="paragraph" w:styleId="Footer">
    <w:name w:val="footer"/>
    <w:link w:val="FooterChar"/>
    <w:unhideWhenUsed/>
    <w:rsid w:val="00136B7F"/>
    <w:pPr>
      <w:tabs>
        <w:tab w:val="center" w:pos="4536"/>
        <w:tab w:val="right" w:pos="9072"/>
      </w:tabs>
      <w:spacing w:before="240" w:after="240" w:line="220" w:lineRule="auto"/>
    </w:pPr>
    <w:rPr>
      <w:sz w:val="22"/>
      <w:lang w:val="it-IT"/>
    </w:rPr>
  </w:style>
  <w:style w:type="character" w:customStyle="1" w:styleId="FooterChar">
    <w:name w:val="Footer Char"/>
    <w:basedOn w:val="DefaultParagraphFont"/>
    <w:link w:val="Footer"/>
    <w:rsid w:val="00136B7F"/>
    <w:rPr>
      <w:sz w:val="22"/>
      <w:lang w:val="it-IT"/>
    </w:rPr>
  </w:style>
  <w:style w:type="character" w:customStyle="1" w:styleId="Normal12Char">
    <w:name w:val="Normal12 Char"/>
    <w:basedOn w:val="DefaultParagraphFont"/>
    <w:link w:val="Normal12"/>
    <w:locked/>
    <w:rsid w:val="00136B7F"/>
    <w:rPr>
      <w:noProof/>
      <w:sz w:val="24"/>
    </w:rPr>
  </w:style>
  <w:style w:type="paragraph" w:customStyle="1" w:styleId="Normal12">
    <w:name w:val="Normal12"/>
    <w:basedOn w:val="Normal"/>
    <w:link w:val="Normal12Char"/>
    <w:rsid w:val="00136B7F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136B7F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136B7F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136B7F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136B7F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136B7F"/>
    <w:pPr>
      <w:jc w:val="right"/>
    </w:pPr>
    <w:rPr>
      <w:rFonts w:ascii="Arial" w:hAnsi="Arial" w:cs="Arial"/>
      <w:sz w:val="22"/>
      <w:szCs w:val="22"/>
    </w:rPr>
  </w:style>
  <w:style w:type="character" w:customStyle="1" w:styleId="Normal6Char">
    <w:name w:val="Normal6 Char"/>
    <w:basedOn w:val="DefaultParagraphFont"/>
    <w:link w:val="Normal6"/>
    <w:locked/>
    <w:rsid w:val="00136B7F"/>
    <w:rPr>
      <w:sz w:val="24"/>
      <w:lang w:val="it-IT"/>
    </w:rPr>
  </w:style>
  <w:style w:type="paragraph" w:customStyle="1" w:styleId="Normal6">
    <w:name w:val="Normal6"/>
    <w:basedOn w:val="Normal"/>
    <w:link w:val="Normal6Char"/>
    <w:rsid w:val="00136B7F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136B7F"/>
    <w:rPr>
      <w:b/>
      <w:sz w:val="24"/>
      <w:lang w:val="it-IT"/>
    </w:rPr>
  </w:style>
  <w:style w:type="paragraph" w:customStyle="1" w:styleId="Normal12Italic">
    <w:name w:val="Normal12Italic"/>
    <w:basedOn w:val="Normal12"/>
    <w:rsid w:val="00136B7F"/>
    <w:rPr>
      <w:i/>
    </w:rPr>
  </w:style>
  <w:style w:type="paragraph" w:customStyle="1" w:styleId="JustificationTitle">
    <w:name w:val="JustificationTitle"/>
    <w:basedOn w:val="Normal"/>
    <w:next w:val="Normal12"/>
    <w:rsid w:val="00136B7F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136B7F"/>
    <w:pPr>
      <w:spacing w:before="240" w:after="240"/>
      <w:jc w:val="right"/>
    </w:pPr>
    <w:rPr>
      <w:noProof/>
      <w:szCs w:val="24"/>
    </w:rPr>
  </w:style>
  <w:style w:type="paragraph" w:customStyle="1" w:styleId="ColumnHeading">
    <w:name w:val="ColumnHeading"/>
    <w:basedOn w:val="Normal"/>
    <w:rsid w:val="00136B7F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136B7F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136B7F"/>
    <w:pPr>
      <w:spacing w:before="240"/>
      <w:jc w:val="center"/>
    </w:pPr>
    <w:rPr>
      <w:i/>
    </w:rPr>
  </w:style>
  <w:style w:type="paragraph" w:customStyle="1" w:styleId="Footer2">
    <w:name w:val="Footer2"/>
    <w:basedOn w:val="Normal12"/>
    <w:rsid w:val="00136B7F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character" w:customStyle="1" w:styleId="Footer2Middle">
    <w:name w:val="Footer2Middle"/>
    <w:rsid w:val="00136B7F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136B7F"/>
    <w:pPr>
      <w:jc w:val="center"/>
    </w:pPr>
    <w:rPr>
      <w:noProof w:val="0"/>
      <w:sz w:val="56"/>
    </w:rPr>
  </w:style>
  <w:style w:type="paragraph" w:styleId="BalloonText">
    <w:name w:val="Balloon Text"/>
    <w:basedOn w:val="Normal"/>
    <w:link w:val="BalloonTextChar"/>
    <w:unhideWhenUsed/>
    <w:rsid w:val="00136B7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136B7F"/>
    <w:rPr>
      <w:rFonts w:ascii="Segoe UI" w:hAnsi="Segoe UI" w:cs="Segoe UI"/>
      <w:sz w:val="18"/>
      <w:szCs w:val="18"/>
      <w:lang w:val="it-IT"/>
    </w:rPr>
  </w:style>
  <w:style w:type="paragraph" w:customStyle="1" w:styleId="Normal24a">
    <w:name w:val="Normal24a"/>
    <w:basedOn w:val="Normal"/>
    <w:rsid w:val="00136B7F"/>
    <w:pPr>
      <w:spacing w:after="480"/>
    </w:pPr>
  </w:style>
  <w:style w:type="paragraph" w:customStyle="1" w:styleId="NormalBoldCenter">
    <w:name w:val="NormalBoldCenter"/>
    <w:basedOn w:val="Normal"/>
    <w:rsid w:val="00136B7F"/>
    <w:pPr>
      <w:jc w:val="center"/>
    </w:pPr>
    <w:rPr>
      <w:b/>
    </w:rPr>
  </w:style>
  <w:style w:type="paragraph" w:customStyle="1" w:styleId="Footprint12b">
    <w:name w:val="Footprint12b"/>
    <w:basedOn w:val="Normal"/>
    <w:rsid w:val="00136B7F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136B7F"/>
    <w:rPr>
      <w:szCs w:val="24"/>
    </w:rPr>
  </w:style>
  <w:style w:type="character" w:styleId="Hyperlink">
    <w:name w:val="Hyperlink"/>
    <w:basedOn w:val="DefaultParagraphFont"/>
    <w:rsid w:val="00136B7F"/>
    <w:rPr>
      <w:color w:val="0563C1" w:themeColor="hyperlink"/>
      <w:u w:val="single"/>
    </w:rPr>
  </w:style>
  <w:style w:type="paragraph" w:customStyle="1" w:styleId="Normal12a">
    <w:name w:val="Normal12a"/>
    <w:basedOn w:val="Normal"/>
    <w:rsid w:val="00136B7F"/>
    <w:pPr>
      <w:spacing w:after="240"/>
    </w:pPr>
  </w:style>
  <w:style w:type="paragraph" w:customStyle="1" w:styleId="RollCallVotes">
    <w:name w:val="RollCallVotes"/>
    <w:basedOn w:val="Normal"/>
    <w:rsid w:val="00136B7F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136B7F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136B7F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136B7F"/>
    <w:pPr>
      <w:spacing w:before="120" w:after="120"/>
    </w:pPr>
    <w:rPr>
      <w:snapToGrid w:val="0"/>
      <w:sz w:val="16"/>
      <w:lang w:eastAsia="en-US"/>
    </w:rPr>
  </w:style>
  <w:style w:type="character" w:styleId="CommentReference">
    <w:name w:val="annotation reference"/>
    <w:basedOn w:val="DefaultParagraphFont"/>
    <w:rsid w:val="00136B7F"/>
    <w:rPr>
      <w:sz w:val="16"/>
      <w:szCs w:val="16"/>
    </w:rPr>
  </w:style>
  <w:style w:type="paragraph" w:styleId="CommentText">
    <w:name w:val="annotation text"/>
    <w:basedOn w:val="Normal"/>
    <w:link w:val="CommentTextChar"/>
    <w:rsid w:val="00136B7F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136B7F"/>
    <w:rPr>
      <w:lang w:val="it-IT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136B7F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136B7F"/>
    <w:rPr>
      <w:b/>
      <w:bCs/>
      <w:lang w:val="it-IT"/>
    </w:rPr>
  </w:style>
  <w:style w:type="paragraph" w:styleId="Revision">
    <w:name w:val="Revision"/>
    <w:hidden/>
    <w:uiPriority w:val="99"/>
    <w:semiHidden/>
    <w:rsid w:val="00051CAF"/>
    <w:rPr>
      <w:sz w:val="24"/>
      <w:lang w:val="it-IT"/>
    </w:rPr>
  </w:style>
  <w:style w:type="character" w:styleId="UnresolvedMention">
    <w:name w:val="Unresolved Mention"/>
    <w:basedOn w:val="DefaultParagraphFont"/>
    <w:uiPriority w:val="99"/>
    <w:semiHidden/>
    <w:unhideWhenUsed/>
    <w:rsid w:val="00051CAF"/>
    <w:rPr>
      <w:color w:val="605E5C"/>
      <w:shd w:val="clear" w:color="auto" w:fill="E1DFDD"/>
    </w:rPr>
  </w:style>
  <w:style w:type="character" w:customStyle="1" w:styleId="Hyperlink1">
    <w:name w:val="Hyperlink1"/>
    <w:basedOn w:val="DefaultParagraphFont"/>
    <w:uiPriority w:val="99"/>
    <w:unhideWhenUsed/>
    <w:rsid w:val="00DA239E"/>
    <w:rPr>
      <w:color w:val="0000FF"/>
      <w:u w:val="single"/>
    </w:rPr>
  </w:style>
  <w:style w:type="character" w:styleId="FollowedHyperlink">
    <w:name w:val="FollowedHyperlink"/>
    <w:basedOn w:val="DefaultParagraphFont"/>
    <w:rsid w:val="005242B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4064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374</Words>
  <Characters>2132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RA_START</dc:creator>
  <cp:keywords/>
  <cp:lastModifiedBy>CL</cp:lastModifiedBy>
  <cp:revision>2</cp:revision>
  <cp:lastPrinted>2004-11-19T15:42:00Z</cp:lastPrinted>
  <dcterms:created xsi:type="dcterms:W3CDTF">2025-12-15T10:46:00Z</dcterms:created>
  <dcterms:modified xsi:type="dcterms:W3CDTF">2025-12-15T10:46:00Z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&lt;FdR&gt;">
    <vt:lpwstr>P10_TA(2025)0210_</vt:lpwstr>
  </property>
  <property fmtid="{D5CDD505-2E9C-101B-9397-08002B2CF9AE}" pid="4" name="&lt;Type&gt;">
    <vt:lpwstr>RR</vt:lpwstr>
  </property>
</Properties>
</file>