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481816" w14:paraId="6E3D3191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48E2DB" w14:textId="77777777" w:rsidR="00757DD5" w:rsidRPr="00481816" w:rsidRDefault="002E6933" w:rsidP="00425111">
            <w:pPr>
              <w:pStyle w:val="EPName"/>
              <w:rPr>
                <w:lang w:val="en-GB"/>
              </w:rPr>
            </w:pPr>
            <w:proofErr w:type="spellStart"/>
            <w:r w:rsidRPr="00481816">
              <w:rPr>
                <w:lang w:val="en-GB"/>
              </w:rPr>
              <w:t>Europäisches</w:t>
            </w:r>
            <w:proofErr w:type="spellEnd"/>
            <w:r w:rsidRPr="00481816">
              <w:rPr>
                <w:lang w:val="en-GB"/>
              </w:rPr>
              <w:t xml:space="preserve"> </w:t>
            </w:r>
            <w:proofErr w:type="spellStart"/>
            <w:r w:rsidRPr="00481816">
              <w:rPr>
                <w:lang w:val="en-GB"/>
              </w:rPr>
              <w:t>Parlament</w:t>
            </w:r>
            <w:proofErr w:type="spellEnd"/>
          </w:p>
          <w:p w14:paraId="6133C2EC" w14:textId="77777777" w:rsidR="00757DD5" w:rsidRPr="00481816" w:rsidRDefault="002E6933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481816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9C9CFFF" w14:textId="77777777" w:rsidR="00757DD5" w:rsidRPr="00481816" w:rsidRDefault="00172070" w:rsidP="00425111">
            <w:pPr>
              <w:pStyle w:val="EPLogo"/>
            </w:pPr>
            <w:r w:rsidRPr="00481816">
              <w:rPr>
                <w:noProof/>
              </w:rPr>
              <w:drawing>
                <wp:inline distT="0" distB="0" distL="0" distR="0" wp14:anchorId="6064CD5A" wp14:editId="1626D053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A36FE7" w14:textId="77777777" w:rsidR="008E7632" w:rsidRPr="00481816" w:rsidRDefault="008E7632" w:rsidP="008E7632">
      <w:pPr>
        <w:pStyle w:val="LineTop"/>
        <w:rPr>
          <w:lang w:val="en-GB"/>
        </w:rPr>
      </w:pPr>
    </w:p>
    <w:p w14:paraId="6508BDDE" w14:textId="77777777" w:rsidR="008E7632" w:rsidRPr="00481816" w:rsidRDefault="002E6933" w:rsidP="008E7632">
      <w:pPr>
        <w:pStyle w:val="ZSessionDoc"/>
        <w:rPr>
          <w:b/>
          <w:i w:val="0"/>
          <w:lang w:val="de-DE"/>
        </w:rPr>
      </w:pPr>
      <w:r w:rsidRPr="00481816">
        <w:rPr>
          <w:b/>
          <w:i w:val="0"/>
          <w:lang w:val="de-DE"/>
        </w:rPr>
        <w:t>ANGENOMMENE TEXTE</w:t>
      </w:r>
    </w:p>
    <w:p w14:paraId="1B68DC65" w14:textId="77777777" w:rsidR="008E7632" w:rsidRPr="00481816" w:rsidRDefault="002E6933" w:rsidP="008E7632">
      <w:pPr>
        <w:pStyle w:val="LineBottom"/>
        <w:rPr>
          <w:lang w:val="de-DE"/>
        </w:rPr>
      </w:pPr>
      <w:r w:rsidRPr="00481816">
        <w:rPr>
          <w:rFonts w:cs="Arial"/>
          <w:i/>
          <w:sz w:val="20"/>
          <w:szCs w:val="22"/>
          <w:lang w:val="de-DE"/>
        </w:rPr>
        <w:t xml:space="preserve"> </w:t>
      </w:r>
    </w:p>
    <w:p w14:paraId="20DBD401" w14:textId="275FEA5F" w:rsidR="009C4014" w:rsidRPr="00481816" w:rsidRDefault="002E6933" w:rsidP="008E7632">
      <w:pPr>
        <w:pStyle w:val="ATHeading1"/>
        <w:spacing w:before="480"/>
        <w:rPr>
          <w:lang w:val="de-DE"/>
        </w:rPr>
      </w:pPr>
      <w:bookmarkStart w:id="0" w:name="TA_Heading"/>
      <w:r w:rsidRPr="00481816">
        <w:rPr>
          <w:lang w:val="de-DE"/>
        </w:rPr>
        <w:t>P10_TA(2025)</w:t>
      </w:r>
      <w:bookmarkEnd w:id="0"/>
      <w:r w:rsidRPr="00481816">
        <w:rPr>
          <w:lang w:val="de-DE"/>
        </w:rPr>
        <w:t>0</w:t>
      </w:r>
      <w:r w:rsidR="00BC35E7" w:rsidRPr="00481816">
        <w:rPr>
          <w:lang w:val="de-DE"/>
        </w:rPr>
        <w:t>211</w:t>
      </w:r>
    </w:p>
    <w:p w14:paraId="2C60DE84" w14:textId="77777777" w:rsidR="009C4014" w:rsidRPr="00481816" w:rsidRDefault="002E6933" w:rsidP="002E6933">
      <w:pPr>
        <w:pStyle w:val="ATHeading2"/>
        <w:rPr>
          <w:lang w:val="de-DE"/>
        </w:rPr>
      </w:pPr>
      <w:bookmarkStart w:id="1" w:name="title"/>
      <w:r w:rsidRPr="00481816">
        <w:rPr>
          <w:lang w:val="de-DE"/>
        </w:rPr>
        <w:t>Verlängerung der Ausnahmeregelung für emissionsfreie schwere Nutzfahrzeuge</w:t>
      </w:r>
      <w:bookmarkEnd w:id="1"/>
      <w:r w:rsidR="009C4014" w:rsidRPr="00481816">
        <w:rPr>
          <w:lang w:val="de-DE"/>
        </w:rPr>
        <w:t xml:space="preserve"> </w:t>
      </w:r>
      <w:bookmarkStart w:id="2" w:name="Etoiles"/>
      <w:bookmarkEnd w:id="2"/>
    </w:p>
    <w:p w14:paraId="1B45319E" w14:textId="77777777" w:rsidR="009C4014" w:rsidRPr="00481816" w:rsidRDefault="009C4014" w:rsidP="009C4014">
      <w:pPr>
        <w:rPr>
          <w:i/>
          <w:vanish/>
          <w:lang w:val="de-DE"/>
        </w:rPr>
      </w:pPr>
      <w:r w:rsidRPr="00481816">
        <w:rPr>
          <w:i/>
        </w:rPr>
        <w:fldChar w:fldCharType="begin"/>
      </w:r>
      <w:r w:rsidRPr="00481816">
        <w:rPr>
          <w:i/>
          <w:lang w:val="de-DE"/>
        </w:rPr>
        <w:instrText xml:space="preserve"> TC"</w:instrText>
      </w:r>
      <w:bookmarkStart w:id="3" w:name="DocNumber"/>
      <w:r w:rsidR="002E6933" w:rsidRPr="00481816">
        <w:rPr>
          <w:i/>
          <w:lang w:val="de-DE"/>
        </w:rPr>
        <w:instrText>(C10-0130/2025)</w:instrText>
      </w:r>
      <w:bookmarkEnd w:id="3"/>
      <w:r w:rsidRPr="00481816">
        <w:rPr>
          <w:i/>
          <w:lang w:val="de-DE"/>
        </w:rPr>
        <w:instrText xml:space="preserve">"\l3 \n&gt; \* MERGEFORMAT </w:instrText>
      </w:r>
      <w:r w:rsidRPr="00481816">
        <w:rPr>
          <w:i/>
        </w:rPr>
        <w:fldChar w:fldCharType="end"/>
      </w:r>
    </w:p>
    <w:p w14:paraId="488D2EB3" w14:textId="77777777" w:rsidR="002E6933" w:rsidRPr="00481816" w:rsidRDefault="002E6933" w:rsidP="009C4014">
      <w:pPr>
        <w:rPr>
          <w:vanish/>
          <w:lang w:val="de-DE"/>
        </w:rPr>
      </w:pPr>
      <w:bookmarkStart w:id="4" w:name="Commission"/>
      <w:r w:rsidRPr="00481816">
        <w:rPr>
          <w:vanish/>
          <w:lang w:val="de-DE"/>
        </w:rPr>
        <w:t>Ausschuss für Verkehr und Tourismus</w:t>
      </w:r>
    </w:p>
    <w:p w14:paraId="6B455A9F" w14:textId="5E5BE348" w:rsidR="009C4014" w:rsidRPr="00481816" w:rsidRDefault="002E6933" w:rsidP="009C4014">
      <w:pPr>
        <w:rPr>
          <w:vanish/>
          <w:lang w:val="de-DE"/>
        </w:rPr>
      </w:pPr>
      <w:bookmarkStart w:id="5" w:name="PE"/>
      <w:bookmarkEnd w:id="4"/>
      <w:r w:rsidRPr="00481816">
        <w:rPr>
          <w:vanish/>
          <w:lang w:val="de-DE"/>
        </w:rPr>
        <w:t>PE</w:t>
      </w:r>
      <w:bookmarkEnd w:id="5"/>
      <w:r w:rsidR="00BC35E7" w:rsidRPr="00481816">
        <w:rPr>
          <w:vanish/>
          <w:lang w:val="de-DE"/>
        </w:rPr>
        <w:t>777.284</w:t>
      </w:r>
    </w:p>
    <w:p w14:paraId="01C20EF1" w14:textId="1A5B49ED" w:rsidR="001F4641" w:rsidRPr="00481816" w:rsidRDefault="001F4641" w:rsidP="002E6933">
      <w:pPr>
        <w:pStyle w:val="ATHeading3"/>
        <w:rPr>
          <w:lang w:val="de-DE"/>
        </w:rPr>
      </w:pPr>
      <w:bookmarkStart w:id="6" w:name="References"/>
      <w:r w:rsidRPr="00481816">
        <w:rPr>
          <w:lang w:val="de-DE"/>
        </w:rPr>
        <w:t xml:space="preserve">Legislative Entschließung des Europäischen Parlaments vom 7. Oktober 2025 zu dem Vorschlag für eine </w:t>
      </w:r>
      <w:r w:rsidRPr="00481816">
        <w:rPr>
          <w:snapToGrid w:val="0"/>
          <w:lang w:val="de-DE"/>
        </w:rPr>
        <w:t xml:space="preserve">Richtlinie </w:t>
      </w:r>
      <w:r w:rsidRPr="00481816">
        <w:rPr>
          <w:lang w:val="de-DE"/>
        </w:rPr>
        <w:t>des Europäischen Parlaments und des Rates zur Änderung der Richtlinie 1999/62/EG hinsichtlich der Verlängerung des Zeitraums, in dem emissionsfreie schwere Nutzfahrzeuge in den Genuss von erheblich ermäßigten Infrastruktur- oder Benutzungsgebührensätzen oder einer Befreiung von diesen Gebühren kommen können (COM(2025)0348 – C10-0130/2025 – 2025/0188(COD))</w:t>
      </w:r>
    </w:p>
    <w:p w14:paraId="5EB27E8B" w14:textId="0CC3E72E" w:rsidR="009C4014" w:rsidRPr="00481816" w:rsidRDefault="002E6933" w:rsidP="002E6933">
      <w:pPr>
        <w:pStyle w:val="ATHeading3"/>
        <w:rPr>
          <w:lang w:val="de-DE"/>
        </w:rPr>
      </w:pPr>
      <w:r w:rsidRPr="00481816">
        <w:rPr>
          <w:lang w:val="de-DE"/>
        </w:rPr>
        <w:t>(Ordentliches Gesetzgebungsverfahren: erste Lesung)</w:t>
      </w:r>
      <w:bookmarkEnd w:id="6"/>
    </w:p>
    <w:p w14:paraId="00AD9336" w14:textId="77777777" w:rsidR="006E5420" w:rsidRPr="00481816" w:rsidRDefault="002E6933" w:rsidP="008B1C2E">
      <w:pPr>
        <w:pStyle w:val="Normal12"/>
        <w:spacing w:before="360"/>
        <w:rPr>
          <w:i/>
          <w:szCs w:val="24"/>
          <w:lang w:val="de-DE"/>
        </w:rPr>
      </w:pPr>
      <w:bookmarkStart w:id="7" w:name="TextBodyBegin"/>
      <w:bookmarkEnd w:id="7"/>
      <w:r w:rsidRPr="00481816">
        <w:rPr>
          <w:i/>
          <w:szCs w:val="24"/>
          <w:lang w:val="de-DE"/>
        </w:rPr>
        <w:t>Das Europäische Parlament,</w:t>
      </w:r>
    </w:p>
    <w:p w14:paraId="115F6683" w14:textId="05C6D754" w:rsidR="002E6933" w:rsidRPr="00481816" w:rsidRDefault="002E6933" w:rsidP="002E6933">
      <w:pPr>
        <w:pStyle w:val="Normal12"/>
        <w:ind w:left="567" w:hanging="567"/>
        <w:rPr>
          <w:noProof/>
          <w:szCs w:val="24"/>
          <w:lang w:val="de-DE"/>
        </w:rPr>
      </w:pPr>
      <w:r w:rsidRPr="00481816">
        <w:rPr>
          <w:szCs w:val="24"/>
          <w:lang w:val="de-DE"/>
        </w:rPr>
        <w:t>–</w:t>
      </w:r>
      <w:r w:rsidRPr="00481816">
        <w:rPr>
          <w:szCs w:val="24"/>
          <w:lang w:val="de-DE"/>
        </w:rPr>
        <w:tab/>
      </w:r>
      <w:r w:rsidRPr="00481816">
        <w:rPr>
          <w:noProof/>
          <w:szCs w:val="24"/>
          <w:lang w:val="de-DE"/>
        </w:rPr>
        <w:t>unter Hinweis auf den Vorschlag der Kommission an das Europäische Parlament und den Rat (COM(2025)0348),</w:t>
      </w:r>
    </w:p>
    <w:p w14:paraId="13EC6205" w14:textId="24F5EE8B" w:rsidR="002E6933" w:rsidRPr="00481816" w:rsidRDefault="002E6933" w:rsidP="002E6933">
      <w:pPr>
        <w:pStyle w:val="Normal12"/>
        <w:ind w:left="567" w:hanging="567"/>
        <w:rPr>
          <w:noProof/>
          <w:szCs w:val="24"/>
          <w:lang w:val="de-DE"/>
        </w:rPr>
      </w:pPr>
      <w:r w:rsidRPr="00481816">
        <w:rPr>
          <w:szCs w:val="24"/>
          <w:lang w:val="de-DE"/>
        </w:rPr>
        <w:t>–</w:t>
      </w:r>
      <w:r w:rsidRPr="00481816">
        <w:rPr>
          <w:szCs w:val="24"/>
          <w:lang w:val="de-DE"/>
        </w:rPr>
        <w:tab/>
      </w:r>
      <w:r w:rsidRPr="00481816">
        <w:rPr>
          <w:noProof/>
          <w:szCs w:val="24"/>
          <w:lang w:val="de-DE"/>
        </w:rPr>
        <w:t>gestützt auf Artikel 294 Absatz 2 und Artikel 1</w:t>
      </w:r>
      <w:r w:rsidR="00BD233C">
        <w:rPr>
          <w:noProof/>
          <w:szCs w:val="24"/>
          <w:lang w:val="de-DE"/>
        </w:rPr>
        <w:t>14</w:t>
      </w:r>
      <w:r w:rsidRPr="00481816">
        <w:rPr>
          <w:noProof/>
          <w:szCs w:val="24"/>
          <w:lang w:val="de-DE"/>
        </w:rPr>
        <w:t xml:space="preserve"> des Vertrags über die Arbeitsweise der Europäischen Union, auf deren Grundlage ihm der Vorschlag der Kommission unterbreitet wurde (C10</w:t>
      </w:r>
      <w:r w:rsidRPr="00481816">
        <w:rPr>
          <w:noProof/>
          <w:szCs w:val="24"/>
          <w:lang w:val="de-DE"/>
        </w:rPr>
        <w:noBreakHyphen/>
        <w:t>0130/2025),</w:t>
      </w:r>
    </w:p>
    <w:p w14:paraId="6E7916A8" w14:textId="77777777" w:rsidR="002E6933" w:rsidRPr="00481816" w:rsidRDefault="002E6933" w:rsidP="002E6933">
      <w:pPr>
        <w:pStyle w:val="Normal12"/>
        <w:ind w:left="567" w:hanging="567"/>
        <w:rPr>
          <w:noProof/>
          <w:szCs w:val="24"/>
          <w:lang w:val="de-DE"/>
        </w:rPr>
      </w:pPr>
      <w:r w:rsidRPr="00481816">
        <w:rPr>
          <w:noProof/>
          <w:szCs w:val="24"/>
          <w:lang w:val="de-DE"/>
        </w:rPr>
        <w:t>–</w:t>
      </w:r>
      <w:r w:rsidRPr="00481816">
        <w:rPr>
          <w:noProof/>
          <w:szCs w:val="24"/>
          <w:lang w:val="de-DE"/>
        </w:rPr>
        <w:tab/>
        <w:t>gestützt auf Artikel 294 Absatz 3 des Vertrags über die Arbeitsweise der Europäischen Union,</w:t>
      </w:r>
    </w:p>
    <w:p w14:paraId="366717C1" w14:textId="7424C3E4" w:rsidR="002E6933" w:rsidRPr="00481816" w:rsidRDefault="002E6933" w:rsidP="002E6933">
      <w:pPr>
        <w:pStyle w:val="Normal12"/>
        <w:ind w:left="567" w:hanging="567"/>
        <w:rPr>
          <w:noProof/>
          <w:szCs w:val="24"/>
          <w:lang w:val="de-DE" w:eastAsia="de-DE"/>
        </w:rPr>
      </w:pPr>
      <w:r w:rsidRPr="00481816">
        <w:rPr>
          <w:noProof/>
          <w:szCs w:val="24"/>
          <w:lang w:val="de-DE"/>
        </w:rPr>
        <w:t>–</w:t>
      </w:r>
      <w:r w:rsidRPr="00481816">
        <w:rPr>
          <w:noProof/>
          <w:szCs w:val="24"/>
          <w:lang w:val="de-DE"/>
        </w:rPr>
        <w:tab/>
      </w:r>
      <w:r w:rsidRPr="00481816">
        <w:rPr>
          <w:noProof/>
          <w:szCs w:val="24"/>
          <w:lang w:val="de-DE" w:eastAsia="de-DE"/>
        </w:rPr>
        <w:t>unter Hinweis auf die Stellungnahme des Europäischen Wirtschafts- und Sozialausschusses vom 18. September 2025</w:t>
      </w:r>
      <w:r w:rsidRPr="00481816">
        <w:rPr>
          <w:noProof/>
          <w:szCs w:val="24"/>
          <w:vertAlign w:val="superscript"/>
          <w:lang w:val="fr-FR" w:eastAsia="de-DE"/>
        </w:rPr>
        <w:footnoteReference w:id="1"/>
      </w:r>
      <w:r w:rsidRPr="00481816">
        <w:rPr>
          <w:noProof/>
          <w:szCs w:val="24"/>
          <w:lang w:val="de-DE" w:eastAsia="de-DE"/>
        </w:rPr>
        <w:t>,</w:t>
      </w:r>
    </w:p>
    <w:p w14:paraId="2C07102B" w14:textId="77777777" w:rsidR="002E6933" w:rsidRPr="00481816" w:rsidRDefault="002E6933" w:rsidP="002E6933">
      <w:pPr>
        <w:pStyle w:val="Normal12"/>
        <w:ind w:left="567" w:hanging="567"/>
        <w:rPr>
          <w:noProof/>
          <w:szCs w:val="24"/>
          <w:lang w:val="de-DE"/>
        </w:rPr>
      </w:pPr>
      <w:r w:rsidRPr="00481816">
        <w:rPr>
          <w:noProof/>
          <w:szCs w:val="24"/>
          <w:lang w:val="de-DE"/>
        </w:rPr>
        <w:t>–</w:t>
      </w:r>
      <w:r w:rsidRPr="00481816">
        <w:rPr>
          <w:noProof/>
          <w:szCs w:val="24"/>
          <w:lang w:val="de-DE"/>
        </w:rPr>
        <w:tab/>
        <w:t>nach Anhörung des Ausschusses der Regionen,</w:t>
      </w:r>
    </w:p>
    <w:p w14:paraId="417B17E5" w14:textId="5F1A8CF6" w:rsidR="006478D0" w:rsidRPr="00481816" w:rsidRDefault="006478D0" w:rsidP="002E6933">
      <w:pPr>
        <w:pStyle w:val="Normal12"/>
        <w:ind w:left="567" w:hanging="567"/>
        <w:rPr>
          <w:noProof/>
          <w:szCs w:val="24"/>
          <w:lang w:val="de-DE"/>
        </w:rPr>
      </w:pPr>
      <w:r w:rsidRPr="00481816">
        <w:rPr>
          <w:noProof/>
          <w:szCs w:val="24"/>
          <w:lang w:val="de-DE"/>
        </w:rPr>
        <w:t>–</w:t>
      </w:r>
      <w:r w:rsidRPr="00481816">
        <w:rPr>
          <w:noProof/>
          <w:szCs w:val="24"/>
          <w:lang w:val="de-DE"/>
        </w:rPr>
        <w:tab/>
      </w:r>
      <w:r w:rsidRPr="00481816">
        <w:rPr>
          <w:lang w:val="de-DE"/>
        </w:rPr>
        <w:t>unter Hinweis auf die vom Vertreter des Rates mit Schreiben vom 10. September 2025 gemachte Zusage, den Standpunkt des Europäischen Parlaments gemäß Artikel 294 Absatz 4 des Vertrags über die Arbeitsweise der Europäischen Union zu billigen</w:t>
      </w:r>
    </w:p>
    <w:p w14:paraId="26041F49" w14:textId="77777777" w:rsidR="002E6933" w:rsidRPr="00481816" w:rsidRDefault="002E6933" w:rsidP="002E6933">
      <w:pPr>
        <w:pStyle w:val="Normal12"/>
        <w:ind w:left="567" w:hanging="567"/>
        <w:rPr>
          <w:noProof/>
          <w:szCs w:val="24"/>
          <w:lang w:val="de-DE"/>
        </w:rPr>
      </w:pPr>
      <w:r w:rsidRPr="00481816">
        <w:rPr>
          <w:noProof/>
          <w:szCs w:val="24"/>
          <w:lang w:val="de-DE"/>
        </w:rPr>
        <w:lastRenderedPageBreak/>
        <w:t>–</w:t>
      </w:r>
      <w:r w:rsidRPr="00481816">
        <w:rPr>
          <w:noProof/>
          <w:szCs w:val="24"/>
          <w:lang w:val="de-DE"/>
        </w:rPr>
        <w:tab/>
        <w:t>gestützt auf die Artikel 60 und 170 seiner Geschäftsordnung,</w:t>
      </w:r>
    </w:p>
    <w:p w14:paraId="0730E8F2" w14:textId="77777777" w:rsidR="002E6933" w:rsidRPr="00481816" w:rsidRDefault="002E6933" w:rsidP="002E6933">
      <w:pPr>
        <w:pStyle w:val="Normal12"/>
        <w:ind w:left="567" w:hanging="567"/>
        <w:rPr>
          <w:noProof/>
          <w:szCs w:val="24"/>
          <w:lang w:val="de-DE"/>
        </w:rPr>
      </w:pPr>
      <w:r w:rsidRPr="00481816">
        <w:rPr>
          <w:szCs w:val="24"/>
          <w:lang w:val="de-DE"/>
        </w:rPr>
        <w:t>1.</w:t>
      </w:r>
      <w:r w:rsidRPr="00481816">
        <w:rPr>
          <w:szCs w:val="24"/>
          <w:lang w:val="de-DE"/>
        </w:rPr>
        <w:tab/>
      </w:r>
      <w:r w:rsidRPr="00481816">
        <w:rPr>
          <w:noProof/>
          <w:szCs w:val="24"/>
          <w:lang w:val="de-DE"/>
        </w:rPr>
        <w:t>legt den folgenden Standpunkt in erster Lesung fest;</w:t>
      </w:r>
    </w:p>
    <w:p w14:paraId="7A6552F1" w14:textId="77777777" w:rsidR="002E6933" w:rsidRPr="00481816" w:rsidRDefault="002E6933" w:rsidP="002E6933">
      <w:pPr>
        <w:pStyle w:val="Normal12"/>
        <w:ind w:left="567" w:hanging="567"/>
        <w:rPr>
          <w:noProof/>
          <w:szCs w:val="24"/>
          <w:lang w:val="de-DE"/>
        </w:rPr>
      </w:pPr>
      <w:r w:rsidRPr="00481816">
        <w:rPr>
          <w:lang w:val="de-DE"/>
        </w:rPr>
        <w:t>2.</w:t>
      </w:r>
      <w:r w:rsidRPr="00481816">
        <w:rPr>
          <w:lang w:val="de-DE"/>
        </w:rPr>
        <w:tab/>
      </w:r>
      <w:r w:rsidRPr="00481816">
        <w:rPr>
          <w:noProof/>
          <w:szCs w:val="24"/>
          <w:lang w:val="de-DE"/>
        </w:rPr>
        <w:t>fordert die Kommission auf, es erneut zu befassen, falls sie ihren Vorschlag ersetzt, entscheidend ändert oder beabsichtigt, ihn entscheidend zu ändern;</w:t>
      </w:r>
    </w:p>
    <w:p w14:paraId="2A3D57FF" w14:textId="77777777" w:rsidR="006478D0" w:rsidRPr="00481816" w:rsidRDefault="002E6933" w:rsidP="006478D0">
      <w:pPr>
        <w:pStyle w:val="Normal12"/>
        <w:widowControl/>
        <w:ind w:left="567" w:hanging="567"/>
        <w:rPr>
          <w:noProof/>
          <w:szCs w:val="24"/>
          <w:lang w:val="de-DE"/>
        </w:rPr>
        <w:sectPr w:rsidR="006478D0" w:rsidRPr="00481816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481816">
        <w:rPr>
          <w:noProof/>
          <w:szCs w:val="24"/>
          <w:lang w:val="de-DE"/>
        </w:rPr>
        <w:t>3.</w:t>
      </w:r>
      <w:r w:rsidRPr="00481816">
        <w:rPr>
          <w:noProof/>
          <w:szCs w:val="24"/>
          <w:lang w:val="de-DE"/>
        </w:rPr>
        <w:tab/>
        <w:t>beauftragt seine Präsidentin, den Standpunkt des Parlaments dem Rat und der Kommission sowie den nationalen Parlamenten zu übermitteln</w:t>
      </w:r>
      <w:r w:rsidR="006478D0" w:rsidRPr="00481816">
        <w:rPr>
          <w:noProof/>
          <w:szCs w:val="24"/>
          <w:lang w:val="de-DE"/>
        </w:rPr>
        <w:t>.</w:t>
      </w:r>
    </w:p>
    <w:p w14:paraId="5DDC4216" w14:textId="53C3061A" w:rsidR="006478D0" w:rsidRPr="00481816" w:rsidRDefault="006478D0" w:rsidP="006478D0">
      <w:pPr>
        <w:pStyle w:val="Normal12"/>
        <w:ind w:left="567" w:hanging="567"/>
        <w:rPr>
          <w:b/>
          <w:lang w:val="de-DE"/>
        </w:rPr>
      </w:pPr>
      <w:r w:rsidRPr="00481816">
        <w:rPr>
          <w:b/>
          <w:lang w:val="de-DE"/>
        </w:rPr>
        <w:lastRenderedPageBreak/>
        <w:t>P10_TC1-</w:t>
      </w:r>
      <w:proofErr w:type="gramStart"/>
      <w:r w:rsidRPr="00481816">
        <w:rPr>
          <w:b/>
          <w:lang w:val="de-DE"/>
        </w:rPr>
        <w:t>COD(</w:t>
      </w:r>
      <w:proofErr w:type="gramEnd"/>
      <w:r w:rsidRPr="00481816">
        <w:rPr>
          <w:b/>
          <w:lang w:val="de-DE"/>
        </w:rPr>
        <w:t>2025)0188</w:t>
      </w:r>
    </w:p>
    <w:p w14:paraId="65E039AE" w14:textId="49C34F34" w:rsidR="006478D0" w:rsidRPr="00481816" w:rsidRDefault="006478D0" w:rsidP="006478D0">
      <w:pPr>
        <w:pStyle w:val="ATHeading3"/>
        <w:rPr>
          <w:lang w:val="de-DE"/>
        </w:rPr>
      </w:pPr>
      <w:r w:rsidRPr="00481816">
        <w:rPr>
          <w:snapToGrid w:val="0"/>
          <w:lang w:val="de-DE"/>
        </w:rPr>
        <w:t>Standpunkt des Europäischen Parlaments festgelegt in erster Lesung am 7. Oktober 2025 im</w:t>
      </w:r>
      <w:r w:rsidRPr="00481816">
        <w:rPr>
          <w:b w:val="0"/>
          <w:lang w:val="de-DE"/>
        </w:rPr>
        <w:t xml:space="preserve"> </w:t>
      </w:r>
      <w:r w:rsidRPr="00481816">
        <w:rPr>
          <w:snapToGrid w:val="0"/>
          <w:lang w:val="de-DE"/>
        </w:rPr>
        <w:t xml:space="preserve">Hinblick auf den Erlass der Richtlinie (EU) 2025/... </w:t>
      </w:r>
      <w:r w:rsidRPr="00481816">
        <w:rPr>
          <w:lang w:val="de-DE"/>
        </w:rPr>
        <w:t xml:space="preserve">des Europäischen Parlaments und des Rates </w:t>
      </w:r>
      <w:r w:rsidR="001F4641" w:rsidRPr="00481816">
        <w:rPr>
          <w:lang w:val="de-DE"/>
        </w:rPr>
        <w:t>zur Änderung der Richtlinie 1999/62/EG hinsichtlich der Verlängerung des Zeitraums, in dem emissionsfreie schwere Nutzfahrzeuge in den Genuss von erheblich ermäßigten Infrastruktur- oder Benutzungsgebührensätzen oder einer Befreiung von diesen Gebühren kommen können</w:t>
      </w:r>
    </w:p>
    <w:p w14:paraId="7A3DD796" w14:textId="68C19D9C" w:rsidR="006478D0" w:rsidRPr="00537822" w:rsidRDefault="00537822" w:rsidP="00537822">
      <w:pPr>
        <w:pStyle w:val="Normal12"/>
        <w:widowControl/>
        <w:rPr>
          <w:szCs w:val="24"/>
          <w:lang w:val="de-DE"/>
        </w:rPr>
      </w:pPr>
      <w:r w:rsidRPr="00537822">
        <w:rPr>
          <w:i/>
          <w:iCs/>
          <w:szCs w:val="24"/>
          <w:lang w:val="de-DE"/>
        </w:rPr>
        <w:t xml:space="preserve">(Da Parlament und Rat eine Einigung erzielt haben, entspricht der Standpunkt des Parlaments dem endgültigen Rechtsakt, </w:t>
      </w:r>
      <w:r>
        <w:rPr>
          <w:i/>
          <w:iCs/>
          <w:szCs w:val="24"/>
          <w:lang w:val="de-DE"/>
        </w:rPr>
        <w:t>Richtlinie (EU) 2025/2459</w:t>
      </w:r>
      <w:r w:rsidRPr="00537822">
        <w:rPr>
          <w:i/>
          <w:iCs/>
          <w:szCs w:val="24"/>
          <w:lang w:val="de-DE"/>
        </w:rPr>
        <w:t>.)</w:t>
      </w:r>
      <w:r w:rsidRPr="00537822">
        <w:rPr>
          <w:szCs w:val="24"/>
          <w:lang w:val="de-DE"/>
        </w:rPr>
        <w:t> </w:t>
      </w:r>
    </w:p>
    <w:sectPr w:rsidR="006478D0" w:rsidRPr="00537822" w:rsidSect="006478D0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5673C" w14:textId="77777777" w:rsidR="002E6933" w:rsidRDefault="002E6933" w:rsidP="009C4014">
      <w:r>
        <w:separator/>
      </w:r>
    </w:p>
  </w:endnote>
  <w:endnote w:type="continuationSeparator" w:id="0">
    <w:p w14:paraId="2C6CEC67" w14:textId="77777777" w:rsidR="002E6933" w:rsidRDefault="002E6933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B744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0B5B6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CDAF7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D93EF" w14:textId="77777777" w:rsidR="002E6933" w:rsidRDefault="002E6933" w:rsidP="009C4014">
      <w:r>
        <w:separator/>
      </w:r>
    </w:p>
  </w:footnote>
  <w:footnote w:type="continuationSeparator" w:id="0">
    <w:p w14:paraId="19B9CD7F" w14:textId="77777777" w:rsidR="002E6933" w:rsidRDefault="002E6933" w:rsidP="009C4014">
      <w:r>
        <w:continuationSeparator/>
      </w:r>
    </w:p>
  </w:footnote>
  <w:footnote w:id="1">
    <w:p w14:paraId="5C861BED" w14:textId="77777777" w:rsidR="002E6933" w:rsidRPr="00716C5E" w:rsidRDefault="002E6933" w:rsidP="002E6933">
      <w:pPr>
        <w:spacing w:line="220" w:lineRule="auto"/>
        <w:ind w:left="567" w:hanging="567"/>
        <w:rPr>
          <w:noProof/>
          <w:szCs w:val="24"/>
          <w:lang w:val="de-DE"/>
        </w:rPr>
      </w:pPr>
      <w:r w:rsidRPr="00716C5E">
        <w:rPr>
          <w:szCs w:val="24"/>
          <w:vertAlign w:val="superscript"/>
          <w:lang w:val="de-DE"/>
        </w:rPr>
        <w:t>1</w:t>
      </w:r>
      <w:r w:rsidRPr="00716C5E">
        <w:rPr>
          <w:szCs w:val="24"/>
          <w:lang w:val="de-DE"/>
        </w:rPr>
        <w:t xml:space="preserve"> </w:t>
      </w:r>
      <w:r w:rsidRPr="00716C5E">
        <w:rPr>
          <w:szCs w:val="24"/>
          <w:lang w:val="de-DE"/>
        </w:rPr>
        <w:tab/>
      </w:r>
      <w:r w:rsidRPr="00716C5E">
        <w:rPr>
          <w:noProof/>
          <w:szCs w:val="24"/>
          <w:lang w:val="de-DE"/>
        </w:rPr>
        <w:t xml:space="preserve">Noch nicht im Amtsblatt </w:t>
      </w:r>
      <w:r w:rsidRPr="00716C5E">
        <w:rPr>
          <w:szCs w:val="24"/>
          <w:lang w:val="de-DE"/>
        </w:rPr>
        <w:t>veröffentlicht</w:t>
      </w:r>
      <w:r w:rsidRPr="00716C5E">
        <w:rPr>
          <w:noProof/>
          <w:szCs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4C2B7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CE9E4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A05A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44329700">
    <w:abstractNumId w:val="3"/>
  </w:num>
  <w:num w:numId="2" w16cid:durableId="950359040">
    <w:abstractNumId w:val="2"/>
  </w:num>
  <w:num w:numId="3" w16cid:durableId="142892878">
    <w:abstractNumId w:val="1"/>
  </w:num>
  <w:num w:numId="4" w16cid:durableId="660427673">
    <w:abstractNumId w:val="0"/>
  </w:num>
  <w:num w:numId="5" w16cid:durableId="441727237">
    <w:abstractNumId w:val="6"/>
  </w:num>
  <w:num w:numId="6" w16cid:durableId="1492214407">
    <w:abstractNumId w:val="5"/>
  </w:num>
  <w:num w:numId="7" w16cid:durableId="1952545623">
    <w:abstractNumId w:val="4"/>
  </w:num>
  <w:num w:numId="8" w16cid:durableId="157311518">
    <w:abstractNumId w:val="7"/>
  </w:num>
  <w:num w:numId="9" w16cid:durableId="14091101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933"/>
    <w:rsid w:val="000014F2"/>
    <w:rsid w:val="00013B2A"/>
    <w:rsid w:val="000978D5"/>
    <w:rsid w:val="000C2BFE"/>
    <w:rsid w:val="000F27A9"/>
    <w:rsid w:val="000F6208"/>
    <w:rsid w:val="00125CBC"/>
    <w:rsid w:val="00172070"/>
    <w:rsid w:val="00185E15"/>
    <w:rsid w:val="001D4BBF"/>
    <w:rsid w:val="001D63A8"/>
    <w:rsid w:val="001F4641"/>
    <w:rsid w:val="002924A9"/>
    <w:rsid w:val="002A1D4E"/>
    <w:rsid w:val="002B4BCF"/>
    <w:rsid w:val="002E6933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81816"/>
    <w:rsid w:val="004E6A17"/>
    <w:rsid w:val="004F2EA7"/>
    <w:rsid w:val="00520780"/>
    <w:rsid w:val="00525ED0"/>
    <w:rsid w:val="00534CAB"/>
    <w:rsid w:val="00537822"/>
    <w:rsid w:val="00547BB1"/>
    <w:rsid w:val="00591365"/>
    <w:rsid w:val="005A2421"/>
    <w:rsid w:val="005B23C9"/>
    <w:rsid w:val="005F0CA1"/>
    <w:rsid w:val="005F35F8"/>
    <w:rsid w:val="00603B14"/>
    <w:rsid w:val="006478D0"/>
    <w:rsid w:val="006656E5"/>
    <w:rsid w:val="00666512"/>
    <w:rsid w:val="00683F78"/>
    <w:rsid w:val="006A1E82"/>
    <w:rsid w:val="006A7C85"/>
    <w:rsid w:val="006A7CE5"/>
    <w:rsid w:val="006B1646"/>
    <w:rsid w:val="006D6E2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11D82"/>
    <w:rsid w:val="009865B7"/>
    <w:rsid w:val="009B7E10"/>
    <w:rsid w:val="009C4014"/>
    <w:rsid w:val="009F28EF"/>
    <w:rsid w:val="00A1739E"/>
    <w:rsid w:val="00B54C72"/>
    <w:rsid w:val="00B85C1E"/>
    <w:rsid w:val="00BC35E7"/>
    <w:rsid w:val="00BD233C"/>
    <w:rsid w:val="00BF4ADB"/>
    <w:rsid w:val="00C15516"/>
    <w:rsid w:val="00C16C81"/>
    <w:rsid w:val="00C57739"/>
    <w:rsid w:val="00C65BE8"/>
    <w:rsid w:val="00CB451F"/>
    <w:rsid w:val="00CC4897"/>
    <w:rsid w:val="00D05EA9"/>
    <w:rsid w:val="00D202A4"/>
    <w:rsid w:val="00D64A8C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7673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BE33FF"/>
  <w15:chartTrackingRefBased/>
  <w15:docId w15:val="{81A645B9-7965-488F-A7FF-71AD4C1CD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erChar">
    <w:name w:val="Footer Char"/>
    <w:basedOn w:val="DefaultParagraphFont"/>
    <w:link w:val="Footer"/>
    <w:rsid w:val="002E6933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rsid w:val="002E6933"/>
    <w:rPr>
      <w:sz w:val="24"/>
      <w:lang w:val="fr-FR"/>
    </w:rPr>
  </w:style>
  <w:style w:type="character" w:styleId="CommentReference">
    <w:name w:val="annotation reference"/>
    <w:basedOn w:val="DefaultParagraphFont"/>
    <w:rsid w:val="006478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78D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478D0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647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78D0"/>
    <w:rPr>
      <w:b/>
      <w:bCs/>
      <w:lang w:val="fr-FR"/>
    </w:rPr>
  </w:style>
  <w:style w:type="character" w:styleId="Hyperlink">
    <w:name w:val="Hyperlink"/>
    <w:basedOn w:val="DefaultParagraphFont"/>
    <w:rsid w:val="001F46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64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014F2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328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Melina BOIN</dc:creator>
  <cp:keywords/>
  <cp:lastModifiedBy>BOIN Melina</cp:lastModifiedBy>
  <cp:revision>2</cp:revision>
  <cp:lastPrinted>2014-08-07T13:15:00Z</cp:lastPrinted>
  <dcterms:created xsi:type="dcterms:W3CDTF">2025-12-15T19:44:00Z</dcterms:created>
  <dcterms:modified xsi:type="dcterms:W3CDTF">2025-12-15T19:44:00Z</dcterms:modified>
</cp:coreProperties>
</file>