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AA7A3D" w14:paraId="6F3845C7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012E1A" w14:textId="77777777" w:rsidR="00757DD5" w:rsidRPr="00AA7A3D" w:rsidRDefault="00147EF4" w:rsidP="00425111">
            <w:pPr>
              <w:pStyle w:val="EPName"/>
              <w:rPr>
                <w:lang w:val="en-GB"/>
              </w:rPr>
            </w:pPr>
            <w:proofErr w:type="spellStart"/>
            <w:r w:rsidRPr="00AA7A3D">
              <w:rPr>
                <w:lang w:val="en-GB"/>
              </w:rPr>
              <w:t>Ευρω</w:t>
            </w:r>
            <w:proofErr w:type="spellEnd"/>
            <w:r w:rsidRPr="00AA7A3D">
              <w:rPr>
                <w:lang w:val="en-GB"/>
              </w:rPr>
              <w:t>πα</w:t>
            </w:r>
            <w:proofErr w:type="spellStart"/>
            <w:r w:rsidRPr="00AA7A3D">
              <w:rPr>
                <w:lang w:val="en-GB"/>
              </w:rPr>
              <w:t>ϊκό</w:t>
            </w:r>
            <w:proofErr w:type="spellEnd"/>
            <w:r w:rsidRPr="00AA7A3D">
              <w:rPr>
                <w:lang w:val="en-GB"/>
              </w:rPr>
              <w:t xml:space="preserve"> </w:t>
            </w:r>
            <w:proofErr w:type="spellStart"/>
            <w:r w:rsidRPr="00AA7A3D">
              <w:rPr>
                <w:lang w:val="en-GB"/>
              </w:rPr>
              <w:t>Κοινο</w:t>
            </w:r>
            <w:proofErr w:type="spellEnd"/>
            <w:r w:rsidRPr="00AA7A3D">
              <w:rPr>
                <w:lang w:val="en-GB"/>
              </w:rPr>
              <w:t>βούλιο</w:t>
            </w:r>
          </w:p>
          <w:p w14:paraId="58528E3C" w14:textId="77777777" w:rsidR="00757DD5" w:rsidRPr="00AA7A3D" w:rsidRDefault="00147EF4" w:rsidP="00133265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AA7A3D">
              <w:rPr>
                <w:lang w:val="en-GB"/>
              </w:rPr>
              <w:t>20</w:t>
            </w:r>
            <w:r w:rsidR="00133265" w:rsidRPr="00AA7A3D">
              <w:rPr>
                <w:lang w:val="el-GR"/>
              </w:rPr>
              <w:t>24</w:t>
            </w:r>
            <w:r w:rsidRPr="00AA7A3D">
              <w:rPr>
                <w:lang w:val="en-GB"/>
              </w:rPr>
              <w:t>-202</w:t>
            </w:r>
            <w:r w:rsidR="00133265" w:rsidRPr="00AA7A3D">
              <w:rPr>
                <w:lang w:val="el-GR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72277820" w14:textId="77777777" w:rsidR="00757DD5" w:rsidRPr="00AA7A3D" w:rsidRDefault="00172070" w:rsidP="00425111">
            <w:pPr>
              <w:pStyle w:val="EPLogo"/>
            </w:pPr>
            <w:r w:rsidRPr="00AA7A3D">
              <w:rPr>
                <w:noProof/>
              </w:rPr>
              <w:drawing>
                <wp:inline distT="0" distB="0" distL="0" distR="0" wp14:anchorId="45581B74" wp14:editId="60220522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D9E1B2" w14:textId="77777777" w:rsidR="008E7632" w:rsidRPr="00AA7A3D" w:rsidRDefault="008E7632" w:rsidP="008E7632">
      <w:pPr>
        <w:pStyle w:val="LineTop"/>
        <w:rPr>
          <w:lang w:val="en-GB"/>
        </w:rPr>
      </w:pPr>
    </w:p>
    <w:p w14:paraId="2DB453FD" w14:textId="77777777" w:rsidR="008E7632" w:rsidRPr="00AA7A3D" w:rsidRDefault="00147EF4" w:rsidP="008E7632">
      <w:pPr>
        <w:pStyle w:val="ZSessionDoc"/>
        <w:rPr>
          <w:b/>
          <w:i w:val="0"/>
          <w:lang w:val="el-GR"/>
        </w:rPr>
      </w:pPr>
      <w:r w:rsidRPr="00AA7A3D">
        <w:rPr>
          <w:b/>
          <w:i w:val="0"/>
          <w:lang w:val="el-GR"/>
        </w:rPr>
        <w:t>ΚΕΙΜΕΝΑ ΠΟΥ ΕΓΚΡΙΘΗΚΑΝ</w:t>
      </w:r>
    </w:p>
    <w:p w14:paraId="7A06E115" w14:textId="77777777" w:rsidR="008E7632" w:rsidRPr="00AA7A3D" w:rsidRDefault="008E7632" w:rsidP="008E7632">
      <w:pPr>
        <w:pStyle w:val="LineBottom"/>
        <w:rPr>
          <w:lang w:val="el-GR"/>
        </w:rPr>
      </w:pPr>
    </w:p>
    <w:p w14:paraId="74F5CA1A" w14:textId="42DAE3D5" w:rsidR="009C4014" w:rsidRPr="00AA7A3D" w:rsidRDefault="00147EF4" w:rsidP="008E7632">
      <w:pPr>
        <w:pStyle w:val="ATHeading1"/>
        <w:spacing w:before="480"/>
        <w:rPr>
          <w:lang w:val="el-GR"/>
        </w:rPr>
      </w:pPr>
      <w:bookmarkStart w:id="0" w:name="TA_Heading"/>
      <w:r w:rsidRPr="00AA7A3D">
        <w:t>P</w:t>
      </w:r>
      <w:r w:rsidR="00662920" w:rsidRPr="00AA7A3D">
        <w:rPr>
          <w:lang w:val="el-GR"/>
        </w:rPr>
        <w:t>10</w:t>
      </w:r>
      <w:r w:rsidRPr="00AA7A3D">
        <w:rPr>
          <w:lang w:val="el-GR"/>
        </w:rPr>
        <w:t>_</w:t>
      </w:r>
      <w:r w:rsidRPr="00AA7A3D">
        <w:t>TA</w:t>
      </w:r>
      <w:r w:rsidRPr="00AA7A3D">
        <w:rPr>
          <w:lang w:val="el-GR"/>
        </w:rPr>
        <w:t>(202</w:t>
      </w:r>
      <w:r w:rsidR="00281A3B" w:rsidRPr="00AA7A3D">
        <w:rPr>
          <w:lang w:val="el-GR"/>
        </w:rPr>
        <w:t>5</w:t>
      </w:r>
      <w:r w:rsidRPr="00AA7A3D">
        <w:rPr>
          <w:lang w:val="el-GR"/>
        </w:rPr>
        <w:t>)</w:t>
      </w:r>
      <w:bookmarkStart w:id="1" w:name="TANumber"/>
      <w:bookmarkEnd w:id="0"/>
      <w:r w:rsidRPr="00AA7A3D">
        <w:rPr>
          <w:lang w:val="el-GR"/>
        </w:rPr>
        <w:t>0</w:t>
      </w:r>
      <w:r w:rsidR="00AA7A3D" w:rsidRPr="00AA7A3D">
        <w:rPr>
          <w:lang w:val="el-GR"/>
        </w:rPr>
        <w:t>211</w:t>
      </w:r>
      <w:bookmarkEnd w:id="1"/>
    </w:p>
    <w:p w14:paraId="145741CE" w14:textId="0D7955F8" w:rsidR="009C4014" w:rsidRPr="00AA7A3D" w:rsidRDefault="00580569" w:rsidP="009E13B2">
      <w:pPr>
        <w:pStyle w:val="ATHeading2"/>
        <w:rPr>
          <w:lang w:val="el-GR"/>
        </w:rPr>
      </w:pPr>
      <w:bookmarkStart w:id="2" w:name="Etoiles"/>
      <w:bookmarkEnd w:id="2"/>
      <w:r w:rsidRPr="00AA7A3D">
        <w:rPr>
          <w:lang w:val="el-GR"/>
        </w:rPr>
        <w:t>Παράταση της παρέκκλισης για τα βαρέα οχήματα μηδενικών εκπομπών</w:t>
      </w:r>
    </w:p>
    <w:p w14:paraId="72844723" w14:textId="286C6603" w:rsidR="009C4014" w:rsidRPr="00AA7A3D" w:rsidRDefault="009C4014" w:rsidP="009C4014">
      <w:pPr>
        <w:rPr>
          <w:i/>
          <w:vanish/>
          <w:lang w:val="el-GR"/>
        </w:rPr>
      </w:pPr>
      <w:r w:rsidRPr="00AA7A3D">
        <w:rPr>
          <w:i/>
        </w:rPr>
        <w:fldChar w:fldCharType="begin"/>
      </w:r>
      <w:r w:rsidRPr="00AA7A3D">
        <w:rPr>
          <w:i/>
          <w:lang w:val="el-GR"/>
        </w:rPr>
        <w:instrText xml:space="preserve"> </w:instrText>
      </w:r>
      <w:r w:rsidRPr="00AA7A3D">
        <w:rPr>
          <w:i/>
        </w:rPr>
        <w:instrText>TC</w:instrText>
      </w:r>
      <w:r w:rsidRPr="00AA7A3D">
        <w:rPr>
          <w:i/>
          <w:lang w:val="el-GR"/>
        </w:rPr>
        <w:instrText>"</w:instrText>
      </w:r>
      <w:bookmarkStart w:id="3" w:name="DocNumber"/>
      <w:r w:rsidR="00147EF4" w:rsidRPr="00AA7A3D">
        <w:rPr>
          <w:i/>
          <w:lang w:val="el-GR"/>
        </w:rPr>
        <w:instrText>(</w:instrText>
      </w:r>
      <w:r w:rsidR="00147EF4" w:rsidRPr="00AA7A3D">
        <w:rPr>
          <w:i/>
        </w:rPr>
        <w:instrText>C</w:instrText>
      </w:r>
      <w:r w:rsidR="00662920" w:rsidRPr="00AA7A3D">
        <w:rPr>
          <w:i/>
          <w:lang w:val="el-GR"/>
        </w:rPr>
        <w:instrText>10</w:instrText>
      </w:r>
      <w:r w:rsidR="00147EF4" w:rsidRPr="00AA7A3D">
        <w:rPr>
          <w:i/>
          <w:lang w:val="el-GR"/>
        </w:rPr>
        <w:instrText>-0</w:instrText>
      </w:r>
      <w:r w:rsidR="00580569" w:rsidRPr="00AA7A3D">
        <w:rPr>
          <w:i/>
          <w:lang w:val="el-GR"/>
        </w:rPr>
        <w:instrText>130</w:instrText>
      </w:r>
      <w:r w:rsidR="00147EF4" w:rsidRPr="00AA7A3D">
        <w:rPr>
          <w:i/>
          <w:lang w:val="el-GR"/>
        </w:rPr>
        <w:instrText>/202</w:instrText>
      </w:r>
      <w:r w:rsidR="008D7B6D" w:rsidRPr="00AA7A3D">
        <w:rPr>
          <w:i/>
          <w:lang w:val="el-GR"/>
        </w:rPr>
        <w:instrText>5</w:instrText>
      </w:r>
      <w:r w:rsidR="00147EF4" w:rsidRPr="00AA7A3D">
        <w:rPr>
          <w:i/>
          <w:lang w:val="el-GR"/>
        </w:rPr>
        <w:instrText>)</w:instrText>
      </w:r>
      <w:bookmarkEnd w:id="3"/>
      <w:r w:rsidRPr="00AA7A3D">
        <w:rPr>
          <w:i/>
          <w:lang w:val="el-GR"/>
        </w:rPr>
        <w:instrText>"\</w:instrText>
      </w:r>
      <w:r w:rsidRPr="00AA7A3D">
        <w:rPr>
          <w:i/>
        </w:rPr>
        <w:instrText>l</w:instrText>
      </w:r>
      <w:r w:rsidRPr="00AA7A3D">
        <w:rPr>
          <w:i/>
          <w:lang w:val="el-GR"/>
        </w:rPr>
        <w:instrText>3 \</w:instrText>
      </w:r>
      <w:r w:rsidRPr="00AA7A3D">
        <w:rPr>
          <w:i/>
        </w:rPr>
        <w:instrText>n</w:instrText>
      </w:r>
      <w:r w:rsidRPr="00AA7A3D">
        <w:rPr>
          <w:i/>
          <w:lang w:val="el-GR"/>
        </w:rPr>
        <w:instrText xml:space="preserve">&gt; \* </w:instrText>
      </w:r>
      <w:r w:rsidRPr="00AA7A3D">
        <w:rPr>
          <w:i/>
        </w:rPr>
        <w:instrText>MERGEFORMAT</w:instrText>
      </w:r>
      <w:r w:rsidRPr="00AA7A3D">
        <w:rPr>
          <w:i/>
          <w:lang w:val="el-GR"/>
        </w:rPr>
        <w:instrText xml:space="preserve"> </w:instrText>
      </w:r>
      <w:r w:rsidRPr="00AA7A3D">
        <w:rPr>
          <w:i/>
        </w:rPr>
        <w:fldChar w:fldCharType="end"/>
      </w:r>
    </w:p>
    <w:p w14:paraId="57A9F89C" w14:textId="16CE65D2" w:rsidR="00147EF4" w:rsidRPr="00AA7A3D" w:rsidRDefault="003A58C6" w:rsidP="009C4014">
      <w:pPr>
        <w:rPr>
          <w:vanish/>
          <w:lang w:val="el-GR"/>
        </w:rPr>
      </w:pPr>
      <w:bookmarkStart w:id="4" w:name="Commission"/>
      <w:r w:rsidRPr="00AA7A3D">
        <w:rPr>
          <w:vanish/>
          <w:lang w:val="el-GR"/>
        </w:rPr>
        <w:t xml:space="preserve">Επιτροπή </w:t>
      </w:r>
      <w:r w:rsidR="000F1D3D" w:rsidRPr="00AA7A3D">
        <w:rPr>
          <w:vanish/>
          <w:lang w:val="el-GR"/>
        </w:rPr>
        <w:t>Μεταφορών και Τουρισμού</w:t>
      </w:r>
    </w:p>
    <w:p w14:paraId="2EB34BEB" w14:textId="44E78858" w:rsidR="009C4014" w:rsidRPr="00AA7A3D" w:rsidRDefault="00147EF4" w:rsidP="009C4014">
      <w:pPr>
        <w:rPr>
          <w:vanish/>
          <w:lang w:val="el-GR"/>
        </w:rPr>
      </w:pPr>
      <w:bookmarkStart w:id="5" w:name="PE"/>
      <w:bookmarkEnd w:id="4"/>
      <w:r w:rsidRPr="00AA7A3D">
        <w:rPr>
          <w:vanish/>
        </w:rPr>
        <w:t>PE</w:t>
      </w:r>
      <w:r w:rsidR="001E582E" w:rsidRPr="00AA7A3D">
        <w:rPr>
          <w:vanish/>
          <w:lang w:val="el-GR"/>
        </w:rPr>
        <w:t>777</w:t>
      </w:r>
      <w:r w:rsidR="00177013" w:rsidRPr="00AA7A3D">
        <w:rPr>
          <w:vanish/>
          <w:lang w:val="el-GR"/>
        </w:rPr>
        <w:t>.</w:t>
      </w:r>
      <w:bookmarkEnd w:id="5"/>
      <w:r w:rsidR="001E582E" w:rsidRPr="00AA7A3D">
        <w:rPr>
          <w:vanish/>
          <w:lang w:val="el-GR"/>
        </w:rPr>
        <w:t>284</w:t>
      </w:r>
    </w:p>
    <w:p w14:paraId="2F7448A5" w14:textId="00AAEF45" w:rsidR="009C4014" w:rsidRPr="00AA7A3D" w:rsidRDefault="008A226F" w:rsidP="00196301">
      <w:pPr>
        <w:pStyle w:val="ATHeading3"/>
        <w:spacing w:after="240"/>
        <w:rPr>
          <w:lang w:val="el-GR"/>
        </w:rPr>
      </w:pPr>
      <w:bookmarkStart w:id="6" w:name="Sujet"/>
      <w:r w:rsidRPr="00AA7A3D">
        <w:rPr>
          <w:lang w:val="el-GR"/>
        </w:rPr>
        <w:t>Νομοθετικό ψήφισμα του Ευρωπαϊκού Κοινοβουλίου</w:t>
      </w:r>
      <w:r w:rsidR="00D84238" w:rsidRPr="00AA7A3D">
        <w:rPr>
          <w:lang w:val="el-GR"/>
        </w:rPr>
        <w:t xml:space="preserve"> της </w:t>
      </w:r>
      <w:r w:rsidR="008B2CA3" w:rsidRPr="00AA7A3D">
        <w:rPr>
          <w:lang w:val="el-GR"/>
        </w:rPr>
        <w:t>7</w:t>
      </w:r>
      <w:r w:rsidR="00177013" w:rsidRPr="00AA7A3D">
        <w:rPr>
          <w:lang w:val="el-GR"/>
        </w:rPr>
        <w:t>ης</w:t>
      </w:r>
      <w:r w:rsidR="00D84238" w:rsidRPr="00AA7A3D">
        <w:rPr>
          <w:lang w:val="el-GR"/>
        </w:rPr>
        <w:t xml:space="preserve"> </w:t>
      </w:r>
      <w:r w:rsidR="00580569" w:rsidRPr="00AA7A3D">
        <w:rPr>
          <w:lang w:val="el-GR"/>
        </w:rPr>
        <w:t xml:space="preserve">Οκτωβρίου </w:t>
      </w:r>
      <w:r w:rsidR="00D84238" w:rsidRPr="00AA7A3D">
        <w:rPr>
          <w:lang w:val="el-GR"/>
        </w:rPr>
        <w:t>2025</w:t>
      </w:r>
      <w:r w:rsidRPr="00AA7A3D">
        <w:rPr>
          <w:lang w:val="el-GR"/>
        </w:rPr>
        <w:t xml:space="preserve"> σχετικά με την πρόταση </w:t>
      </w:r>
      <w:r w:rsidR="00580569" w:rsidRPr="00AA7A3D">
        <w:rPr>
          <w:lang w:val="el-GR"/>
        </w:rPr>
        <w:t xml:space="preserve">οδηγίας </w:t>
      </w:r>
      <w:r w:rsidR="00FF2555" w:rsidRPr="00AA7A3D">
        <w:rPr>
          <w:lang w:val="el-GR"/>
        </w:rPr>
        <w:t xml:space="preserve">του </w:t>
      </w:r>
      <w:r w:rsidRPr="00AA7A3D">
        <w:rPr>
          <w:lang w:val="el-GR"/>
        </w:rPr>
        <w:t>Ευρωπαϊκού Κοινοβουλίου και του Συμβουλίου</w:t>
      </w:r>
      <w:bookmarkEnd w:id="6"/>
      <w:r w:rsidR="002525A1" w:rsidRPr="00AA7A3D">
        <w:rPr>
          <w:lang w:val="el-GR"/>
        </w:rPr>
        <w:t xml:space="preserve"> </w:t>
      </w:r>
      <w:bookmarkStart w:id="7" w:name="References"/>
      <w:r w:rsidR="00580569" w:rsidRPr="00AA7A3D">
        <w:rPr>
          <w:rFonts w:eastAsia="Calibri"/>
          <w:szCs w:val="22"/>
          <w:lang w:val="el-GR" w:eastAsia="en-US"/>
        </w:rPr>
        <w:t>για την τροποποίηση της οδηγίας 1999/62/ΕΚ όσον αφορά την παράταση της περιόδου κατά την οποία είναι δυνατή για τα βαρέα οχήματα μηδενικών εκπομπών η εφαρμογή σημαντικά μειωμένων τιμών για τα τέλη υποδομής ή τα τέλη χρήσης ή απαλλαγών από την καταβολή τους</w:t>
      </w:r>
      <w:r w:rsidR="00196301" w:rsidRPr="00AA7A3D">
        <w:rPr>
          <w:rFonts w:eastAsia="Calibri"/>
          <w:szCs w:val="22"/>
          <w:lang w:val="el-GR" w:eastAsia="en-US"/>
        </w:rPr>
        <w:t xml:space="preserve"> </w:t>
      </w:r>
      <w:r w:rsidR="00147EF4" w:rsidRPr="00AA7A3D">
        <w:rPr>
          <w:lang w:val="el-GR"/>
        </w:rPr>
        <w:t>(</w:t>
      </w:r>
      <w:r w:rsidRPr="00AA7A3D">
        <w:rPr>
          <w:lang w:val="en-GB"/>
        </w:rPr>
        <w:t>COM</w:t>
      </w:r>
      <w:r w:rsidRPr="00AA7A3D">
        <w:rPr>
          <w:lang w:val="el-GR"/>
        </w:rPr>
        <w:t>(202</w:t>
      </w:r>
      <w:r w:rsidR="00281A3B" w:rsidRPr="00AA7A3D">
        <w:rPr>
          <w:lang w:val="el-GR"/>
        </w:rPr>
        <w:t>5</w:t>
      </w:r>
      <w:r w:rsidRPr="00AA7A3D">
        <w:rPr>
          <w:lang w:val="el-GR"/>
        </w:rPr>
        <w:t>)0</w:t>
      </w:r>
      <w:r w:rsidR="00580569" w:rsidRPr="00AA7A3D">
        <w:rPr>
          <w:lang w:val="el-GR"/>
        </w:rPr>
        <w:t>348</w:t>
      </w:r>
      <w:r w:rsidRPr="00AA7A3D">
        <w:rPr>
          <w:lang w:val="el-GR"/>
        </w:rPr>
        <w:t xml:space="preserve"> – </w:t>
      </w:r>
      <w:r w:rsidRPr="00AA7A3D">
        <w:rPr>
          <w:lang w:val="en-GB"/>
        </w:rPr>
        <w:t>C</w:t>
      </w:r>
      <w:r w:rsidR="00662920" w:rsidRPr="00AA7A3D">
        <w:rPr>
          <w:lang w:val="el-GR"/>
        </w:rPr>
        <w:t>10</w:t>
      </w:r>
      <w:r w:rsidRPr="00AA7A3D">
        <w:rPr>
          <w:lang w:val="el-GR"/>
        </w:rPr>
        <w:t>-0</w:t>
      </w:r>
      <w:r w:rsidR="00580569" w:rsidRPr="00AA7A3D">
        <w:rPr>
          <w:lang w:val="el-GR"/>
        </w:rPr>
        <w:t>130</w:t>
      </w:r>
      <w:r w:rsidRPr="00AA7A3D">
        <w:rPr>
          <w:lang w:val="el-GR"/>
        </w:rPr>
        <w:t>/202</w:t>
      </w:r>
      <w:r w:rsidR="00281A3B" w:rsidRPr="00AA7A3D">
        <w:rPr>
          <w:lang w:val="el-GR"/>
        </w:rPr>
        <w:t>5</w:t>
      </w:r>
      <w:r w:rsidRPr="00AA7A3D">
        <w:rPr>
          <w:lang w:val="el-GR"/>
        </w:rPr>
        <w:t xml:space="preserve"> – 202</w:t>
      </w:r>
      <w:r w:rsidR="00281A3B" w:rsidRPr="00AA7A3D">
        <w:rPr>
          <w:lang w:val="el-GR"/>
        </w:rPr>
        <w:t>5</w:t>
      </w:r>
      <w:r w:rsidRPr="00AA7A3D">
        <w:rPr>
          <w:lang w:val="el-GR"/>
        </w:rPr>
        <w:t>/0</w:t>
      </w:r>
      <w:r w:rsidR="00580569" w:rsidRPr="00AA7A3D">
        <w:rPr>
          <w:lang w:val="el-GR"/>
        </w:rPr>
        <w:t>188</w:t>
      </w:r>
      <w:r w:rsidRPr="00AA7A3D">
        <w:rPr>
          <w:lang w:val="el-GR"/>
        </w:rPr>
        <w:t>(</w:t>
      </w:r>
      <w:r w:rsidRPr="00AA7A3D">
        <w:rPr>
          <w:lang w:val="en-GB"/>
        </w:rPr>
        <w:t>COD</w:t>
      </w:r>
      <w:r w:rsidRPr="00AA7A3D">
        <w:rPr>
          <w:lang w:val="el-GR"/>
        </w:rPr>
        <w:t>)</w:t>
      </w:r>
      <w:r w:rsidR="00147EF4" w:rsidRPr="00AA7A3D">
        <w:rPr>
          <w:lang w:val="el-GR"/>
        </w:rPr>
        <w:t>)</w:t>
      </w:r>
      <w:bookmarkEnd w:id="7"/>
    </w:p>
    <w:p w14:paraId="1B13A65B" w14:textId="77777777" w:rsidR="008A226F" w:rsidRPr="00AA7A3D" w:rsidRDefault="008A226F" w:rsidP="00B76C5A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 w:line="216" w:lineRule="auto"/>
        <w:rPr>
          <w:b/>
          <w:lang w:val="el-GR"/>
        </w:rPr>
      </w:pPr>
      <w:bookmarkStart w:id="8" w:name="TextBodyBegin"/>
      <w:bookmarkEnd w:id="8"/>
      <w:r w:rsidRPr="00AA7A3D">
        <w:rPr>
          <w:b/>
          <w:lang w:val="el-GR"/>
        </w:rPr>
        <w:t>(Συνήθης νομοθετική διαδικασία: πρώτη ανάγνωση)</w:t>
      </w:r>
    </w:p>
    <w:p w14:paraId="5BE19E50" w14:textId="77777777" w:rsidR="008A226F" w:rsidRPr="00AA7A3D" w:rsidRDefault="008A226F" w:rsidP="00B76C5A">
      <w:pPr>
        <w:spacing w:before="360" w:after="240" w:line="216" w:lineRule="auto"/>
        <w:ind w:left="567" w:hanging="567"/>
        <w:rPr>
          <w:lang w:val="el-GR"/>
        </w:rPr>
      </w:pPr>
      <w:r w:rsidRPr="00AA7A3D">
        <w:rPr>
          <w:i/>
          <w:lang w:val="el-GR"/>
        </w:rPr>
        <w:t>Το Ευρωπαϊκό Κοινοβούλιο,</w:t>
      </w:r>
    </w:p>
    <w:p w14:paraId="7983582C" w14:textId="691CD24F" w:rsidR="008A226F" w:rsidRPr="00AA7A3D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AA7A3D">
        <w:rPr>
          <w:lang w:val="el-GR"/>
        </w:rPr>
        <w:t>–</w:t>
      </w:r>
      <w:r w:rsidRPr="00AA7A3D">
        <w:rPr>
          <w:lang w:val="el-GR"/>
        </w:rPr>
        <w:tab/>
        <w:t>έχοντας υπόψη την πρόταση της Επιτροπής προς το Κοινοβούλιο και το Συμβούλιο (COM(202</w:t>
      </w:r>
      <w:r w:rsidR="00281A3B" w:rsidRPr="00AA7A3D">
        <w:rPr>
          <w:lang w:val="el-GR"/>
        </w:rPr>
        <w:t>5</w:t>
      </w:r>
      <w:r w:rsidRPr="00AA7A3D">
        <w:rPr>
          <w:lang w:val="el-GR"/>
        </w:rPr>
        <w:t>)0</w:t>
      </w:r>
      <w:r w:rsidR="00580569" w:rsidRPr="00AA7A3D">
        <w:rPr>
          <w:lang w:val="el-GR"/>
        </w:rPr>
        <w:t>348</w:t>
      </w:r>
      <w:r w:rsidRPr="00AA7A3D">
        <w:rPr>
          <w:lang w:val="el-GR"/>
        </w:rPr>
        <w:t>),</w:t>
      </w:r>
    </w:p>
    <w:p w14:paraId="3EDA8C84" w14:textId="51F22AFD" w:rsidR="008A226F" w:rsidRPr="00AA7A3D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AA7A3D">
        <w:rPr>
          <w:lang w:val="el-GR"/>
        </w:rPr>
        <w:t>–</w:t>
      </w:r>
      <w:r w:rsidRPr="00AA7A3D">
        <w:rPr>
          <w:lang w:val="el-GR"/>
        </w:rPr>
        <w:tab/>
      </w:r>
      <w:r w:rsidR="00E91885" w:rsidRPr="00AA7A3D">
        <w:rPr>
          <w:lang w:val="el-GR"/>
        </w:rPr>
        <w:t xml:space="preserve">έχοντας υπόψη το άρθρο 294 παράγραφος 2 και το άρθρο </w:t>
      </w:r>
      <w:r w:rsidR="00E91885">
        <w:rPr>
          <w:lang w:val="el-GR"/>
        </w:rPr>
        <w:t>114</w:t>
      </w:r>
      <w:r w:rsidR="00E91885" w:rsidRPr="00AA7A3D">
        <w:rPr>
          <w:lang w:val="el-GR"/>
        </w:rPr>
        <w:t xml:space="preserve"> της Συνθήκης για τη λειτουργία της Ευρωπαϊκής Ένωσης, σύμφωνα με τα οποία του υποβλήθηκε η πρόταση από την Επιτροπή (C10-0130/2025),</w:t>
      </w:r>
    </w:p>
    <w:p w14:paraId="614D7998" w14:textId="77777777" w:rsidR="008A226F" w:rsidRPr="00AA7A3D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AA7A3D">
        <w:rPr>
          <w:lang w:val="el-GR"/>
        </w:rPr>
        <w:sym w:font="Symbol" w:char="F02D"/>
      </w:r>
      <w:r w:rsidRPr="00AA7A3D">
        <w:rPr>
          <w:lang w:val="el-GR"/>
        </w:rPr>
        <w:tab/>
        <w:t>έχοντας υπόψη το άρθρο 294 παράγραφος 3 της Συνθήκης για τη λειτουργία της Ευρωπαϊκής Ένωσης,</w:t>
      </w:r>
    </w:p>
    <w:p w14:paraId="743EADA8" w14:textId="58CCDC73" w:rsidR="00CF7A07" w:rsidRPr="00AA7A3D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AA7A3D">
        <w:rPr>
          <w:lang w:val="el-GR"/>
        </w:rPr>
        <w:t>–</w:t>
      </w:r>
      <w:r w:rsidRPr="00AA7A3D">
        <w:rPr>
          <w:lang w:val="el-GR"/>
        </w:rPr>
        <w:tab/>
      </w:r>
      <w:r w:rsidR="008405C4" w:rsidRPr="00AA7A3D">
        <w:rPr>
          <w:lang w:val="el-GR"/>
        </w:rPr>
        <w:t xml:space="preserve">έχοντας υπόψη </w:t>
      </w:r>
      <w:r w:rsidRPr="00AA7A3D">
        <w:rPr>
          <w:lang w:val="el-GR"/>
        </w:rPr>
        <w:t>τη γνώμη της Ευρωπαϊκής Οικονομικής και Κοινωνικής Επιτροπής</w:t>
      </w:r>
      <w:r w:rsidR="008405C4" w:rsidRPr="00AA7A3D">
        <w:rPr>
          <w:lang w:val="el-GR"/>
        </w:rPr>
        <w:t xml:space="preserve"> της 18ης Σεπτεμβρίου 2025</w:t>
      </w:r>
      <w:r w:rsidR="008405C4" w:rsidRPr="00AA7A3D">
        <w:rPr>
          <w:rStyle w:val="FootnoteReference"/>
        </w:rPr>
        <w:footnoteReference w:id="1"/>
      </w:r>
      <w:r w:rsidRPr="00AA7A3D">
        <w:rPr>
          <w:lang w:val="el-GR"/>
        </w:rPr>
        <w:t>,</w:t>
      </w:r>
    </w:p>
    <w:p w14:paraId="059AA4BC" w14:textId="66A21F9A" w:rsidR="008405C4" w:rsidRPr="00AA7A3D" w:rsidRDefault="008405C4" w:rsidP="008405C4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AA7A3D">
        <w:rPr>
          <w:lang w:val="el-GR"/>
        </w:rPr>
        <w:t>–</w:t>
      </w:r>
      <w:r w:rsidRPr="00AA7A3D">
        <w:rPr>
          <w:lang w:val="el-GR"/>
        </w:rPr>
        <w:tab/>
        <w:t>αφού ζήτησε τη γνώμη της Επιτροπής των Περιφερειών,</w:t>
      </w:r>
    </w:p>
    <w:p w14:paraId="23990663" w14:textId="6B37986E" w:rsidR="008B2CA3" w:rsidRPr="00AA7A3D" w:rsidRDefault="008B2CA3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AA7A3D">
        <w:rPr>
          <w:lang w:val="el-GR"/>
        </w:rPr>
        <w:t>–</w:t>
      </w:r>
      <w:r w:rsidRPr="00AA7A3D">
        <w:rPr>
          <w:lang w:val="el-GR"/>
        </w:rPr>
        <w:tab/>
        <w:t>έχοντας υπόψη τη δέσμευση που ανέλαβε ο εκπρόσωπος του Συμβουλίου, με επιστολή της 1</w:t>
      </w:r>
      <w:r w:rsidR="008405C4" w:rsidRPr="00AA7A3D">
        <w:rPr>
          <w:lang w:val="el-GR"/>
        </w:rPr>
        <w:t>0</w:t>
      </w:r>
      <w:r w:rsidRPr="00AA7A3D">
        <w:rPr>
          <w:lang w:val="el-GR"/>
        </w:rPr>
        <w:t xml:space="preserve">ης </w:t>
      </w:r>
      <w:r w:rsidR="008405C4" w:rsidRPr="00AA7A3D">
        <w:rPr>
          <w:lang w:val="el-GR"/>
        </w:rPr>
        <w:t xml:space="preserve">Σεπτεμβρίου </w:t>
      </w:r>
      <w:r w:rsidRPr="00AA7A3D">
        <w:rPr>
          <w:lang w:val="el-GR"/>
        </w:rPr>
        <w:t>2025, να εγκρίνει τη θέση του Ευρωπαϊκού Κοινοβουλίου, σύμφωνα με το άρθρο 294 παράγραφος 4 της Συνθήκης για τη λειτουργία της Ευρωπαϊκής Ένωσης,</w:t>
      </w:r>
    </w:p>
    <w:p w14:paraId="4096BD49" w14:textId="77777777" w:rsidR="002C5FFE" w:rsidRPr="00AA7A3D" w:rsidRDefault="002C5FFE" w:rsidP="002C5FFE">
      <w:pPr>
        <w:pStyle w:val="Normal12"/>
        <w:ind w:left="567" w:hanging="567"/>
        <w:rPr>
          <w:szCs w:val="24"/>
          <w:lang w:val="el-GR"/>
        </w:rPr>
      </w:pPr>
      <w:r w:rsidRPr="00AA7A3D">
        <w:rPr>
          <w:szCs w:val="24"/>
          <w:lang w:val="el-GR"/>
        </w:rPr>
        <w:t>–</w:t>
      </w:r>
      <w:r w:rsidRPr="00AA7A3D">
        <w:rPr>
          <w:szCs w:val="24"/>
          <w:lang w:val="el-GR"/>
        </w:rPr>
        <w:tab/>
        <w:t xml:space="preserve">έχοντας υπόψη τα άρθρα </w:t>
      </w:r>
      <w:r w:rsidR="00E27D5F" w:rsidRPr="00AA7A3D">
        <w:rPr>
          <w:szCs w:val="24"/>
          <w:lang w:val="el-GR"/>
        </w:rPr>
        <w:t>60</w:t>
      </w:r>
      <w:r w:rsidRPr="00AA7A3D">
        <w:rPr>
          <w:szCs w:val="24"/>
          <w:lang w:val="el-GR"/>
        </w:rPr>
        <w:t xml:space="preserve"> και </w:t>
      </w:r>
      <w:r w:rsidR="00E27D5F" w:rsidRPr="00AA7A3D">
        <w:rPr>
          <w:szCs w:val="24"/>
          <w:lang w:val="el-GR"/>
        </w:rPr>
        <w:t xml:space="preserve">170 </w:t>
      </w:r>
      <w:r w:rsidRPr="00AA7A3D">
        <w:rPr>
          <w:szCs w:val="24"/>
          <w:lang w:val="el-GR"/>
        </w:rPr>
        <w:t>του Κανονισμού του,</w:t>
      </w:r>
    </w:p>
    <w:p w14:paraId="71E871A2" w14:textId="77777777" w:rsidR="00B76C5A" w:rsidRPr="00AA7A3D" w:rsidRDefault="002C5FFE" w:rsidP="002C5FFE">
      <w:pPr>
        <w:pStyle w:val="Normal12"/>
        <w:ind w:left="567" w:hanging="567"/>
        <w:rPr>
          <w:szCs w:val="24"/>
          <w:lang w:val="el-GR"/>
        </w:rPr>
      </w:pPr>
      <w:r w:rsidRPr="00AA7A3D">
        <w:rPr>
          <w:szCs w:val="24"/>
          <w:lang w:val="el-GR"/>
        </w:rPr>
        <w:t>1.</w:t>
      </w:r>
      <w:r w:rsidRPr="00AA7A3D">
        <w:rPr>
          <w:szCs w:val="24"/>
          <w:lang w:val="el-GR"/>
        </w:rPr>
        <w:tab/>
        <w:t>εγκρίνει τη θέση του σε πρώτη ανάγνωση όπως παρατίθεται κατωτέρω·</w:t>
      </w:r>
    </w:p>
    <w:p w14:paraId="7D5C4511" w14:textId="77777777" w:rsidR="002C5FFE" w:rsidRPr="00AA7A3D" w:rsidRDefault="00135D96" w:rsidP="00F97664">
      <w:pPr>
        <w:pStyle w:val="Normal12"/>
        <w:ind w:left="567" w:hanging="567"/>
        <w:rPr>
          <w:szCs w:val="24"/>
          <w:lang w:val="el-GR"/>
        </w:rPr>
      </w:pPr>
      <w:r w:rsidRPr="00AA7A3D">
        <w:rPr>
          <w:szCs w:val="24"/>
          <w:lang w:val="el-GR"/>
        </w:rPr>
        <w:lastRenderedPageBreak/>
        <w:t>2</w:t>
      </w:r>
      <w:r w:rsidR="002C5FFE" w:rsidRPr="00AA7A3D">
        <w:rPr>
          <w:szCs w:val="24"/>
          <w:lang w:val="el-GR"/>
        </w:rPr>
        <w:t>.</w:t>
      </w:r>
      <w:r w:rsidR="002C5FFE" w:rsidRPr="00AA7A3D">
        <w:rPr>
          <w:szCs w:val="24"/>
          <w:lang w:val="el-GR"/>
        </w:rPr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57D288B2" w14:textId="77777777" w:rsidR="00D31F2E" w:rsidRPr="00AA7A3D" w:rsidRDefault="00135D96" w:rsidP="002C5FFE">
      <w:pPr>
        <w:pStyle w:val="Normal12"/>
        <w:ind w:left="567" w:hanging="567"/>
        <w:rPr>
          <w:szCs w:val="24"/>
          <w:lang w:val="el-GR"/>
        </w:rPr>
      </w:pPr>
      <w:r w:rsidRPr="00AA7A3D">
        <w:rPr>
          <w:szCs w:val="24"/>
          <w:lang w:val="el-GR"/>
        </w:rPr>
        <w:t>3</w:t>
      </w:r>
      <w:r w:rsidR="00143A0A" w:rsidRPr="00AA7A3D">
        <w:rPr>
          <w:szCs w:val="24"/>
          <w:lang w:val="el-GR"/>
        </w:rPr>
        <w:t>.</w:t>
      </w:r>
      <w:r w:rsidR="00143A0A" w:rsidRPr="00AA7A3D">
        <w:rPr>
          <w:szCs w:val="24"/>
          <w:lang w:val="el-GR"/>
        </w:rPr>
        <w:tab/>
        <w:t>αναθέτει στη</w:t>
      </w:r>
      <w:r w:rsidR="002C5FFE" w:rsidRPr="00AA7A3D">
        <w:rPr>
          <w:szCs w:val="24"/>
          <w:lang w:val="el-GR"/>
        </w:rPr>
        <w:t>ν Πρόεδρό του να διαβιβάσει τη θέση του Κοινοβουλίου στο Συμβούλιο, στην Επιτροπή και στα εθνικά κοινοβούλια.</w:t>
      </w:r>
    </w:p>
    <w:p w14:paraId="73102F0B" w14:textId="77777777" w:rsidR="008405C4" w:rsidRPr="00AA7A3D" w:rsidRDefault="008405C4" w:rsidP="002C5FFE">
      <w:pPr>
        <w:pStyle w:val="Normal12"/>
        <w:ind w:left="567" w:hanging="567"/>
        <w:rPr>
          <w:szCs w:val="24"/>
          <w:lang w:val="el-GR"/>
        </w:rPr>
      </w:pPr>
    </w:p>
    <w:p w14:paraId="30CE4DE3" w14:textId="77777777" w:rsidR="00941C01" w:rsidRPr="00AA7A3D" w:rsidRDefault="00941C01" w:rsidP="00D31F2E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  <w:lang w:val="el-GR"/>
        </w:rPr>
        <w:sectPr w:rsidR="00941C01" w:rsidRPr="00AA7A3D" w:rsidSect="002C5FFE">
          <w:footerReference w:type="even" r:id="rId9"/>
          <w:footnotePr>
            <w:numRestart w:val="eachSect"/>
          </w:footnotePr>
          <w:endnotePr>
            <w:numFmt w:val="decimal"/>
          </w:endnotePr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3B31086C" w14:textId="0980D5B1" w:rsidR="00D31F2E" w:rsidRPr="00AA7A3D" w:rsidRDefault="00D31F2E" w:rsidP="00D31F2E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  <w:lang w:val="el-GR"/>
        </w:rPr>
      </w:pPr>
      <w:r w:rsidRPr="00AA7A3D">
        <w:rPr>
          <w:b/>
        </w:rPr>
        <w:lastRenderedPageBreak/>
        <w:t>P</w:t>
      </w:r>
      <w:r w:rsidR="00842BD2" w:rsidRPr="00AA7A3D">
        <w:rPr>
          <w:b/>
          <w:lang w:val="el-GR"/>
        </w:rPr>
        <w:t>10</w:t>
      </w:r>
      <w:r w:rsidRPr="00AA7A3D">
        <w:rPr>
          <w:b/>
          <w:lang w:val="el-GR"/>
        </w:rPr>
        <w:t>_</w:t>
      </w:r>
      <w:r w:rsidRPr="00AA7A3D">
        <w:rPr>
          <w:b/>
        </w:rPr>
        <w:t>TC</w:t>
      </w:r>
      <w:r w:rsidRPr="00AA7A3D">
        <w:rPr>
          <w:b/>
          <w:lang w:val="el-GR"/>
        </w:rPr>
        <w:t>1-</w:t>
      </w:r>
      <w:r w:rsidRPr="00AA7A3D">
        <w:rPr>
          <w:b/>
        </w:rPr>
        <w:t>COD</w:t>
      </w:r>
      <w:r w:rsidRPr="00AA7A3D">
        <w:rPr>
          <w:b/>
          <w:lang w:val="el-GR"/>
        </w:rPr>
        <w:t>(202</w:t>
      </w:r>
      <w:r w:rsidR="00281A3B" w:rsidRPr="00AA7A3D">
        <w:rPr>
          <w:b/>
          <w:lang w:val="el-GR"/>
        </w:rPr>
        <w:t>5</w:t>
      </w:r>
      <w:r w:rsidRPr="00AA7A3D">
        <w:rPr>
          <w:b/>
          <w:lang w:val="el-GR"/>
        </w:rPr>
        <w:t>)0</w:t>
      </w:r>
      <w:r w:rsidR="003A58C6" w:rsidRPr="00AA7A3D">
        <w:rPr>
          <w:b/>
          <w:lang w:val="el-GR"/>
        </w:rPr>
        <w:t>1</w:t>
      </w:r>
      <w:r w:rsidR="00580569" w:rsidRPr="00AA7A3D">
        <w:rPr>
          <w:b/>
          <w:lang w:val="el-GR"/>
        </w:rPr>
        <w:t>88</w:t>
      </w:r>
    </w:p>
    <w:p w14:paraId="73DC9557" w14:textId="36BB5307" w:rsidR="008405C4" w:rsidRPr="00AA7A3D" w:rsidRDefault="00D31F2E" w:rsidP="008405C4">
      <w:pPr>
        <w:pStyle w:val="NormalHanging12a"/>
        <w:ind w:left="0" w:firstLine="0"/>
        <w:rPr>
          <w:rFonts w:eastAsia="Calibri"/>
          <w:b/>
          <w:noProof/>
          <w:szCs w:val="22"/>
          <w:lang w:eastAsia="en-US"/>
        </w:rPr>
      </w:pPr>
      <w:r w:rsidRPr="00AA7A3D">
        <w:rPr>
          <w:b/>
        </w:rPr>
        <w:t xml:space="preserve">Θέση του Ευρωπαϊκού Κοινοβουλίου που καθορίστηκε σε πρώτη ανάγνωση στις </w:t>
      </w:r>
      <w:r w:rsidR="008B2CA3" w:rsidRPr="00AA7A3D">
        <w:rPr>
          <w:b/>
        </w:rPr>
        <w:t>7</w:t>
      </w:r>
      <w:r w:rsidR="00662920" w:rsidRPr="00AA7A3D">
        <w:rPr>
          <w:b/>
        </w:rPr>
        <w:t> </w:t>
      </w:r>
      <w:r w:rsidR="00580569" w:rsidRPr="00AA7A3D">
        <w:rPr>
          <w:b/>
        </w:rPr>
        <w:t xml:space="preserve">Οκτωβρίου </w:t>
      </w:r>
      <w:r w:rsidR="00662920" w:rsidRPr="00AA7A3D">
        <w:rPr>
          <w:b/>
        </w:rPr>
        <w:t>202</w:t>
      </w:r>
      <w:r w:rsidR="008D7B6D" w:rsidRPr="00AA7A3D">
        <w:rPr>
          <w:b/>
        </w:rPr>
        <w:t>5</w:t>
      </w:r>
      <w:r w:rsidR="00662920" w:rsidRPr="00AA7A3D">
        <w:rPr>
          <w:b/>
        </w:rPr>
        <w:t xml:space="preserve"> </w:t>
      </w:r>
      <w:r w:rsidRPr="00AA7A3D">
        <w:rPr>
          <w:b/>
        </w:rPr>
        <w:t xml:space="preserve">εν όψει της έγκρισης </w:t>
      </w:r>
      <w:r w:rsidR="00B47194">
        <w:rPr>
          <w:b/>
        </w:rPr>
        <w:t>οδηγίας</w:t>
      </w:r>
      <w:r w:rsidR="004B40EA" w:rsidRPr="00AA7A3D">
        <w:rPr>
          <w:b/>
        </w:rPr>
        <w:t xml:space="preserve"> </w:t>
      </w:r>
      <w:r w:rsidR="00E77BBD" w:rsidRPr="00AA7A3D">
        <w:rPr>
          <w:b/>
        </w:rPr>
        <w:t xml:space="preserve">(ΕΕ) 2025/… </w:t>
      </w:r>
      <w:r w:rsidR="002D7647" w:rsidRPr="00AA7A3D">
        <w:rPr>
          <w:b/>
        </w:rPr>
        <w:t xml:space="preserve">του Ευρωπαϊκού Κοινοβουλίου και του Συμβουλίου </w:t>
      </w:r>
      <w:r w:rsidR="008405C4" w:rsidRPr="00AA7A3D">
        <w:rPr>
          <w:rFonts w:eastAsia="Calibri"/>
          <w:b/>
          <w:noProof/>
          <w:szCs w:val="22"/>
          <w:lang w:eastAsia="en-US"/>
        </w:rPr>
        <w:t>για την τροποποίηση της οδηγίας 1999/62/ΕΚ όσον αφορά την παράταση της περιόδου κατά την οποία είναι δυνατή για τα βαρέα οχήματα μηδενικών εκπομπών η εφαρμογή σημαντικά μειωμένων τιμών για τα τέλη υποδομής ή τα τέλη χρήσης ή απαλλαγών από την καταβολή τους</w:t>
      </w:r>
    </w:p>
    <w:p w14:paraId="2321B6EF" w14:textId="5E67DF66" w:rsidR="00E31579" w:rsidRPr="00E31579" w:rsidRDefault="00E31579" w:rsidP="00E31579">
      <w:pPr>
        <w:rPr>
          <w:lang w:val="el-GR"/>
        </w:rPr>
      </w:pPr>
      <w:r w:rsidRPr="00E31579">
        <w:rPr>
          <w:i/>
          <w:lang w:val="el-GR"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οδηγία (ΕΕ) 2025/24</w:t>
      </w:r>
      <w:r>
        <w:rPr>
          <w:i/>
          <w:lang w:val="el-GR"/>
        </w:rPr>
        <w:t>59</w:t>
      </w:r>
      <w:r w:rsidRPr="00E31579">
        <w:rPr>
          <w:i/>
          <w:lang w:val="el-GR"/>
        </w:rPr>
        <w:t>.)</w:t>
      </w:r>
    </w:p>
    <w:p w14:paraId="5731C8DC" w14:textId="77777777" w:rsidR="008405C4" w:rsidRPr="00AA7A3D" w:rsidRDefault="008405C4" w:rsidP="00E31579">
      <w:pPr>
        <w:spacing w:line="360" w:lineRule="auto"/>
        <w:jc w:val="center"/>
        <w:rPr>
          <w:rFonts w:eastAsia="Calibri"/>
          <w:noProof/>
          <w:szCs w:val="22"/>
          <w:lang w:val="el-GR" w:eastAsia="en-US"/>
        </w:rPr>
      </w:pPr>
    </w:p>
    <w:sectPr w:rsidR="008405C4" w:rsidRPr="00AA7A3D" w:rsidSect="002C5FFE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5AF85" w14:textId="77777777" w:rsidR="00147EF4" w:rsidRDefault="00147EF4" w:rsidP="009C4014">
      <w:r>
        <w:separator/>
      </w:r>
    </w:p>
  </w:endnote>
  <w:endnote w:type="continuationSeparator" w:id="0">
    <w:p w14:paraId="7A28B1C1" w14:textId="77777777" w:rsidR="00147EF4" w:rsidRDefault="00147EF4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9F4CC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D7322" w14:textId="77777777" w:rsidR="00147EF4" w:rsidRDefault="00147EF4" w:rsidP="009C4014">
      <w:r>
        <w:separator/>
      </w:r>
    </w:p>
  </w:footnote>
  <w:footnote w:type="continuationSeparator" w:id="0">
    <w:p w14:paraId="662D8A3A" w14:textId="77777777" w:rsidR="00147EF4" w:rsidRDefault="00147EF4" w:rsidP="009C4014">
      <w:r>
        <w:continuationSeparator/>
      </w:r>
    </w:p>
  </w:footnote>
  <w:footnote w:id="1">
    <w:p w14:paraId="62FE3B0B" w14:textId="47054979" w:rsidR="008405C4" w:rsidRPr="008405C4" w:rsidRDefault="008405C4" w:rsidP="008405C4">
      <w:pPr>
        <w:pStyle w:val="FootnoteText"/>
        <w:keepLines w:val="0"/>
        <w:spacing w:line="240" w:lineRule="auto"/>
        <w:ind w:left="567" w:hanging="567"/>
        <w:rPr>
          <w:sz w:val="24"/>
          <w:szCs w:val="24"/>
          <w:lang w:val="el-GR"/>
        </w:rPr>
      </w:pPr>
      <w:r w:rsidRPr="008405C4">
        <w:rPr>
          <w:rStyle w:val="FootnoteReference"/>
          <w:sz w:val="24"/>
          <w:szCs w:val="24"/>
        </w:rPr>
        <w:footnoteRef/>
      </w:r>
      <w:r w:rsidRPr="008405C4">
        <w:rPr>
          <w:sz w:val="24"/>
          <w:szCs w:val="24"/>
          <w:lang w:val="el-GR"/>
        </w:rPr>
        <w:t xml:space="preserve"> </w:t>
      </w:r>
      <w:r w:rsidRPr="008405C4">
        <w:rPr>
          <w:sz w:val="24"/>
          <w:szCs w:val="24"/>
          <w:lang w:val="el-GR"/>
        </w:rPr>
        <w:tab/>
        <w:t>Δεν έχει ακόμη δημοσιευτεί στην Επίσημη Εφημερίδα.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E6FD9"/>
    <w:multiLevelType w:val="hybridMultilevel"/>
    <w:tmpl w:val="377ABFA0"/>
    <w:lvl w:ilvl="0" w:tplc="B6AA196A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C55D50"/>
    <w:multiLevelType w:val="hybridMultilevel"/>
    <w:tmpl w:val="63EA6F82"/>
    <w:lvl w:ilvl="0" w:tplc="2708E62A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255C0141"/>
    <w:multiLevelType w:val="hybridMultilevel"/>
    <w:tmpl w:val="A648BDF8"/>
    <w:lvl w:ilvl="0" w:tplc="56989A52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85126215">
    <w:abstractNumId w:val="6"/>
  </w:num>
  <w:num w:numId="2" w16cid:durableId="408500665">
    <w:abstractNumId w:val="4"/>
  </w:num>
  <w:num w:numId="3" w16cid:durableId="1189953892">
    <w:abstractNumId w:val="3"/>
  </w:num>
  <w:num w:numId="4" w16cid:durableId="1261060031">
    <w:abstractNumId w:val="1"/>
  </w:num>
  <w:num w:numId="5" w16cid:durableId="1945766435">
    <w:abstractNumId w:val="9"/>
  </w:num>
  <w:num w:numId="6" w16cid:durableId="322586608">
    <w:abstractNumId w:val="8"/>
  </w:num>
  <w:num w:numId="7" w16cid:durableId="591159281">
    <w:abstractNumId w:val="7"/>
  </w:num>
  <w:num w:numId="8" w16cid:durableId="2137216758">
    <w:abstractNumId w:val="10"/>
  </w:num>
  <w:num w:numId="9" w16cid:durableId="289285036">
    <w:abstractNumId w:val="10"/>
  </w:num>
  <w:num w:numId="10" w16cid:durableId="1375888584">
    <w:abstractNumId w:val="2"/>
  </w:num>
  <w:num w:numId="11" w16cid:durableId="333339582">
    <w:abstractNumId w:val="0"/>
  </w:num>
  <w:num w:numId="12" w16cid:durableId="16777265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rDocTypeID" w:val="NONE"/>
  </w:docVars>
  <w:rsids>
    <w:rsidRoot w:val="00147EF4"/>
    <w:rsid w:val="000049EB"/>
    <w:rsid w:val="00013B2A"/>
    <w:rsid w:val="00027B95"/>
    <w:rsid w:val="00050626"/>
    <w:rsid w:val="00084E5C"/>
    <w:rsid w:val="00092C1C"/>
    <w:rsid w:val="000C1EBC"/>
    <w:rsid w:val="000C2BFE"/>
    <w:rsid w:val="000F1D3D"/>
    <w:rsid w:val="000F27A9"/>
    <w:rsid w:val="000F6174"/>
    <w:rsid w:val="000F6208"/>
    <w:rsid w:val="00125CBC"/>
    <w:rsid w:val="00133265"/>
    <w:rsid w:val="00135D96"/>
    <w:rsid w:val="00135EC7"/>
    <w:rsid w:val="00143A0A"/>
    <w:rsid w:val="00147EF4"/>
    <w:rsid w:val="00172070"/>
    <w:rsid w:val="00177013"/>
    <w:rsid w:val="00185E15"/>
    <w:rsid w:val="0019089B"/>
    <w:rsid w:val="00196301"/>
    <w:rsid w:val="001D4BBF"/>
    <w:rsid w:val="001D60CB"/>
    <w:rsid w:val="001D63A8"/>
    <w:rsid w:val="001E582E"/>
    <w:rsid w:val="001F3587"/>
    <w:rsid w:val="002476C4"/>
    <w:rsid w:val="002525A1"/>
    <w:rsid w:val="00281A3B"/>
    <w:rsid w:val="002860A0"/>
    <w:rsid w:val="002924A9"/>
    <w:rsid w:val="00293754"/>
    <w:rsid w:val="002A1D4E"/>
    <w:rsid w:val="002B4BCF"/>
    <w:rsid w:val="002C5FFE"/>
    <w:rsid w:val="002D7647"/>
    <w:rsid w:val="002E2463"/>
    <w:rsid w:val="002F1925"/>
    <w:rsid w:val="002F7BD5"/>
    <w:rsid w:val="00300C61"/>
    <w:rsid w:val="00302520"/>
    <w:rsid w:val="00312A38"/>
    <w:rsid w:val="003202DD"/>
    <w:rsid w:val="003445AC"/>
    <w:rsid w:val="00371248"/>
    <w:rsid w:val="00382802"/>
    <w:rsid w:val="003849AA"/>
    <w:rsid w:val="00397D3B"/>
    <w:rsid w:val="003A58C6"/>
    <w:rsid w:val="003B0C43"/>
    <w:rsid w:val="003D3208"/>
    <w:rsid w:val="003E1189"/>
    <w:rsid w:val="003F4DFE"/>
    <w:rsid w:val="00402137"/>
    <w:rsid w:val="00425111"/>
    <w:rsid w:val="00441AA2"/>
    <w:rsid w:val="00451C48"/>
    <w:rsid w:val="00462E19"/>
    <w:rsid w:val="0047030E"/>
    <w:rsid w:val="00487541"/>
    <w:rsid w:val="004B40EA"/>
    <w:rsid w:val="004B6360"/>
    <w:rsid w:val="004E1162"/>
    <w:rsid w:val="004E6A17"/>
    <w:rsid w:val="004F0719"/>
    <w:rsid w:val="004F2EA7"/>
    <w:rsid w:val="004F35A7"/>
    <w:rsid w:val="004F4937"/>
    <w:rsid w:val="00520780"/>
    <w:rsid w:val="00525ED0"/>
    <w:rsid w:val="00534CAB"/>
    <w:rsid w:val="00547BB1"/>
    <w:rsid w:val="00552F8F"/>
    <w:rsid w:val="005666B4"/>
    <w:rsid w:val="00580569"/>
    <w:rsid w:val="00591365"/>
    <w:rsid w:val="005A2421"/>
    <w:rsid w:val="005B23C9"/>
    <w:rsid w:val="005F0CA1"/>
    <w:rsid w:val="005F35F8"/>
    <w:rsid w:val="00603B14"/>
    <w:rsid w:val="006257A4"/>
    <w:rsid w:val="00662920"/>
    <w:rsid w:val="0066383A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33F65"/>
    <w:rsid w:val="00751383"/>
    <w:rsid w:val="00757DD5"/>
    <w:rsid w:val="00760EC5"/>
    <w:rsid w:val="007713FD"/>
    <w:rsid w:val="00772305"/>
    <w:rsid w:val="00773791"/>
    <w:rsid w:val="00774A9B"/>
    <w:rsid w:val="007906DB"/>
    <w:rsid w:val="007B16FE"/>
    <w:rsid w:val="007C3388"/>
    <w:rsid w:val="007E0C03"/>
    <w:rsid w:val="007E41F7"/>
    <w:rsid w:val="008405C4"/>
    <w:rsid w:val="00841ECA"/>
    <w:rsid w:val="00842BD2"/>
    <w:rsid w:val="008512F3"/>
    <w:rsid w:val="00857458"/>
    <w:rsid w:val="00873A0F"/>
    <w:rsid w:val="00895FA0"/>
    <w:rsid w:val="008A226F"/>
    <w:rsid w:val="008B1C2E"/>
    <w:rsid w:val="008B2CA3"/>
    <w:rsid w:val="008C3DAD"/>
    <w:rsid w:val="008D7B6D"/>
    <w:rsid w:val="008D7C16"/>
    <w:rsid w:val="008E7632"/>
    <w:rsid w:val="008F0108"/>
    <w:rsid w:val="008F7F1C"/>
    <w:rsid w:val="00907FE0"/>
    <w:rsid w:val="0092012C"/>
    <w:rsid w:val="00941C01"/>
    <w:rsid w:val="009865B7"/>
    <w:rsid w:val="009B7E10"/>
    <w:rsid w:val="009C4014"/>
    <w:rsid w:val="009C6FA3"/>
    <w:rsid w:val="009E13B2"/>
    <w:rsid w:val="009F28EF"/>
    <w:rsid w:val="00A00523"/>
    <w:rsid w:val="00A15297"/>
    <w:rsid w:val="00A1739E"/>
    <w:rsid w:val="00A61A9C"/>
    <w:rsid w:val="00A91F34"/>
    <w:rsid w:val="00AA7A3D"/>
    <w:rsid w:val="00AD53E8"/>
    <w:rsid w:val="00B0403F"/>
    <w:rsid w:val="00B47194"/>
    <w:rsid w:val="00B544B6"/>
    <w:rsid w:val="00B54C72"/>
    <w:rsid w:val="00B76C5A"/>
    <w:rsid w:val="00B84588"/>
    <w:rsid w:val="00B85C1E"/>
    <w:rsid w:val="00BB3686"/>
    <w:rsid w:val="00BE4351"/>
    <w:rsid w:val="00C15516"/>
    <w:rsid w:val="00C16C81"/>
    <w:rsid w:val="00C25203"/>
    <w:rsid w:val="00C438AA"/>
    <w:rsid w:val="00C57739"/>
    <w:rsid w:val="00C62F2F"/>
    <w:rsid w:val="00C65BE8"/>
    <w:rsid w:val="00CB451F"/>
    <w:rsid w:val="00CC4897"/>
    <w:rsid w:val="00CC6C01"/>
    <w:rsid w:val="00CF7A07"/>
    <w:rsid w:val="00D17F9A"/>
    <w:rsid w:val="00D202A4"/>
    <w:rsid w:val="00D31F2E"/>
    <w:rsid w:val="00D84238"/>
    <w:rsid w:val="00D91669"/>
    <w:rsid w:val="00DE2869"/>
    <w:rsid w:val="00DF097A"/>
    <w:rsid w:val="00DF53A8"/>
    <w:rsid w:val="00E039BF"/>
    <w:rsid w:val="00E11456"/>
    <w:rsid w:val="00E11822"/>
    <w:rsid w:val="00E27D5F"/>
    <w:rsid w:val="00E31579"/>
    <w:rsid w:val="00E3351E"/>
    <w:rsid w:val="00E73B02"/>
    <w:rsid w:val="00E74BF3"/>
    <w:rsid w:val="00E77BBD"/>
    <w:rsid w:val="00E91885"/>
    <w:rsid w:val="00E94CCB"/>
    <w:rsid w:val="00EB198C"/>
    <w:rsid w:val="00EB305C"/>
    <w:rsid w:val="00EF3610"/>
    <w:rsid w:val="00F177A4"/>
    <w:rsid w:val="00F97664"/>
    <w:rsid w:val="00F97832"/>
    <w:rsid w:val="00F97E29"/>
    <w:rsid w:val="00FB1507"/>
    <w:rsid w:val="00FB3609"/>
    <w:rsid w:val="00FD20B7"/>
    <w:rsid w:val="00FF2555"/>
    <w:rsid w:val="00FF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858666"/>
  <w15:chartTrackingRefBased/>
  <w15:docId w15:val="{288A71DE-604B-4734-A1AD-B6CC07DB2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7">
    <w:name w:val="heading 7"/>
    <w:basedOn w:val="Normal"/>
    <w:next w:val="Normal"/>
    <w:link w:val="Heading7Char"/>
    <w:qFormat/>
    <w:rsid w:val="008A226F"/>
    <w:pPr>
      <w:keepNext/>
      <w:tabs>
        <w:tab w:val="right" w:pos="9299"/>
      </w:tabs>
      <w:jc w:val="both"/>
      <w:outlineLvl w:val="6"/>
    </w:pPr>
    <w:rPr>
      <w:rFonts w:ascii="Arial" w:hAnsi="Arial"/>
      <w:b/>
      <w:sz w:val="48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Heading7Char">
    <w:name w:val="Heading 7 Char"/>
    <w:basedOn w:val="DefaultParagraphFont"/>
    <w:link w:val="Heading7"/>
    <w:rsid w:val="008A226F"/>
    <w:rPr>
      <w:rFonts w:ascii="Arial" w:hAnsi="Arial"/>
      <w:b/>
      <w:sz w:val="48"/>
      <w:lang w:val="el-GR"/>
    </w:rPr>
  </w:style>
  <w:style w:type="character" w:customStyle="1" w:styleId="FooterChar">
    <w:name w:val="Footer Char"/>
    <w:basedOn w:val="DefaultParagraphFont"/>
    <w:link w:val="Footer"/>
    <w:rsid w:val="008A226F"/>
    <w:rPr>
      <w:sz w:val="22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26F"/>
    <w:rPr>
      <w:sz w:val="22"/>
      <w:lang w:val="fr-FR"/>
    </w:rPr>
  </w:style>
  <w:style w:type="paragraph" w:styleId="BalloonText">
    <w:name w:val="Balloon Text"/>
    <w:basedOn w:val="Normal"/>
    <w:link w:val="BalloonTextChar"/>
    <w:rsid w:val="003025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2520"/>
    <w:rPr>
      <w:rFonts w:ascii="Segoe UI" w:hAnsi="Segoe UI" w:cs="Segoe UI"/>
      <w:sz w:val="18"/>
      <w:szCs w:val="18"/>
      <w:lang w:val="fr-FR"/>
    </w:rPr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B76C5A"/>
    <w:pPr>
      <w:jc w:val="both"/>
    </w:pPr>
    <w:rPr>
      <w:rFonts w:eastAsia="Calibri"/>
      <w:szCs w:val="24"/>
      <w:lang w:val="en-GB" w:eastAsia="en-US"/>
    </w:rPr>
  </w:style>
  <w:style w:type="paragraph" w:styleId="NormalWeb">
    <w:name w:val="Normal (Web)"/>
    <w:basedOn w:val="Normal"/>
    <w:rsid w:val="00B76C5A"/>
    <w:rPr>
      <w:szCs w:val="24"/>
    </w:rPr>
  </w:style>
  <w:style w:type="paragraph" w:customStyle="1" w:styleId="Text1">
    <w:name w:val="Text 1"/>
    <w:basedOn w:val="Normal"/>
    <w:link w:val="Text1Char"/>
    <w:qFormat/>
    <w:rsid w:val="00B76C5A"/>
    <w:pPr>
      <w:spacing w:after="240"/>
      <w:ind w:left="482"/>
      <w:jc w:val="both"/>
    </w:pPr>
    <w:rPr>
      <w:lang w:val="el-GR" w:eastAsia="en-US"/>
    </w:rPr>
  </w:style>
  <w:style w:type="character" w:customStyle="1" w:styleId="Text1Char">
    <w:name w:val="Text 1 Char"/>
    <w:link w:val="Text1"/>
    <w:locked/>
    <w:rsid w:val="00B76C5A"/>
    <w:rPr>
      <w:sz w:val="24"/>
      <w:lang w:val="el-GR" w:eastAsia="en-US"/>
    </w:rPr>
  </w:style>
  <w:style w:type="paragraph" w:customStyle="1" w:styleId="NormalHanging12a">
    <w:name w:val="NormalHanging12a"/>
    <w:basedOn w:val="Normal"/>
    <w:link w:val="NormalHanging12aChar"/>
    <w:rsid w:val="00D31F2E"/>
    <w:pPr>
      <w:widowControl w:val="0"/>
      <w:spacing w:after="240"/>
      <w:ind w:left="567" w:hanging="567"/>
    </w:pPr>
    <w:rPr>
      <w:lang w:val="el-GR"/>
    </w:rPr>
  </w:style>
  <w:style w:type="character" w:customStyle="1" w:styleId="NormalHanging12aChar">
    <w:name w:val="NormalHanging12a Char"/>
    <w:basedOn w:val="DefaultParagraphFont"/>
    <w:link w:val="NormalHanging12a"/>
    <w:locked/>
    <w:rsid w:val="00D31F2E"/>
    <w:rPr>
      <w:sz w:val="24"/>
      <w:lang w:val="el-GR"/>
    </w:rPr>
  </w:style>
  <w:style w:type="character" w:customStyle="1" w:styleId="Hyperlink1">
    <w:name w:val="Hyperlink1"/>
    <w:basedOn w:val="DefaultParagraphFont"/>
    <w:uiPriority w:val="99"/>
    <w:unhideWhenUsed/>
    <w:rsid w:val="00A15297"/>
    <w:rPr>
      <w:color w:val="0563C1"/>
      <w:u w:val="single"/>
    </w:rPr>
  </w:style>
  <w:style w:type="character" w:styleId="Hyperlink">
    <w:name w:val="Hyperlink"/>
    <w:basedOn w:val="DefaultParagraphFont"/>
    <w:uiPriority w:val="99"/>
    <w:rsid w:val="00A1529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E41F7"/>
    <w:rPr>
      <w:sz w:val="24"/>
      <w:lang w:val="fr-FR"/>
    </w:rPr>
  </w:style>
  <w:style w:type="paragraph" w:customStyle="1" w:styleId="Institutionquiagit">
    <w:name w:val="Institution qui agit"/>
    <w:basedOn w:val="Normal"/>
    <w:next w:val="Normal"/>
    <w:rsid w:val="00580569"/>
    <w:pPr>
      <w:keepNext/>
      <w:spacing w:before="600" w:after="120" w:line="360" w:lineRule="auto"/>
    </w:pPr>
    <w:rPr>
      <w:rFonts w:eastAsiaTheme="minorHAnsi"/>
      <w:szCs w:val="22"/>
      <w:lang w:val="el-GR" w:eastAsia="en-US"/>
    </w:rPr>
  </w:style>
  <w:style w:type="paragraph" w:customStyle="1" w:styleId="Titreobjet">
    <w:name w:val="Titre objet"/>
    <w:basedOn w:val="Normal"/>
    <w:next w:val="Normal"/>
    <w:rsid w:val="00580569"/>
    <w:pPr>
      <w:spacing w:before="360" w:after="360" w:line="360" w:lineRule="auto"/>
      <w:jc w:val="center"/>
    </w:pPr>
    <w:rPr>
      <w:rFonts w:eastAsiaTheme="minorHAnsi"/>
      <w:b/>
      <w:szCs w:val="22"/>
      <w:lang w:val="el-GR" w:eastAsia="en-US"/>
    </w:rPr>
  </w:style>
  <w:style w:type="paragraph" w:customStyle="1" w:styleId="IntrtEEE">
    <w:name w:val="Intérêt EEE"/>
    <w:basedOn w:val="Normal"/>
    <w:next w:val="Normal"/>
    <w:rsid w:val="00580569"/>
    <w:pPr>
      <w:spacing w:before="360" w:after="240" w:line="360" w:lineRule="auto"/>
      <w:jc w:val="center"/>
    </w:pPr>
    <w:rPr>
      <w:rFonts w:eastAsiaTheme="minorHAnsi"/>
      <w:szCs w:val="22"/>
      <w:lang w:val="el-GR" w:eastAsia="en-US"/>
    </w:rPr>
  </w:style>
  <w:style w:type="character" w:styleId="CommentReference">
    <w:name w:val="annotation reference"/>
    <w:basedOn w:val="DefaultParagraphFont"/>
    <w:uiPriority w:val="99"/>
    <w:unhideWhenUsed/>
    <w:rsid w:val="00941C01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941C01"/>
    <w:pPr>
      <w:spacing w:before="120" w:after="120"/>
    </w:pPr>
    <w:rPr>
      <w:sz w:val="20"/>
      <w:lang w:val="el-GR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941C01"/>
    <w:rPr>
      <w:rFonts w:ascii="Times New Roman" w:hAnsi="Times New Roman" w:cs="Times New Roman"/>
      <w:sz w:val="20"/>
      <w:szCs w:val="20"/>
      <w:lang w:val="el-GR"/>
    </w:rPr>
  </w:style>
  <w:style w:type="paragraph" w:styleId="CommentText">
    <w:name w:val="annotation text"/>
    <w:basedOn w:val="Normal"/>
    <w:link w:val="CommentTextChar1"/>
    <w:rsid w:val="00941C01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941C01"/>
    <w:rPr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8405C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405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8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0C065-F988-4D8F-A7F3-1649A08A9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3</TotalTime>
  <Pages>3</Pages>
  <Words>373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KOLOKYTHIA Amalia</dc:creator>
  <cp:keywords/>
  <cp:lastModifiedBy>RELFINALE Amalia</cp:lastModifiedBy>
  <cp:revision>2</cp:revision>
  <cp:lastPrinted>2014-08-07T13:15:00Z</cp:lastPrinted>
  <dcterms:created xsi:type="dcterms:W3CDTF">2025-12-15T09:06:00Z</dcterms:created>
  <dcterms:modified xsi:type="dcterms:W3CDTF">2025-12-15T09:06:00Z</dcterms:modified>
</cp:coreProperties>
</file>