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FF2944" w14:paraId="4BB00AE4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72D5AF" w14:textId="77777777" w:rsidR="00757DD5" w:rsidRPr="00FF2944" w:rsidRDefault="000B411E" w:rsidP="00425111">
            <w:pPr>
              <w:pStyle w:val="EPName"/>
              <w:rPr>
                <w:lang w:val="hr-HR"/>
              </w:rPr>
            </w:pPr>
            <w:r w:rsidRPr="00FF2944">
              <w:rPr>
                <w:lang w:val="hr-HR"/>
              </w:rPr>
              <w:t>Europski parlament</w:t>
            </w:r>
          </w:p>
          <w:p w14:paraId="517CA3D8" w14:textId="77777777" w:rsidR="00757DD5" w:rsidRPr="00FF2944" w:rsidRDefault="000B411E" w:rsidP="00425111">
            <w:pPr>
              <w:pStyle w:val="EPTerm"/>
              <w:rPr>
                <w:rStyle w:val="HideTWBExt"/>
                <w:vanish w:val="0"/>
                <w:lang w:val="hr-HR"/>
              </w:rPr>
            </w:pPr>
            <w:r w:rsidRPr="00FF2944">
              <w:rPr>
                <w:lang w:val="hr-HR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5A66651" w14:textId="77777777" w:rsidR="00757DD5" w:rsidRPr="00FF2944" w:rsidRDefault="00172070" w:rsidP="00425111">
            <w:pPr>
              <w:pStyle w:val="EPLogo"/>
              <w:rPr>
                <w:lang w:val="hr-HR"/>
              </w:rPr>
            </w:pPr>
            <w:r w:rsidRPr="00FF2944">
              <w:rPr>
                <w:noProof/>
                <w:lang w:val="hr-HR"/>
              </w:rPr>
              <w:drawing>
                <wp:inline distT="0" distB="0" distL="0" distR="0" wp14:anchorId="073259CE" wp14:editId="31ABE3B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9EA206" w14:textId="77777777" w:rsidR="008E7632" w:rsidRPr="00FF2944" w:rsidRDefault="008E7632" w:rsidP="008E7632">
      <w:pPr>
        <w:pStyle w:val="LineTop"/>
        <w:rPr>
          <w:lang w:val="hr-HR"/>
        </w:rPr>
      </w:pPr>
    </w:p>
    <w:p w14:paraId="4FBA87CF" w14:textId="77777777" w:rsidR="008E7632" w:rsidRPr="00FF2944" w:rsidRDefault="000B411E" w:rsidP="008E7632">
      <w:pPr>
        <w:pStyle w:val="ZSessionDoc"/>
        <w:rPr>
          <w:b/>
          <w:i w:val="0"/>
          <w:lang w:val="hr-HR"/>
        </w:rPr>
      </w:pPr>
      <w:r w:rsidRPr="00FF2944">
        <w:rPr>
          <w:b/>
          <w:i w:val="0"/>
          <w:lang w:val="hr-HR"/>
        </w:rPr>
        <w:t>USVOJENI TEKSTOVI</w:t>
      </w:r>
    </w:p>
    <w:p w14:paraId="41F902EA" w14:textId="77777777" w:rsidR="008E7632" w:rsidRPr="00FF2944" w:rsidRDefault="000B411E" w:rsidP="008E7632">
      <w:pPr>
        <w:pStyle w:val="LineBottom"/>
        <w:rPr>
          <w:lang w:val="hr-HR"/>
        </w:rPr>
      </w:pPr>
      <w:r w:rsidRPr="00FF2944">
        <w:rPr>
          <w:rFonts w:cs="Arial"/>
          <w:i/>
          <w:sz w:val="20"/>
          <w:szCs w:val="22"/>
          <w:lang w:val="hr-HR"/>
        </w:rPr>
        <w:t xml:space="preserve"> </w:t>
      </w:r>
    </w:p>
    <w:p w14:paraId="08F1A85F" w14:textId="281DF756" w:rsidR="009C4014" w:rsidRPr="00FF2944" w:rsidRDefault="000B411E" w:rsidP="008E7632">
      <w:pPr>
        <w:pStyle w:val="ATHeading1"/>
        <w:spacing w:before="480"/>
        <w:rPr>
          <w:lang w:val="hr-HR"/>
        </w:rPr>
      </w:pPr>
      <w:bookmarkStart w:id="0" w:name="TA_Heading"/>
      <w:r w:rsidRPr="00FF2944">
        <w:rPr>
          <w:lang w:val="hr-HR"/>
        </w:rPr>
        <w:t>P10_TA(2025)</w:t>
      </w:r>
      <w:bookmarkStart w:id="1" w:name="TANumber"/>
      <w:bookmarkEnd w:id="0"/>
      <w:r w:rsidRPr="00FF2944">
        <w:rPr>
          <w:lang w:val="hr-HR"/>
        </w:rPr>
        <w:t>0</w:t>
      </w:r>
      <w:bookmarkEnd w:id="1"/>
      <w:r w:rsidR="00B8744D" w:rsidRPr="00FF2944">
        <w:rPr>
          <w:lang w:val="hr-HR"/>
        </w:rPr>
        <w:t>211</w:t>
      </w:r>
    </w:p>
    <w:p w14:paraId="39D5046D" w14:textId="201B46A9" w:rsidR="009C4014" w:rsidRPr="00FF2944" w:rsidRDefault="008E36D1" w:rsidP="000B411E">
      <w:pPr>
        <w:pStyle w:val="ATHeading2"/>
        <w:rPr>
          <w:lang w:val="hr-HR"/>
        </w:rPr>
      </w:pPr>
      <w:bookmarkStart w:id="2" w:name="title"/>
      <w:r w:rsidRPr="00FF2944">
        <w:rPr>
          <w:rFonts w:eastAsia="Calibri"/>
          <w:szCs w:val="22"/>
          <w:lang w:val="hr-HR" w:eastAsia="en-US"/>
        </w:rPr>
        <w:t>Produljenje izuzeća za teška vozila s nultim emisijama</w:t>
      </w:r>
      <w:bookmarkEnd w:id="2"/>
      <w:r w:rsidR="009C4014" w:rsidRPr="00FF2944">
        <w:rPr>
          <w:lang w:val="hr-HR"/>
        </w:rPr>
        <w:t xml:space="preserve"> </w:t>
      </w:r>
      <w:bookmarkStart w:id="3" w:name="Etoiles"/>
      <w:bookmarkEnd w:id="3"/>
    </w:p>
    <w:p w14:paraId="3C17A11D" w14:textId="601A70D3" w:rsidR="009C4014" w:rsidRPr="00FF2944" w:rsidRDefault="009C4014" w:rsidP="009C4014">
      <w:pPr>
        <w:rPr>
          <w:i/>
          <w:vanish/>
          <w:lang w:val="hr-HR"/>
        </w:rPr>
      </w:pPr>
      <w:r w:rsidRPr="00FF2944">
        <w:rPr>
          <w:i/>
          <w:lang w:val="hr-HR"/>
        </w:rPr>
        <w:fldChar w:fldCharType="begin"/>
      </w:r>
      <w:r w:rsidRPr="00FF2944">
        <w:rPr>
          <w:i/>
          <w:lang w:val="hr-HR"/>
        </w:rPr>
        <w:instrText xml:space="preserve"> TC"</w:instrText>
      </w:r>
      <w:bookmarkStart w:id="4" w:name="DocNumber"/>
      <w:r w:rsidR="000B411E" w:rsidRPr="00FF2944">
        <w:rPr>
          <w:i/>
          <w:lang w:val="hr-HR"/>
        </w:rPr>
        <w:instrText>(C10-0130/2025)</w:instrText>
      </w:r>
      <w:bookmarkEnd w:id="4"/>
      <w:r w:rsidRPr="00FF2944">
        <w:rPr>
          <w:i/>
          <w:lang w:val="hr-HR"/>
        </w:rPr>
        <w:instrText xml:space="preserve">"\l3 \n&gt; \* MERGEFORMAT </w:instrText>
      </w:r>
      <w:r w:rsidRPr="00FF2944">
        <w:rPr>
          <w:i/>
          <w:lang w:val="hr-HR"/>
        </w:rPr>
        <w:fldChar w:fldCharType="end"/>
      </w:r>
    </w:p>
    <w:p w14:paraId="718CB55E" w14:textId="77777777" w:rsidR="000B411E" w:rsidRPr="00FF2944" w:rsidRDefault="000B411E" w:rsidP="009C4014">
      <w:pPr>
        <w:rPr>
          <w:vanish/>
          <w:lang w:val="hr-HR"/>
        </w:rPr>
      </w:pPr>
      <w:bookmarkStart w:id="5" w:name="Commission"/>
      <w:r w:rsidRPr="00FF2944">
        <w:rPr>
          <w:vanish/>
          <w:lang w:val="hr-HR"/>
        </w:rPr>
        <w:t>Odbor za promet i turizam</w:t>
      </w:r>
    </w:p>
    <w:p w14:paraId="3E16BD34" w14:textId="77C8688C" w:rsidR="009C4014" w:rsidRPr="00FF2944" w:rsidRDefault="000B411E" w:rsidP="009C4014">
      <w:pPr>
        <w:rPr>
          <w:vanish/>
          <w:lang w:val="hr-HR"/>
        </w:rPr>
      </w:pPr>
      <w:bookmarkStart w:id="6" w:name="PE"/>
      <w:bookmarkEnd w:id="5"/>
      <w:r w:rsidRPr="00FF2944">
        <w:rPr>
          <w:vanish/>
          <w:lang w:val="hr-HR"/>
        </w:rPr>
        <w:t>PE</w:t>
      </w:r>
      <w:r w:rsidR="00796243" w:rsidRPr="00FF2944">
        <w:rPr>
          <w:vanish/>
          <w:lang w:val="hr-HR"/>
        </w:rPr>
        <w:t>777</w:t>
      </w:r>
      <w:r w:rsidRPr="00FF2944">
        <w:rPr>
          <w:vanish/>
          <w:lang w:val="hr-HR"/>
        </w:rPr>
        <w:t>.</w:t>
      </w:r>
      <w:bookmarkEnd w:id="6"/>
      <w:r w:rsidR="00796243" w:rsidRPr="00FF2944">
        <w:rPr>
          <w:vanish/>
          <w:lang w:val="hr-HR"/>
        </w:rPr>
        <w:t>284</w:t>
      </w:r>
    </w:p>
    <w:p w14:paraId="2CFDC817" w14:textId="1A99E62E" w:rsidR="000B411E" w:rsidRPr="00FF2944" w:rsidRDefault="00304F84" w:rsidP="008E36D1">
      <w:pPr>
        <w:pStyle w:val="ATHeading3"/>
        <w:rPr>
          <w:lang w:val="hr-HR"/>
        </w:rPr>
      </w:pPr>
      <w:bookmarkStart w:id="7" w:name="Sujet"/>
      <w:r w:rsidRPr="00FF2944">
        <w:rPr>
          <w:lang w:val="hr-HR"/>
        </w:rPr>
        <w:t xml:space="preserve">Zakonodavna rezolucija Europskog parlamenta od 7. listopada 2025. </w:t>
      </w:r>
      <w:bookmarkEnd w:id="7"/>
      <w:r w:rsidRPr="00FF2944">
        <w:rPr>
          <w:lang w:val="hr-HR"/>
        </w:rPr>
        <w:t xml:space="preserve">o Prijedlogu </w:t>
      </w:r>
      <w:bookmarkStart w:id="8" w:name="References"/>
      <w:r w:rsidRPr="00FF2944">
        <w:rPr>
          <w:lang w:val="hr-HR"/>
        </w:rPr>
        <w:t>direktive Europskog parlamenta i Vijeća o</w:t>
      </w:r>
      <w:r w:rsidR="008E36D1" w:rsidRPr="00FF2944">
        <w:rPr>
          <w:lang w:val="hr-HR"/>
        </w:rPr>
        <w:t xml:space="preserve"> izmjeni Direktive 1999/62/EZ radi produljenja razdoblja u kojem teška vozila s nultim emisijama mogu imati pogodnosti znatno sniženih stopa infrastrukturnih pristojbi ili korisničkih naknada ili izuzeća od njihova plaćanja (COM(2025)0348 – C10-0130/2025 – 2025/0188(COD))</w:t>
      </w:r>
    </w:p>
    <w:bookmarkEnd w:id="8"/>
    <w:p w14:paraId="05E43D40" w14:textId="12D69EFA" w:rsidR="00062ED8" w:rsidRPr="00FF2944" w:rsidRDefault="00062ED8" w:rsidP="00062ED8">
      <w:pPr>
        <w:spacing w:before="240" w:after="120"/>
        <w:rPr>
          <w:b/>
          <w:bCs/>
          <w:lang w:val="hr-HR"/>
        </w:rPr>
      </w:pPr>
      <w:r w:rsidRPr="00FF2944">
        <w:rPr>
          <w:b/>
          <w:bCs/>
          <w:lang w:val="hr-HR"/>
        </w:rPr>
        <w:t>(Redovni zakonodavni postupak: prvo čitanje)</w:t>
      </w:r>
    </w:p>
    <w:p w14:paraId="0AEE7871" w14:textId="77777777" w:rsidR="006E5420" w:rsidRPr="00FF2944" w:rsidRDefault="000B411E" w:rsidP="008B1C2E">
      <w:pPr>
        <w:pStyle w:val="Normal12"/>
        <w:spacing w:before="360"/>
        <w:rPr>
          <w:i/>
          <w:szCs w:val="24"/>
          <w:lang w:val="hr-HR"/>
        </w:rPr>
      </w:pPr>
      <w:bookmarkStart w:id="9" w:name="TextBodyBegin"/>
      <w:bookmarkEnd w:id="9"/>
      <w:r w:rsidRPr="00FF2944">
        <w:rPr>
          <w:i/>
          <w:szCs w:val="24"/>
          <w:lang w:val="hr-HR"/>
        </w:rPr>
        <w:t>Europski parlament,</w:t>
      </w:r>
    </w:p>
    <w:p w14:paraId="0DA314A6" w14:textId="2452930E" w:rsidR="000B411E" w:rsidRPr="00FF2944" w:rsidRDefault="000B411E" w:rsidP="00B3212E">
      <w:pPr>
        <w:pStyle w:val="Normal12"/>
        <w:ind w:left="567" w:hanging="567"/>
        <w:rPr>
          <w:szCs w:val="24"/>
          <w:lang w:val="hr-HR"/>
        </w:rPr>
      </w:pPr>
      <w:r w:rsidRPr="00FF2944">
        <w:rPr>
          <w:szCs w:val="24"/>
          <w:lang w:val="hr-HR"/>
        </w:rPr>
        <w:t>–</w:t>
      </w:r>
      <w:r w:rsidRPr="00FF2944">
        <w:rPr>
          <w:szCs w:val="24"/>
          <w:lang w:val="hr-HR"/>
        </w:rPr>
        <w:tab/>
        <w:t xml:space="preserve">uzimajući u obzir Prijedlog Komisije upućen </w:t>
      </w:r>
      <w:r w:rsidR="00B3212E" w:rsidRPr="00FF2944">
        <w:rPr>
          <w:snapToGrid/>
          <w:lang w:val="hr-HR"/>
        </w:rPr>
        <w:t xml:space="preserve">Europskom parlamentu i </w:t>
      </w:r>
      <w:r w:rsidRPr="00FF2944">
        <w:rPr>
          <w:szCs w:val="24"/>
          <w:lang w:val="hr-HR"/>
        </w:rPr>
        <w:t>Vijeću (COM(2025)0348),</w:t>
      </w:r>
    </w:p>
    <w:p w14:paraId="2B275582" w14:textId="44BC6514" w:rsidR="000B411E" w:rsidRPr="00FF2944" w:rsidRDefault="000B411E" w:rsidP="00B3212E">
      <w:pPr>
        <w:pStyle w:val="Normal12"/>
        <w:ind w:left="567" w:hanging="567"/>
        <w:rPr>
          <w:szCs w:val="24"/>
          <w:lang w:val="hr-HR"/>
        </w:rPr>
      </w:pPr>
      <w:r w:rsidRPr="00FF2944">
        <w:rPr>
          <w:szCs w:val="24"/>
          <w:lang w:val="hr-HR"/>
        </w:rPr>
        <w:t>–</w:t>
      </w:r>
      <w:r w:rsidRPr="00FF2944">
        <w:rPr>
          <w:szCs w:val="24"/>
          <w:lang w:val="hr-HR"/>
        </w:rPr>
        <w:tab/>
        <w:t>uzimajući u obzir članak 294. stavak 2. i članak 114</w:t>
      </w:r>
      <w:r w:rsidR="00304F84" w:rsidRPr="00FF2944">
        <w:rPr>
          <w:szCs w:val="24"/>
          <w:lang w:val="hr-HR"/>
        </w:rPr>
        <w:t>.</w:t>
      </w:r>
      <w:r w:rsidRPr="00FF2944">
        <w:rPr>
          <w:szCs w:val="24"/>
          <w:lang w:val="hr-HR"/>
        </w:rPr>
        <w:t xml:space="preserve"> Ugovora o funkcioniranju Europske unije, u skladu s kojima je Komisija podnijela Prijedlog Parlamentu (C10-0130/2025),</w:t>
      </w:r>
    </w:p>
    <w:p w14:paraId="7D5DF957" w14:textId="73770F81" w:rsidR="000B411E" w:rsidRPr="00FF2944" w:rsidRDefault="000B411E" w:rsidP="00B3212E">
      <w:pPr>
        <w:pStyle w:val="Normal12"/>
        <w:ind w:left="567" w:hanging="567"/>
        <w:rPr>
          <w:szCs w:val="24"/>
          <w:lang w:val="hr-HR"/>
        </w:rPr>
      </w:pPr>
      <w:r w:rsidRPr="00FF2944">
        <w:rPr>
          <w:szCs w:val="24"/>
          <w:lang w:val="hr-HR"/>
        </w:rPr>
        <w:t>–</w:t>
      </w:r>
      <w:r w:rsidRPr="00FF2944">
        <w:rPr>
          <w:szCs w:val="24"/>
          <w:lang w:val="hr-HR"/>
        </w:rPr>
        <w:tab/>
        <w:t>uzimajući u obzir članak 294. stavak 3. Ugovora o funkcioniranju Europske unije,</w:t>
      </w:r>
    </w:p>
    <w:p w14:paraId="02937DA9" w14:textId="1D202E22" w:rsidR="000B411E" w:rsidRPr="00FF2944" w:rsidRDefault="000B411E" w:rsidP="00B3212E">
      <w:pPr>
        <w:pStyle w:val="Normal12"/>
        <w:ind w:left="567" w:hanging="567"/>
        <w:rPr>
          <w:snapToGrid/>
          <w:lang w:val="hr-HR"/>
        </w:rPr>
      </w:pPr>
      <w:r w:rsidRPr="00FF2944">
        <w:rPr>
          <w:snapToGrid/>
          <w:lang w:val="hr-HR"/>
        </w:rPr>
        <w:t>–</w:t>
      </w:r>
      <w:r w:rsidRPr="00FF2944">
        <w:rPr>
          <w:snapToGrid/>
          <w:lang w:val="hr-HR"/>
        </w:rPr>
        <w:tab/>
        <w:t>uzimajući u obzir mišljenje Europskoga gospodarskog i socijalnog odbora od 18. rujna 2025.</w:t>
      </w:r>
      <w:r w:rsidRPr="00FF2944">
        <w:rPr>
          <w:rStyle w:val="FootnoteReference"/>
          <w:snapToGrid/>
          <w:lang w:val="hr-HR"/>
        </w:rPr>
        <w:footnoteReference w:id="1"/>
      </w:r>
      <w:r w:rsidR="008E36D1" w:rsidRPr="00FF2944">
        <w:rPr>
          <w:snapToGrid/>
          <w:lang w:val="hr-HR"/>
        </w:rPr>
        <w:t>,</w:t>
      </w:r>
    </w:p>
    <w:p w14:paraId="2F6F9410" w14:textId="360322C5" w:rsidR="00B3212E" w:rsidRPr="00FF2944" w:rsidRDefault="00B3212E" w:rsidP="00B3212E">
      <w:pPr>
        <w:pStyle w:val="Normal12"/>
        <w:ind w:left="567" w:hanging="567"/>
        <w:rPr>
          <w:szCs w:val="24"/>
          <w:lang w:val="hr-HR"/>
        </w:rPr>
      </w:pPr>
      <w:r w:rsidRPr="00FF2944">
        <w:rPr>
          <w:szCs w:val="24"/>
          <w:lang w:val="hr-HR"/>
        </w:rPr>
        <w:t>–</w:t>
      </w:r>
      <w:r w:rsidRPr="00FF2944">
        <w:rPr>
          <w:szCs w:val="24"/>
          <w:lang w:val="hr-HR"/>
        </w:rPr>
        <w:tab/>
      </w:r>
      <w:r w:rsidR="00304F84" w:rsidRPr="00FF2944">
        <w:rPr>
          <w:szCs w:val="24"/>
          <w:lang w:val="hr-HR"/>
        </w:rPr>
        <w:t>n</w:t>
      </w:r>
      <w:r w:rsidRPr="00FF2944">
        <w:rPr>
          <w:szCs w:val="24"/>
          <w:lang w:val="hr-HR"/>
        </w:rPr>
        <w:t>akon savjetovanja s Odborom Regija,</w:t>
      </w:r>
    </w:p>
    <w:p w14:paraId="26CC30E3" w14:textId="61230AFE" w:rsidR="00B3212E" w:rsidRPr="00FF2944" w:rsidRDefault="00B3212E" w:rsidP="00B3212E">
      <w:pPr>
        <w:pStyle w:val="Normal12"/>
        <w:ind w:left="567" w:hanging="567"/>
        <w:rPr>
          <w:snapToGrid/>
          <w:lang w:val="hr-HR"/>
        </w:rPr>
      </w:pPr>
      <w:r w:rsidRPr="00FF2944">
        <w:rPr>
          <w:szCs w:val="24"/>
          <w:lang w:val="hr-HR"/>
        </w:rPr>
        <w:t>–</w:t>
      </w:r>
      <w:r w:rsidRPr="00FF2944">
        <w:rPr>
          <w:szCs w:val="24"/>
          <w:lang w:val="hr-HR"/>
        </w:rPr>
        <w:tab/>
      </w:r>
      <w:r w:rsidRPr="00FF2944">
        <w:rPr>
          <w:lang w:val="hr-HR"/>
        </w:rPr>
        <w:t>uzimajući u obzir da se predstavnik Vijeća pismom od 10. rujna 2025. obvezao prihvatiti stajalište Europskog parlamenta u skladu s člankom 294. stavkom 4. Ugovora o funkcioniranju Europske unije,</w:t>
      </w:r>
    </w:p>
    <w:p w14:paraId="798F3D5F" w14:textId="75BD8817" w:rsidR="009F28EF" w:rsidRPr="00FF2944" w:rsidRDefault="00B3212E" w:rsidP="00B3212E">
      <w:pPr>
        <w:pStyle w:val="Normal12"/>
        <w:ind w:left="567" w:hanging="567"/>
        <w:rPr>
          <w:snapToGrid/>
          <w:lang w:val="hr-HR"/>
        </w:rPr>
      </w:pPr>
      <w:r w:rsidRPr="00FF2944">
        <w:rPr>
          <w:snapToGrid/>
          <w:lang w:val="hr-HR"/>
        </w:rPr>
        <w:t>–</w:t>
      </w:r>
      <w:r w:rsidRPr="00FF2944">
        <w:rPr>
          <w:snapToGrid/>
          <w:lang w:val="hr-HR"/>
        </w:rPr>
        <w:tab/>
        <w:t>uzimajući u obzir članke 60. i 170. Poslovnika,</w:t>
      </w:r>
    </w:p>
    <w:p w14:paraId="47C93288" w14:textId="77777777" w:rsidR="00B3212E" w:rsidRPr="00FF2944" w:rsidRDefault="00B3212E" w:rsidP="00B3212E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hr-HR"/>
        </w:rPr>
      </w:pPr>
      <w:r w:rsidRPr="00FF2944">
        <w:rPr>
          <w:lang w:val="hr-HR"/>
        </w:rPr>
        <w:t>1.</w:t>
      </w:r>
      <w:r w:rsidRPr="00FF2944">
        <w:rPr>
          <w:lang w:val="hr-HR"/>
        </w:rPr>
        <w:tab/>
        <w:t>usvaja niže navedeno stajalište u prvom čitanju;</w:t>
      </w:r>
    </w:p>
    <w:p w14:paraId="07B221ED" w14:textId="50BB3AAB" w:rsidR="00B3212E" w:rsidRPr="00FF2944" w:rsidRDefault="00B3212E" w:rsidP="00B3212E">
      <w:pPr>
        <w:pStyle w:val="Normal12"/>
        <w:ind w:left="567" w:hanging="567"/>
        <w:rPr>
          <w:snapToGrid/>
          <w:shd w:val="pct12" w:color="auto" w:fill="FFFFFF"/>
          <w:lang w:val="hr-HR"/>
        </w:rPr>
      </w:pPr>
      <w:r w:rsidRPr="00FF2944">
        <w:rPr>
          <w:snapToGrid/>
          <w:lang w:val="hr-HR"/>
        </w:rPr>
        <w:lastRenderedPageBreak/>
        <w:t>2.</w:t>
      </w:r>
      <w:r w:rsidRPr="00FF2944">
        <w:rPr>
          <w:snapToGrid/>
          <w:lang w:val="hr-HR"/>
        </w:rPr>
        <w:tab/>
        <w:t>poziva Komisiju da predmet ponovno uputi Parlamentu ako zamijeni, bitno izmijeni ili namjerava bitno izmijeniti svoj Prijedlog;</w:t>
      </w:r>
    </w:p>
    <w:p w14:paraId="2F8344DE" w14:textId="77777777" w:rsidR="00B3212E" w:rsidRPr="00FF2944" w:rsidRDefault="00B3212E" w:rsidP="00B3212E">
      <w:pPr>
        <w:pStyle w:val="Normal12"/>
        <w:ind w:left="567" w:hanging="567"/>
        <w:rPr>
          <w:snapToGrid/>
          <w:lang w:val="hr-HR"/>
        </w:rPr>
        <w:sectPr w:rsidR="00B3212E" w:rsidRPr="00FF2944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FF2944">
        <w:rPr>
          <w:snapToGrid/>
          <w:lang w:val="hr-HR"/>
        </w:rPr>
        <w:t>3.</w:t>
      </w:r>
      <w:r w:rsidRPr="00FF2944">
        <w:rPr>
          <w:snapToGrid/>
          <w:lang w:val="hr-HR"/>
        </w:rPr>
        <w:tab/>
        <w:t>nalaže svojoj predsjednici da stajalište Parlamenta proslijedi Vijeću, Komisiji i nacionalnim parlamentima.</w:t>
      </w:r>
    </w:p>
    <w:p w14:paraId="7673006C" w14:textId="77777777" w:rsidR="00B3212E" w:rsidRPr="00FF2944" w:rsidRDefault="00B3212E" w:rsidP="00B3212E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hr-HR"/>
        </w:rPr>
      </w:pPr>
      <w:r w:rsidRPr="00FF2944">
        <w:rPr>
          <w:b/>
          <w:bCs/>
          <w:color w:val="000000"/>
          <w:lang w:val="hr-HR"/>
        </w:rPr>
        <w:lastRenderedPageBreak/>
        <w:t>P10_TC1-COD(2025)0188</w:t>
      </w:r>
    </w:p>
    <w:p w14:paraId="7DC74942" w14:textId="0E938CA8" w:rsidR="00304F84" w:rsidRDefault="00B3212E" w:rsidP="00304F84">
      <w:pPr>
        <w:rPr>
          <w:rFonts w:eastAsia="Calibri"/>
          <w:b/>
          <w:noProof/>
          <w:szCs w:val="22"/>
          <w:lang w:val="hr-HR" w:eastAsia="en-US"/>
        </w:rPr>
      </w:pPr>
      <w:r w:rsidRPr="00FF2944">
        <w:rPr>
          <w:rFonts w:eastAsia="Calibri"/>
          <w:b/>
          <w:szCs w:val="24"/>
          <w:lang w:val="hr-HR" w:eastAsia="en-US"/>
        </w:rPr>
        <w:t xml:space="preserve">Stajalište Europskog parlamenta usvojeno u prvom čitanju 7. listopada 2025. radi donošenja </w:t>
      </w:r>
      <w:r w:rsidR="00304F84" w:rsidRPr="00FF2944">
        <w:rPr>
          <w:rFonts w:eastAsia="Calibri"/>
          <w:b/>
          <w:szCs w:val="24"/>
          <w:lang w:val="hr-HR" w:eastAsia="en-US"/>
        </w:rPr>
        <w:t>Direktive</w:t>
      </w:r>
      <w:r w:rsidRPr="00FF2944">
        <w:rPr>
          <w:rFonts w:eastAsia="Calibri"/>
          <w:b/>
          <w:szCs w:val="24"/>
          <w:lang w:val="hr-HR" w:eastAsia="en-US"/>
        </w:rPr>
        <w:t xml:space="preserve"> (EU) 202</w:t>
      </w:r>
      <w:r w:rsidR="00304F84" w:rsidRPr="00FF2944">
        <w:rPr>
          <w:rFonts w:eastAsia="Calibri"/>
          <w:b/>
          <w:szCs w:val="24"/>
          <w:lang w:val="hr-HR" w:eastAsia="en-US"/>
        </w:rPr>
        <w:t>5</w:t>
      </w:r>
      <w:r w:rsidRPr="00FF2944">
        <w:rPr>
          <w:rFonts w:eastAsia="Calibri"/>
          <w:b/>
          <w:szCs w:val="24"/>
          <w:lang w:val="hr-HR" w:eastAsia="en-US"/>
        </w:rPr>
        <w:t xml:space="preserve">/... Europskog parlamenta i Vijeća </w:t>
      </w:r>
      <w:r w:rsidRPr="00FF2944">
        <w:rPr>
          <w:rFonts w:eastAsia="Calibri"/>
          <w:b/>
          <w:snapToGrid w:val="0"/>
          <w:szCs w:val="24"/>
          <w:lang w:val="hr-HR" w:eastAsia="hr-HR"/>
        </w:rPr>
        <w:t xml:space="preserve">o </w:t>
      </w:r>
      <w:bookmarkStart w:id="10" w:name="_Hlk194847095"/>
      <w:r w:rsidR="00304F84" w:rsidRPr="00FF2944">
        <w:rPr>
          <w:rFonts w:eastAsia="Calibri"/>
          <w:b/>
          <w:noProof/>
          <w:szCs w:val="22"/>
          <w:lang w:val="hr-HR" w:eastAsia="en-US"/>
        </w:rPr>
        <w:t>izmjeni Direktive 1999/62/EZ radi produljenja razdoblja u kojem teška vozila s nultim emisijama mogu imati pogodnosti znatno sniženih stopa infrastrukturnih pristojbi ili korisničkih naknada ili izuzeća od njihova plaćanja</w:t>
      </w:r>
    </w:p>
    <w:bookmarkEnd w:id="10"/>
    <w:p w14:paraId="4A36AED6" w14:textId="65421132" w:rsidR="00FF2944" w:rsidRPr="00FF2944" w:rsidRDefault="00FF2944" w:rsidP="00FF2944">
      <w:pPr>
        <w:spacing w:before="360"/>
        <w:rPr>
          <w:rFonts w:eastAsia="Calibri"/>
          <w:i/>
          <w:szCs w:val="24"/>
          <w:lang w:val="hr-HR" w:eastAsia="en-US"/>
        </w:rPr>
      </w:pPr>
      <w:r w:rsidRPr="00FF2944">
        <w:rPr>
          <w:rFonts w:eastAsia="Calibri"/>
          <w:i/>
          <w:szCs w:val="24"/>
          <w:lang w:val="hr-HR"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val="hr-HR" w:eastAsia="en-US"/>
        </w:rPr>
        <w:t>Direktivi</w:t>
      </w:r>
      <w:r w:rsidRPr="00FF2944">
        <w:rPr>
          <w:rFonts w:eastAsia="Calibri"/>
          <w:i/>
          <w:szCs w:val="24"/>
          <w:lang w:val="hr-HR" w:eastAsia="en-US"/>
        </w:rPr>
        <w:t xml:space="preserve"> (EU) 2025/24</w:t>
      </w:r>
      <w:r>
        <w:rPr>
          <w:rFonts w:eastAsia="Calibri"/>
          <w:i/>
          <w:szCs w:val="24"/>
          <w:lang w:val="hr-HR" w:eastAsia="en-US"/>
        </w:rPr>
        <w:t>59</w:t>
      </w:r>
      <w:r w:rsidRPr="00FF2944">
        <w:rPr>
          <w:rFonts w:eastAsia="Calibri"/>
          <w:i/>
          <w:szCs w:val="24"/>
          <w:lang w:val="hr-HR" w:eastAsia="en-US"/>
        </w:rPr>
        <w:t>.)</w:t>
      </w:r>
    </w:p>
    <w:sectPr w:rsidR="00FF2944" w:rsidRPr="00FF2944" w:rsidSect="00B3212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87C5F" w14:textId="77777777" w:rsidR="000B411E" w:rsidRDefault="000B411E" w:rsidP="009C4014">
      <w:r>
        <w:separator/>
      </w:r>
    </w:p>
  </w:endnote>
  <w:endnote w:type="continuationSeparator" w:id="0">
    <w:p w14:paraId="1F204701" w14:textId="77777777" w:rsidR="000B411E" w:rsidRDefault="000B411E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10AF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E9D4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10DB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488AC" w14:textId="77777777" w:rsidR="000B411E" w:rsidRDefault="000B411E" w:rsidP="009C4014">
      <w:r>
        <w:separator/>
      </w:r>
    </w:p>
  </w:footnote>
  <w:footnote w:type="continuationSeparator" w:id="0">
    <w:p w14:paraId="43A67EC6" w14:textId="77777777" w:rsidR="000B411E" w:rsidRDefault="000B411E" w:rsidP="009C4014">
      <w:r>
        <w:continuationSeparator/>
      </w:r>
    </w:p>
  </w:footnote>
  <w:footnote w:id="1">
    <w:p w14:paraId="4A39CBB2" w14:textId="5467AA93" w:rsidR="000B411E" w:rsidRPr="00FF2944" w:rsidRDefault="000B411E" w:rsidP="00FF2944">
      <w:pPr>
        <w:pStyle w:val="FootnoteText"/>
        <w:ind w:left="567" w:hanging="567"/>
        <w:rPr>
          <w:sz w:val="24"/>
          <w:szCs w:val="24"/>
          <w:lang w:val="hr-HR"/>
        </w:rPr>
      </w:pPr>
      <w:r w:rsidRPr="00FF2944">
        <w:rPr>
          <w:rStyle w:val="FootnoteReference"/>
          <w:lang w:val="hr-HR"/>
        </w:rPr>
        <w:footnoteRef/>
      </w:r>
      <w:r w:rsidRPr="00FF2944">
        <w:rPr>
          <w:lang w:val="hr-HR"/>
        </w:rPr>
        <w:t xml:space="preserve"> </w:t>
      </w:r>
      <w:r w:rsidRPr="00FF2944">
        <w:rPr>
          <w:lang w:val="hr-HR"/>
        </w:rPr>
        <w:tab/>
      </w:r>
      <w:r w:rsidRPr="00FF2944">
        <w:rPr>
          <w:sz w:val="24"/>
          <w:szCs w:val="24"/>
          <w:lang w:val="hr-HR"/>
        </w:rPr>
        <w:t>Još nije objavljeno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30BAD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9483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F4C4A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65AE0801"/>
    <w:multiLevelType w:val="hybridMultilevel"/>
    <w:tmpl w:val="01F8C040"/>
    <w:lvl w:ilvl="0" w:tplc="55D4144C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05110375">
    <w:abstractNumId w:val="3"/>
  </w:num>
  <w:num w:numId="2" w16cid:durableId="1137256852">
    <w:abstractNumId w:val="2"/>
  </w:num>
  <w:num w:numId="3" w16cid:durableId="1774860153">
    <w:abstractNumId w:val="1"/>
  </w:num>
  <w:num w:numId="4" w16cid:durableId="54623785">
    <w:abstractNumId w:val="0"/>
  </w:num>
  <w:num w:numId="5" w16cid:durableId="1200556012">
    <w:abstractNumId w:val="7"/>
  </w:num>
  <w:num w:numId="6" w16cid:durableId="139347589">
    <w:abstractNumId w:val="5"/>
  </w:num>
  <w:num w:numId="7" w16cid:durableId="2112314271">
    <w:abstractNumId w:val="4"/>
  </w:num>
  <w:num w:numId="8" w16cid:durableId="1572808848">
    <w:abstractNumId w:val="8"/>
  </w:num>
  <w:num w:numId="9" w16cid:durableId="674772141">
    <w:abstractNumId w:val="8"/>
  </w:num>
  <w:num w:numId="10" w16cid:durableId="16533676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1E"/>
    <w:rsid w:val="00013B2A"/>
    <w:rsid w:val="00062ED8"/>
    <w:rsid w:val="000B411E"/>
    <w:rsid w:val="000C2BFE"/>
    <w:rsid w:val="000F27A9"/>
    <w:rsid w:val="000F6208"/>
    <w:rsid w:val="00125CBC"/>
    <w:rsid w:val="00172070"/>
    <w:rsid w:val="00185E15"/>
    <w:rsid w:val="001D4BBF"/>
    <w:rsid w:val="001D4CDA"/>
    <w:rsid w:val="001D63A8"/>
    <w:rsid w:val="001E52D2"/>
    <w:rsid w:val="002924A9"/>
    <w:rsid w:val="002A1D4E"/>
    <w:rsid w:val="002B4BCF"/>
    <w:rsid w:val="002F1925"/>
    <w:rsid w:val="00300C61"/>
    <w:rsid w:val="00304F84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17BF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0D01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96243"/>
    <w:rsid w:val="007B16FE"/>
    <w:rsid w:val="007C3388"/>
    <w:rsid w:val="007C6EB4"/>
    <w:rsid w:val="008512F3"/>
    <w:rsid w:val="00857458"/>
    <w:rsid w:val="00873A0F"/>
    <w:rsid w:val="00895FA0"/>
    <w:rsid w:val="008B1C2E"/>
    <w:rsid w:val="008D7C16"/>
    <w:rsid w:val="008E36D1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3212E"/>
    <w:rsid w:val="00B54C72"/>
    <w:rsid w:val="00B85C1E"/>
    <w:rsid w:val="00B8744D"/>
    <w:rsid w:val="00C15516"/>
    <w:rsid w:val="00C16C81"/>
    <w:rsid w:val="00C57739"/>
    <w:rsid w:val="00C65BE8"/>
    <w:rsid w:val="00CB451F"/>
    <w:rsid w:val="00CC4897"/>
    <w:rsid w:val="00D202A4"/>
    <w:rsid w:val="00D91669"/>
    <w:rsid w:val="00DA13EE"/>
    <w:rsid w:val="00DF097A"/>
    <w:rsid w:val="00DF53A8"/>
    <w:rsid w:val="00E039BF"/>
    <w:rsid w:val="00E11822"/>
    <w:rsid w:val="00E23380"/>
    <w:rsid w:val="00E73B02"/>
    <w:rsid w:val="00E74BF3"/>
    <w:rsid w:val="00EF3610"/>
    <w:rsid w:val="00F177A4"/>
    <w:rsid w:val="00F97E29"/>
    <w:rsid w:val="00FB1507"/>
    <w:rsid w:val="00FB3609"/>
    <w:rsid w:val="00FF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8D3E7"/>
  <w15:chartTrackingRefBased/>
  <w15:docId w15:val="{47DAFC3C-FE63-49E0-8B89-F372BB27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304F84"/>
    <w:rPr>
      <w:color w:val="0000FF"/>
      <w:u w:val="single"/>
    </w:rPr>
  </w:style>
  <w:style w:type="character" w:styleId="FollowedHyperlink">
    <w:name w:val="FollowedHyperlink"/>
    <w:basedOn w:val="DefaultParagraphFont"/>
    <w:rsid w:val="008E3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6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280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ZOVKO Jadranka</dc:creator>
  <cp:keywords/>
  <cp:lastModifiedBy>JELIC PRIMORAC Ivana</cp:lastModifiedBy>
  <cp:revision>2</cp:revision>
  <cp:lastPrinted>2014-08-07T13:15:00Z</cp:lastPrinted>
  <dcterms:created xsi:type="dcterms:W3CDTF">2026-01-06T14:51:00Z</dcterms:created>
  <dcterms:modified xsi:type="dcterms:W3CDTF">2026-01-06T14:51:00Z</dcterms:modified>
</cp:coreProperties>
</file>