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C6EE6" w14:paraId="0B40F11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08CEDF" w14:textId="77777777" w:rsidR="00757DD5" w:rsidRPr="003C6EE6" w:rsidRDefault="005F0EBC" w:rsidP="00425111">
            <w:pPr>
              <w:pStyle w:val="EPName"/>
              <w:rPr>
                <w:lang w:val="en-GB"/>
              </w:rPr>
            </w:pPr>
            <w:proofErr w:type="spellStart"/>
            <w:r w:rsidRPr="003C6EE6">
              <w:rPr>
                <w:lang w:val="en-GB"/>
              </w:rPr>
              <w:t>Európai</w:t>
            </w:r>
            <w:proofErr w:type="spellEnd"/>
            <w:r w:rsidRPr="003C6EE6">
              <w:rPr>
                <w:lang w:val="en-GB"/>
              </w:rPr>
              <w:t xml:space="preserve"> </w:t>
            </w:r>
            <w:proofErr w:type="spellStart"/>
            <w:r w:rsidRPr="003C6EE6">
              <w:rPr>
                <w:lang w:val="en-GB"/>
              </w:rPr>
              <w:t>Parlament</w:t>
            </w:r>
            <w:proofErr w:type="spellEnd"/>
          </w:p>
          <w:p w14:paraId="12F52259" w14:textId="798398E0" w:rsidR="00757DD5" w:rsidRPr="003C6EE6" w:rsidRDefault="009B6E18" w:rsidP="00837EBD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3C6EE6">
              <w:rPr>
                <w:lang w:val="en-GB"/>
              </w:rPr>
              <w:t xml:space="preserve">2024 </w:t>
            </w:r>
            <w:r w:rsidR="005F0EBC" w:rsidRPr="003C6EE6">
              <w:rPr>
                <w:lang w:val="en-GB"/>
              </w:rPr>
              <w:t xml:space="preserve">- </w:t>
            </w:r>
            <w:r w:rsidRPr="003C6EE6">
              <w:rPr>
                <w:lang w:val="en-GB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613361EF" w14:textId="77777777" w:rsidR="00757DD5" w:rsidRPr="003C6EE6" w:rsidRDefault="00172070" w:rsidP="00425111">
            <w:pPr>
              <w:pStyle w:val="EPLogo"/>
            </w:pPr>
            <w:r w:rsidRPr="003C6EE6">
              <w:rPr>
                <w:noProof/>
                <w:lang w:val="hu-HU" w:eastAsia="hu-HU"/>
              </w:rPr>
              <w:drawing>
                <wp:inline distT="0" distB="0" distL="0" distR="0" wp14:anchorId="03E9C342" wp14:editId="39F47EF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6E6622" w14:textId="77777777" w:rsidR="008E7632" w:rsidRPr="003C6EE6" w:rsidRDefault="008E7632" w:rsidP="008E7632">
      <w:pPr>
        <w:pStyle w:val="LineTop"/>
        <w:rPr>
          <w:lang w:val="en-GB"/>
        </w:rPr>
      </w:pPr>
    </w:p>
    <w:p w14:paraId="07511194" w14:textId="77777777" w:rsidR="008E7632" w:rsidRPr="003C6EE6" w:rsidRDefault="005F0EBC" w:rsidP="008E7632">
      <w:pPr>
        <w:pStyle w:val="ZSessionDoc"/>
        <w:rPr>
          <w:b/>
          <w:i w:val="0"/>
        </w:rPr>
      </w:pPr>
      <w:r w:rsidRPr="003C6EE6">
        <w:rPr>
          <w:b/>
          <w:i w:val="0"/>
        </w:rPr>
        <w:t>ELFOGADOTT SZÖVEGEK</w:t>
      </w:r>
    </w:p>
    <w:p w14:paraId="6AF0D6FA" w14:textId="77777777" w:rsidR="008E7632" w:rsidRPr="003C6EE6" w:rsidRDefault="008E7632" w:rsidP="008E7632">
      <w:pPr>
        <w:pStyle w:val="LineBottom"/>
      </w:pPr>
    </w:p>
    <w:p w14:paraId="7F655535" w14:textId="50EDF9BB" w:rsidR="00BC41C2" w:rsidRPr="003C6EE6" w:rsidRDefault="005F0EBC" w:rsidP="00BC41C2">
      <w:pPr>
        <w:pStyle w:val="ATHeading1"/>
        <w:rPr>
          <w:lang w:val="en-GB"/>
        </w:rPr>
      </w:pPr>
      <w:bookmarkStart w:id="0" w:name="TA_Heading"/>
      <w:r w:rsidRPr="003C6EE6">
        <w:rPr>
          <w:lang w:val="en-GB"/>
        </w:rPr>
        <w:t>P</w:t>
      </w:r>
      <w:r w:rsidR="009B6E18" w:rsidRPr="003C6EE6">
        <w:rPr>
          <w:lang w:val="en-GB"/>
        </w:rPr>
        <w:t>10</w:t>
      </w:r>
      <w:r w:rsidRPr="003C6EE6">
        <w:rPr>
          <w:lang w:val="en-GB"/>
        </w:rPr>
        <w:t>_TA(202</w:t>
      </w:r>
      <w:r w:rsidR="00521812" w:rsidRPr="003C6EE6">
        <w:rPr>
          <w:lang w:val="en-GB"/>
        </w:rPr>
        <w:t>5</w:t>
      </w:r>
      <w:r w:rsidRPr="003C6EE6">
        <w:rPr>
          <w:lang w:val="en-GB"/>
        </w:rPr>
        <w:t>)</w:t>
      </w:r>
      <w:bookmarkStart w:id="1" w:name="TANumber"/>
      <w:bookmarkEnd w:id="0"/>
      <w:r w:rsidRPr="003C6EE6">
        <w:rPr>
          <w:lang w:val="en-GB"/>
        </w:rPr>
        <w:t>0</w:t>
      </w:r>
      <w:r w:rsidR="003C6EE6" w:rsidRPr="003C6EE6">
        <w:rPr>
          <w:lang w:val="en-GB"/>
        </w:rPr>
        <w:t>211</w:t>
      </w:r>
      <w:bookmarkEnd w:id="1"/>
    </w:p>
    <w:p w14:paraId="316C438E" w14:textId="02986F99" w:rsidR="00BC41C2" w:rsidRPr="003C6EE6" w:rsidRDefault="00BE2BE4" w:rsidP="00BE2BE4">
      <w:pPr>
        <w:pStyle w:val="ATHeading2"/>
        <w:rPr>
          <w:lang w:val="en-GB"/>
        </w:rPr>
      </w:pPr>
      <w:bookmarkStart w:id="2" w:name="Etoiles"/>
      <w:bookmarkEnd w:id="2"/>
      <w:r w:rsidRPr="003C6EE6">
        <w:rPr>
          <w:lang w:val="en-GB"/>
        </w:rPr>
        <w:t>A kibocsátásmentes nehézgépjárművekre vonatkozó mentesítés meghosszabbítása</w:t>
      </w:r>
    </w:p>
    <w:p w14:paraId="4E77C0A9" w14:textId="2CFE024C" w:rsidR="009C4014" w:rsidRPr="003C6EE6" w:rsidRDefault="009C4014" w:rsidP="009C4014">
      <w:pPr>
        <w:rPr>
          <w:i/>
          <w:vanish/>
          <w:lang w:val="en-GB"/>
        </w:rPr>
      </w:pPr>
      <w:r w:rsidRPr="003C6EE6">
        <w:rPr>
          <w:i/>
        </w:rPr>
        <w:fldChar w:fldCharType="begin"/>
      </w:r>
      <w:r w:rsidRPr="003C6EE6">
        <w:rPr>
          <w:i/>
          <w:lang w:val="en-GB"/>
        </w:rPr>
        <w:instrText xml:space="preserve"> TC"</w:instrText>
      </w:r>
      <w:bookmarkStart w:id="3" w:name="DocNumber"/>
      <w:r w:rsidR="005F0EBC" w:rsidRPr="003C6EE6">
        <w:rPr>
          <w:i/>
          <w:lang w:val="en-GB"/>
        </w:rPr>
        <w:instrText>(C</w:instrText>
      </w:r>
      <w:r w:rsidR="009B6E18" w:rsidRPr="003C6EE6">
        <w:rPr>
          <w:i/>
          <w:lang w:val="en-GB"/>
        </w:rPr>
        <w:instrText>10</w:instrText>
      </w:r>
      <w:r w:rsidR="005F0EBC" w:rsidRPr="003C6EE6">
        <w:rPr>
          <w:i/>
          <w:lang w:val="en-GB"/>
        </w:rPr>
        <w:instrText>-</w:instrText>
      </w:r>
      <w:r w:rsidR="00433AC5" w:rsidRPr="003C6EE6">
        <w:rPr>
          <w:i/>
          <w:lang w:val="en-GB"/>
        </w:rPr>
        <w:instrText>0</w:instrText>
      </w:r>
      <w:r w:rsidR="00BE2BE4" w:rsidRPr="003C6EE6">
        <w:rPr>
          <w:i/>
          <w:lang w:val="en-GB"/>
        </w:rPr>
        <w:instrText>130</w:instrText>
      </w:r>
      <w:r w:rsidR="005F0EBC" w:rsidRPr="003C6EE6">
        <w:rPr>
          <w:i/>
          <w:lang w:val="en-GB"/>
        </w:rPr>
        <w:instrText>/202</w:instrText>
      </w:r>
      <w:r w:rsidR="00521812" w:rsidRPr="003C6EE6">
        <w:rPr>
          <w:i/>
          <w:lang w:val="en-GB"/>
        </w:rPr>
        <w:instrText>5</w:instrText>
      </w:r>
      <w:r w:rsidR="005F0EBC" w:rsidRPr="003C6EE6">
        <w:rPr>
          <w:i/>
          <w:lang w:val="en-GB"/>
        </w:rPr>
        <w:instrText>)</w:instrText>
      </w:r>
      <w:bookmarkEnd w:id="3"/>
      <w:r w:rsidRPr="003C6EE6">
        <w:rPr>
          <w:i/>
          <w:lang w:val="en-GB"/>
        </w:rPr>
        <w:instrText xml:space="preserve">"\l3 \n&gt; \* MERGEFORMAT </w:instrText>
      </w:r>
      <w:r w:rsidRPr="003C6EE6">
        <w:rPr>
          <w:i/>
        </w:rPr>
        <w:fldChar w:fldCharType="end"/>
      </w:r>
    </w:p>
    <w:p w14:paraId="632700DD" w14:textId="654DC15D" w:rsidR="005F0EBC" w:rsidRPr="003C6EE6" w:rsidRDefault="00BE2BE4" w:rsidP="009C4014">
      <w:pPr>
        <w:rPr>
          <w:vanish/>
          <w:lang w:val="en-GB"/>
        </w:rPr>
      </w:pPr>
      <w:bookmarkStart w:id="4" w:name="Commission"/>
      <w:proofErr w:type="spellStart"/>
      <w:r w:rsidRPr="003C6EE6">
        <w:rPr>
          <w:vanish/>
          <w:lang w:val="en-GB"/>
        </w:rPr>
        <w:t>Közlekedési</w:t>
      </w:r>
      <w:proofErr w:type="spellEnd"/>
      <w:r w:rsidRPr="003C6EE6">
        <w:rPr>
          <w:vanish/>
          <w:lang w:val="en-GB"/>
        </w:rPr>
        <w:t xml:space="preserve"> </w:t>
      </w:r>
      <w:proofErr w:type="spellStart"/>
      <w:r w:rsidRPr="003C6EE6">
        <w:rPr>
          <w:vanish/>
          <w:lang w:val="en-GB"/>
        </w:rPr>
        <w:t>és</w:t>
      </w:r>
      <w:proofErr w:type="spellEnd"/>
      <w:r w:rsidRPr="003C6EE6">
        <w:rPr>
          <w:vanish/>
          <w:lang w:val="en-GB"/>
        </w:rPr>
        <w:t xml:space="preserve"> </w:t>
      </w:r>
      <w:proofErr w:type="spellStart"/>
      <w:r w:rsidRPr="003C6EE6">
        <w:rPr>
          <w:vanish/>
          <w:lang w:val="en-GB"/>
        </w:rPr>
        <w:t>Idegenforgalmi</w:t>
      </w:r>
      <w:proofErr w:type="spellEnd"/>
      <w:r w:rsidRPr="003C6EE6">
        <w:rPr>
          <w:vanish/>
          <w:lang w:val="en-GB"/>
        </w:rPr>
        <w:t xml:space="preserve"> </w:t>
      </w:r>
      <w:proofErr w:type="spellStart"/>
      <w:r w:rsidR="001E0C5C" w:rsidRPr="003C6EE6">
        <w:rPr>
          <w:vanish/>
          <w:lang w:val="en-GB"/>
        </w:rPr>
        <w:t>Bizottság</w:t>
      </w:r>
      <w:proofErr w:type="spellEnd"/>
    </w:p>
    <w:p w14:paraId="6A590695" w14:textId="1662449C" w:rsidR="009C4014" w:rsidRPr="003C6EE6" w:rsidRDefault="005F0EBC" w:rsidP="009C4014">
      <w:pPr>
        <w:rPr>
          <w:vanish/>
          <w:lang w:val="en-GB"/>
        </w:rPr>
      </w:pPr>
      <w:bookmarkStart w:id="5" w:name="PE"/>
      <w:bookmarkEnd w:id="4"/>
      <w:r w:rsidRPr="003C6EE6">
        <w:rPr>
          <w:vanish/>
          <w:lang w:val="en-GB"/>
        </w:rPr>
        <w:t>PE</w:t>
      </w:r>
      <w:bookmarkEnd w:id="5"/>
      <w:r w:rsidR="00510BB4" w:rsidRPr="003C6EE6">
        <w:rPr>
          <w:vanish/>
          <w:lang w:val="en-GB"/>
        </w:rPr>
        <w:t>777.284</w:t>
      </w:r>
    </w:p>
    <w:p w14:paraId="3FB70DA1" w14:textId="13650395" w:rsidR="00BC41C2" w:rsidRPr="003C6EE6" w:rsidRDefault="005F0EBC" w:rsidP="00BC41C2">
      <w:pPr>
        <w:pStyle w:val="ATHeading3"/>
        <w:rPr>
          <w:lang w:val="en-GB"/>
        </w:rPr>
      </w:pPr>
      <w:bookmarkStart w:id="6" w:name="References"/>
      <w:r w:rsidRPr="003C6EE6">
        <w:rPr>
          <w:lang w:val="en-GB"/>
        </w:rPr>
        <w:t>Az Európai Parlament 202</w:t>
      </w:r>
      <w:r w:rsidR="00521812" w:rsidRPr="003C6EE6">
        <w:rPr>
          <w:lang w:val="en-GB"/>
        </w:rPr>
        <w:t>5</w:t>
      </w:r>
      <w:r w:rsidRPr="003C6EE6">
        <w:rPr>
          <w:lang w:val="en-GB"/>
        </w:rPr>
        <w:t xml:space="preserve">. </w:t>
      </w:r>
      <w:r w:rsidR="003E5DCB" w:rsidRPr="003C6EE6">
        <w:rPr>
          <w:lang w:val="en-GB"/>
        </w:rPr>
        <w:t>október 7</w:t>
      </w:r>
      <w:r w:rsidR="00B72832" w:rsidRPr="003C6EE6">
        <w:rPr>
          <w:lang w:val="en-GB"/>
        </w:rPr>
        <w:t>-</w:t>
      </w:r>
      <w:r w:rsidRPr="003C6EE6">
        <w:rPr>
          <w:lang w:val="en-GB"/>
        </w:rPr>
        <w:t>i jogalkotási állásfoglalása</w:t>
      </w:r>
      <w:bookmarkEnd w:id="6"/>
      <w:r w:rsidRPr="003C6EE6">
        <w:rPr>
          <w:lang w:val="en-GB"/>
        </w:rPr>
        <w:t xml:space="preserve"> </w:t>
      </w:r>
      <w:r w:rsidR="006830CD" w:rsidRPr="003C6EE6">
        <w:rPr>
          <w:lang w:val="en-GB"/>
        </w:rPr>
        <w:t>a</w:t>
      </w:r>
      <w:r w:rsidR="000B4A96" w:rsidRPr="003C6EE6">
        <w:rPr>
          <w:lang w:val="en-GB"/>
        </w:rPr>
        <w:t xml:space="preserve">z 1999/62/EK irányelvnek a kibocsátásmentes nehézgépjárművek jelentősen csökkentett mértékű infrastruktúradíjait vagy használati díjait vagy az e díjak megfizetése alóli mentesítésüket lehetővé tévő időszak meghosszabbítása tekintetében történő módosításáról </w:t>
      </w:r>
      <w:r w:rsidR="00C1542A" w:rsidRPr="003C6EE6">
        <w:rPr>
          <w:lang w:val="en-GB"/>
        </w:rPr>
        <w:t>szóló</w:t>
      </w:r>
      <w:r w:rsidR="006830CD" w:rsidRPr="003C6EE6">
        <w:rPr>
          <w:lang w:val="en-GB"/>
        </w:rPr>
        <w:t xml:space="preserve"> </w:t>
      </w:r>
      <w:r w:rsidR="004410E4" w:rsidRPr="003C6EE6">
        <w:rPr>
          <w:lang w:val="hu-HU"/>
        </w:rPr>
        <w:t xml:space="preserve">európai parlamenti és tanácsi </w:t>
      </w:r>
      <w:r w:rsidR="000B4A96" w:rsidRPr="003C6EE6">
        <w:rPr>
          <w:lang w:val="hu-HU"/>
        </w:rPr>
        <w:t xml:space="preserve">irányelvre </w:t>
      </w:r>
      <w:r w:rsidR="004410E4" w:rsidRPr="003C6EE6">
        <w:rPr>
          <w:lang w:val="hu-HU"/>
        </w:rPr>
        <w:t>irányuló javaslatról (</w:t>
      </w:r>
      <w:r w:rsidR="00BE2BE4" w:rsidRPr="003C6EE6">
        <w:rPr>
          <w:lang w:val="hu-HU"/>
        </w:rPr>
        <w:t>COM(2025)0348 - C10-0130/2025 - 2025/0188(COD</w:t>
      </w:r>
      <w:r w:rsidR="004410E4" w:rsidRPr="003C6EE6">
        <w:rPr>
          <w:lang w:val="hu-HU"/>
        </w:rPr>
        <w:t>))</w:t>
      </w:r>
    </w:p>
    <w:p w14:paraId="6AAB8B82" w14:textId="77777777" w:rsidR="005F0EBC" w:rsidRPr="003C6EE6" w:rsidRDefault="005F0EBC" w:rsidP="005F0EBC">
      <w:pPr>
        <w:pStyle w:val="Normal12Bold"/>
      </w:pPr>
      <w:bookmarkStart w:id="7" w:name="TextBodyBegin"/>
      <w:bookmarkEnd w:id="7"/>
      <w:r w:rsidRPr="003C6EE6">
        <w:t>(</w:t>
      </w:r>
      <w:r w:rsidR="001D064B" w:rsidRPr="003C6EE6">
        <w:t>Rendes jogalkotási eljárás: első olvasat</w:t>
      </w:r>
      <w:r w:rsidRPr="003C6EE6">
        <w:t>)</w:t>
      </w:r>
    </w:p>
    <w:p w14:paraId="5213DEC8" w14:textId="77777777" w:rsidR="004410E4" w:rsidRPr="003C6EE6" w:rsidRDefault="004410E4" w:rsidP="004410E4">
      <w:pPr>
        <w:pStyle w:val="Normal12"/>
        <w:spacing w:before="360"/>
        <w:rPr>
          <w:i/>
          <w:szCs w:val="24"/>
          <w:lang w:val="hu-HU"/>
        </w:rPr>
      </w:pPr>
      <w:r w:rsidRPr="003C6EE6">
        <w:rPr>
          <w:i/>
          <w:szCs w:val="24"/>
          <w:lang w:val="hu-HU"/>
        </w:rPr>
        <w:t>Az Európai Parlament,</w:t>
      </w:r>
    </w:p>
    <w:p w14:paraId="5F566F5A" w14:textId="21FC3C14" w:rsidR="004410E4" w:rsidRPr="003C6EE6" w:rsidRDefault="004410E4" w:rsidP="004410E4">
      <w:pPr>
        <w:pStyle w:val="Normal12Hanging"/>
        <w:ind w:left="567" w:hanging="567"/>
        <w:rPr>
          <w:lang w:val="hu-HU"/>
        </w:rPr>
      </w:pPr>
      <w:r w:rsidRPr="003C6EE6">
        <w:rPr>
          <w:lang w:val="hu-HU"/>
        </w:rPr>
        <w:t>–</w:t>
      </w:r>
      <w:r w:rsidRPr="003C6EE6">
        <w:rPr>
          <w:lang w:val="hu-HU"/>
        </w:rPr>
        <w:tab/>
        <w:t>tekintettel a Bizottság Parlamenthez és Tanácshoz intézett javaslatára (</w:t>
      </w:r>
      <w:proofErr w:type="gramStart"/>
      <w:r w:rsidRPr="003C6EE6">
        <w:rPr>
          <w:lang w:val="hu-HU"/>
        </w:rPr>
        <w:t>COM(</w:t>
      </w:r>
      <w:proofErr w:type="gramEnd"/>
      <w:r w:rsidR="00521812" w:rsidRPr="003C6EE6">
        <w:rPr>
          <w:lang w:val="hu-HU"/>
        </w:rPr>
        <w:t>2025)0</w:t>
      </w:r>
      <w:r w:rsidR="00BE2BE4" w:rsidRPr="003C6EE6">
        <w:rPr>
          <w:lang w:val="hu-HU"/>
        </w:rPr>
        <w:t>348</w:t>
      </w:r>
      <w:r w:rsidRPr="003C6EE6">
        <w:rPr>
          <w:lang w:val="hu-HU"/>
        </w:rPr>
        <w:t>),</w:t>
      </w:r>
    </w:p>
    <w:p w14:paraId="11FAC197" w14:textId="52554C60" w:rsidR="004410E4" w:rsidRPr="003C6EE6" w:rsidRDefault="004410E4" w:rsidP="004410E4">
      <w:pPr>
        <w:pStyle w:val="Normal12Hanging"/>
        <w:ind w:left="567" w:hanging="567"/>
        <w:rPr>
          <w:lang w:val="hu-HU"/>
        </w:rPr>
      </w:pPr>
      <w:r w:rsidRPr="003C6EE6">
        <w:rPr>
          <w:lang w:val="hu-HU"/>
        </w:rPr>
        <w:t>–</w:t>
      </w:r>
      <w:r w:rsidRPr="003C6EE6">
        <w:rPr>
          <w:lang w:val="hu-HU"/>
        </w:rPr>
        <w:tab/>
        <w:t>tekintettel az Európai Unió működéséről szóló szerződés 294. cikkének (2) bekezdésére</w:t>
      </w:r>
      <w:r w:rsidR="002F11BC" w:rsidRPr="003C6EE6">
        <w:rPr>
          <w:lang w:val="hu-HU"/>
        </w:rPr>
        <w:t xml:space="preserve"> </w:t>
      </w:r>
      <w:r w:rsidR="00FE1142" w:rsidRPr="003C6EE6">
        <w:rPr>
          <w:lang w:val="hu-HU"/>
        </w:rPr>
        <w:t xml:space="preserve">és </w:t>
      </w:r>
      <w:r w:rsidR="00E811DA" w:rsidRPr="003C6EE6">
        <w:rPr>
          <w:lang w:val="hu-HU"/>
        </w:rPr>
        <w:t>114</w:t>
      </w:r>
      <w:r w:rsidR="00FE1142" w:rsidRPr="003C6EE6">
        <w:rPr>
          <w:lang w:val="hu-HU"/>
        </w:rPr>
        <w:t>. cikkére</w:t>
      </w:r>
      <w:r w:rsidRPr="003C6EE6">
        <w:rPr>
          <w:lang w:val="hu-HU"/>
        </w:rPr>
        <w:t>, amelyek alapján a Bizottság javaslatát benyújtotta a Parlamenthez (C</w:t>
      </w:r>
      <w:r w:rsidR="009B6E18" w:rsidRPr="003C6EE6">
        <w:rPr>
          <w:lang w:val="hu-HU"/>
        </w:rPr>
        <w:t>10</w:t>
      </w:r>
      <w:r w:rsidRPr="003C6EE6">
        <w:rPr>
          <w:lang w:val="hu-HU"/>
        </w:rPr>
        <w:t>-</w:t>
      </w:r>
      <w:r w:rsidR="00433AC5" w:rsidRPr="003C6EE6">
        <w:rPr>
          <w:lang w:val="hu-HU"/>
        </w:rPr>
        <w:t>0</w:t>
      </w:r>
      <w:r w:rsidR="00BE2BE4" w:rsidRPr="003C6EE6">
        <w:rPr>
          <w:lang w:val="hu-HU"/>
        </w:rPr>
        <w:t>130</w:t>
      </w:r>
      <w:r w:rsidRPr="003C6EE6">
        <w:rPr>
          <w:lang w:val="hu-HU"/>
        </w:rPr>
        <w:t>/202</w:t>
      </w:r>
      <w:r w:rsidR="00521812" w:rsidRPr="003C6EE6">
        <w:rPr>
          <w:lang w:val="hu-HU"/>
        </w:rPr>
        <w:t>5</w:t>
      </w:r>
      <w:r w:rsidRPr="003C6EE6">
        <w:rPr>
          <w:lang w:val="hu-HU"/>
        </w:rPr>
        <w:t>),</w:t>
      </w:r>
    </w:p>
    <w:p w14:paraId="5BE174ED" w14:textId="77777777" w:rsidR="004410E4" w:rsidRPr="003C6EE6" w:rsidRDefault="004410E4" w:rsidP="004410E4">
      <w:pPr>
        <w:pStyle w:val="Normal12Hanging"/>
        <w:ind w:left="567" w:hanging="567"/>
        <w:rPr>
          <w:lang w:val="hu-HU"/>
        </w:rPr>
      </w:pPr>
      <w:r w:rsidRPr="003C6EE6">
        <w:rPr>
          <w:lang w:val="hu-HU"/>
        </w:rPr>
        <w:t>–</w:t>
      </w:r>
      <w:r w:rsidRPr="003C6EE6">
        <w:rPr>
          <w:lang w:val="hu-HU"/>
        </w:rPr>
        <w:tab/>
        <w:t>tekintettel az Európai Unió működéséről szóló szerződés 294. cikkének (3) bekezdésére,</w:t>
      </w:r>
    </w:p>
    <w:p w14:paraId="42EB3221" w14:textId="45F55866" w:rsidR="00671EDE" w:rsidRPr="003C6EE6" w:rsidRDefault="00671EDE" w:rsidP="00671EDE">
      <w:pPr>
        <w:snapToGrid w:val="0"/>
        <w:spacing w:after="240"/>
        <w:ind w:left="567" w:hanging="567"/>
        <w:rPr>
          <w:lang w:val="hu-HU"/>
        </w:rPr>
      </w:pPr>
      <w:r w:rsidRPr="003C6EE6">
        <w:rPr>
          <w:lang w:val="hu-HU"/>
        </w:rPr>
        <w:t>–</w:t>
      </w:r>
      <w:r w:rsidRPr="003C6EE6">
        <w:rPr>
          <w:lang w:val="hu-HU"/>
        </w:rPr>
        <w:tab/>
        <w:t>tekintettel</w:t>
      </w:r>
      <w:r w:rsidR="00E811DA" w:rsidRPr="003C6EE6">
        <w:rPr>
          <w:lang w:val="hu-HU"/>
        </w:rPr>
        <w:t xml:space="preserve"> </w:t>
      </w:r>
      <w:r w:rsidRPr="003C6EE6">
        <w:rPr>
          <w:lang w:val="hu-HU"/>
        </w:rPr>
        <w:t xml:space="preserve">az Európai Gazdasági és Szociális Bizottság </w:t>
      </w:r>
      <w:r w:rsidR="00E811DA" w:rsidRPr="003C6EE6">
        <w:rPr>
          <w:lang w:val="hu-HU"/>
        </w:rPr>
        <w:t>2025. szeptember 18-</w:t>
      </w:r>
      <w:r w:rsidRPr="003C6EE6">
        <w:rPr>
          <w:lang w:val="hu-HU"/>
        </w:rPr>
        <w:t>i véleményére</w:t>
      </w:r>
      <w:r w:rsidR="003C6EE6">
        <w:rPr>
          <w:rStyle w:val="FootnoteReference"/>
          <w:lang w:val="hu-HU"/>
        </w:rPr>
        <w:footnoteReference w:id="1"/>
      </w:r>
      <w:r w:rsidRPr="003C6EE6">
        <w:rPr>
          <w:lang w:val="hu-HU"/>
        </w:rPr>
        <w:t>,</w:t>
      </w:r>
    </w:p>
    <w:p w14:paraId="53EEEF4F" w14:textId="6EC5FCC6" w:rsidR="00671EDE" w:rsidRPr="003C6EE6" w:rsidRDefault="00671EDE" w:rsidP="00671EDE">
      <w:pPr>
        <w:snapToGrid w:val="0"/>
        <w:spacing w:after="240"/>
        <w:ind w:left="567" w:hanging="567"/>
        <w:rPr>
          <w:lang w:val="hu-HU"/>
        </w:rPr>
      </w:pPr>
      <w:r w:rsidRPr="003C6EE6">
        <w:rPr>
          <w:lang w:val="hu-HU"/>
        </w:rPr>
        <w:t>–</w:t>
      </w:r>
      <w:r w:rsidRPr="003C6EE6">
        <w:rPr>
          <w:lang w:val="hu-HU"/>
        </w:rPr>
        <w:tab/>
        <w:t>a Régiók Bizottságával folytatott konzultációt követően,</w:t>
      </w:r>
    </w:p>
    <w:p w14:paraId="07D00E70" w14:textId="213B5D6C" w:rsidR="001F0B51" w:rsidRPr="003C6EE6" w:rsidRDefault="001F0B51" w:rsidP="004410E4">
      <w:pPr>
        <w:pStyle w:val="Normal12Hanging"/>
        <w:ind w:left="567" w:hanging="567"/>
        <w:rPr>
          <w:lang w:val="hu-HU"/>
        </w:rPr>
      </w:pPr>
      <w:r w:rsidRPr="003C6EE6">
        <w:rPr>
          <w:lang w:val="hu-HU"/>
        </w:rPr>
        <w:t>–</w:t>
      </w:r>
      <w:r w:rsidRPr="003C6EE6">
        <w:rPr>
          <w:lang w:val="hu-HU"/>
        </w:rPr>
        <w:tab/>
        <w:t xml:space="preserve">tekintettel a Tanács képviselőjének </w:t>
      </w:r>
      <w:r w:rsidR="00BF0DD2" w:rsidRPr="003C6EE6">
        <w:rPr>
          <w:lang w:val="hu-HU"/>
        </w:rPr>
        <w:t xml:space="preserve">2025. </w:t>
      </w:r>
      <w:r w:rsidR="00E811DA" w:rsidRPr="003C6EE6">
        <w:rPr>
          <w:lang w:val="hu-HU"/>
        </w:rPr>
        <w:t>szeptember 10</w:t>
      </w:r>
      <w:r w:rsidRPr="003C6EE6">
        <w:rPr>
          <w:lang w:val="hu-HU"/>
        </w:rPr>
        <w:t>-i írásbeli kötelezettségvállalására, amely szerint egyetért a Parlament álláspontjával, az Európai Unió működéséről szóló szerződés 294. cikkének (4) bekezdésével összhangban,</w:t>
      </w:r>
    </w:p>
    <w:p w14:paraId="634649AC" w14:textId="0DC4A7CA" w:rsidR="004410E4" w:rsidRPr="003C6EE6" w:rsidRDefault="004410E4" w:rsidP="004410E4">
      <w:pPr>
        <w:pStyle w:val="Normal12Hanging"/>
        <w:ind w:left="567" w:hanging="567"/>
        <w:rPr>
          <w:lang w:val="hu-HU"/>
        </w:rPr>
      </w:pPr>
      <w:r w:rsidRPr="003C6EE6">
        <w:rPr>
          <w:lang w:val="hu-HU"/>
        </w:rPr>
        <w:t>–</w:t>
      </w:r>
      <w:r w:rsidRPr="003C6EE6">
        <w:rPr>
          <w:lang w:val="hu-HU"/>
        </w:rPr>
        <w:tab/>
        <w:t xml:space="preserve">tekintettel eljárási szabályzata </w:t>
      </w:r>
      <w:r w:rsidR="00BF0DD2" w:rsidRPr="003C6EE6">
        <w:rPr>
          <w:lang w:val="hu-HU"/>
        </w:rPr>
        <w:t>60. és 170.</w:t>
      </w:r>
      <w:r w:rsidRPr="003C6EE6">
        <w:rPr>
          <w:lang w:val="hu-HU"/>
        </w:rPr>
        <w:t xml:space="preserve"> cikkére,</w:t>
      </w:r>
    </w:p>
    <w:p w14:paraId="1A854219" w14:textId="77777777" w:rsidR="004410E4" w:rsidRPr="003C6EE6" w:rsidRDefault="004410E4" w:rsidP="004410E4">
      <w:pPr>
        <w:pStyle w:val="Normal12Hanging"/>
        <w:ind w:left="567" w:hanging="567"/>
        <w:rPr>
          <w:lang w:val="hu-HU"/>
        </w:rPr>
      </w:pPr>
      <w:r w:rsidRPr="003C6EE6">
        <w:rPr>
          <w:lang w:val="hu-HU"/>
        </w:rPr>
        <w:t>1.</w:t>
      </w:r>
      <w:r w:rsidRPr="003C6EE6">
        <w:rPr>
          <w:lang w:val="hu-HU"/>
        </w:rPr>
        <w:tab/>
        <w:t>elfogadja első olvasatban az alábbi álláspontot;</w:t>
      </w:r>
    </w:p>
    <w:p w14:paraId="0545812B" w14:textId="59F727AD" w:rsidR="004410E4" w:rsidRPr="003C6EE6" w:rsidRDefault="004410E4" w:rsidP="004410E4">
      <w:pPr>
        <w:pStyle w:val="Normal12Hanging"/>
        <w:ind w:left="567" w:hanging="567"/>
        <w:rPr>
          <w:lang w:val="hu-HU"/>
        </w:rPr>
      </w:pPr>
      <w:r w:rsidRPr="003C6EE6">
        <w:rPr>
          <w:lang w:val="hu-HU"/>
        </w:rPr>
        <w:lastRenderedPageBreak/>
        <w:t>2.</w:t>
      </w:r>
      <w:r w:rsidRPr="003C6EE6">
        <w:rPr>
          <w:lang w:val="hu-HU"/>
        </w:rPr>
        <w:tab/>
      </w:r>
      <w:r w:rsidR="00DA6448" w:rsidRPr="003C6EE6">
        <w:rPr>
          <w:lang w:val="hu-HU"/>
        </w:rPr>
        <w:t>felkéri a Bizottságot, hogy utalja az ügyet újból a Parlamenthez, ha javaslatát másik szöveggel váltja fel, lényegesen módosítja vagy lényegesen módosítani kívánja</w:t>
      </w:r>
      <w:r w:rsidRPr="003C6EE6">
        <w:rPr>
          <w:lang w:val="hu-HU"/>
        </w:rPr>
        <w:t>;</w:t>
      </w:r>
    </w:p>
    <w:p w14:paraId="5678F80E" w14:textId="77777777" w:rsidR="004410E4" w:rsidRPr="003C6EE6" w:rsidRDefault="004410E4" w:rsidP="004410E4">
      <w:pPr>
        <w:pStyle w:val="Normal12"/>
        <w:ind w:left="567" w:hanging="567"/>
        <w:rPr>
          <w:szCs w:val="24"/>
          <w:lang w:val="hu-HU"/>
        </w:rPr>
      </w:pPr>
      <w:r w:rsidRPr="003C6EE6">
        <w:rPr>
          <w:lang w:val="hu-HU"/>
        </w:rPr>
        <w:t>3.</w:t>
      </w:r>
      <w:r w:rsidRPr="003C6EE6">
        <w:rPr>
          <w:lang w:val="hu-HU"/>
        </w:rPr>
        <w:tab/>
        <w:t>utasítja elnökét, hogy továbbítsa a Parlament álláspontját a Tanácsnak és a Bizottságnak, valamint a nemzeti parlamenteknek.</w:t>
      </w:r>
    </w:p>
    <w:p w14:paraId="79D11C15" w14:textId="77777777" w:rsidR="005F0EBC" w:rsidRPr="003C6EE6" w:rsidRDefault="005F0EBC" w:rsidP="009F28EF">
      <w:pPr>
        <w:pStyle w:val="Normal12"/>
        <w:rPr>
          <w:szCs w:val="24"/>
          <w:lang w:val="hu-HU"/>
        </w:rPr>
      </w:pPr>
    </w:p>
    <w:p w14:paraId="662F3A27" w14:textId="77777777" w:rsidR="005F0EBC" w:rsidRPr="003C6EE6" w:rsidRDefault="005F0EBC" w:rsidP="009F28EF">
      <w:pPr>
        <w:pStyle w:val="Normal12"/>
        <w:rPr>
          <w:szCs w:val="24"/>
          <w:lang w:val="hu-HU"/>
        </w:rPr>
        <w:sectPr w:rsidR="005F0EBC" w:rsidRPr="003C6EE6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CD6D2FE" w14:textId="4FB598D2" w:rsidR="005F0EBC" w:rsidRPr="003C6EE6" w:rsidRDefault="005F0EBC" w:rsidP="009D74F7">
      <w:pPr>
        <w:spacing w:before="100" w:beforeAutospacing="1" w:after="240"/>
        <w:ind w:left="11" w:hanging="11"/>
        <w:rPr>
          <w:rFonts w:eastAsia="Calibri"/>
          <w:b/>
          <w:bCs/>
          <w:color w:val="000000"/>
          <w:szCs w:val="24"/>
          <w:lang w:val="hu-HU"/>
        </w:rPr>
      </w:pPr>
      <w:r w:rsidRPr="003C6EE6">
        <w:rPr>
          <w:rFonts w:eastAsia="Calibri"/>
          <w:b/>
          <w:bCs/>
          <w:color w:val="000000"/>
          <w:szCs w:val="24"/>
          <w:lang w:val="hu-HU"/>
        </w:rPr>
        <w:lastRenderedPageBreak/>
        <w:t>P</w:t>
      </w:r>
      <w:r w:rsidR="009B6E18" w:rsidRPr="003C6EE6">
        <w:rPr>
          <w:rFonts w:eastAsia="Calibri"/>
          <w:b/>
          <w:bCs/>
          <w:color w:val="000000"/>
          <w:szCs w:val="24"/>
          <w:lang w:val="hu-HU"/>
        </w:rPr>
        <w:t>10</w:t>
      </w:r>
      <w:r w:rsidRPr="003C6EE6">
        <w:rPr>
          <w:rFonts w:eastAsia="Calibri"/>
          <w:b/>
          <w:bCs/>
          <w:color w:val="000000"/>
          <w:szCs w:val="24"/>
          <w:lang w:val="hu-HU"/>
        </w:rPr>
        <w:t>_TC1-</w:t>
      </w:r>
      <w:proofErr w:type="gramStart"/>
      <w:r w:rsidRPr="003C6EE6">
        <w:rPr>
          <w:rFonts w:eastAsia="Calibri"/>
          <w:b/>
          <w:bCs/>
          <w:color w:val="000000"/>
          <w:szCs w:val="24"/>
          <w:lang w:val="hu-HU"/>
        </w:rPr>
        <w:t>COD(</w:t>
      </w:r>
      <w:proofErr w:type="gramEnd"/>
      <w:r w:rsidRPr="003C6EE6">
        <w:rPr>
          <w:rFonts w:eastAsia="Calibri"/>
          <w:b/>
          <w:bCs/>
          <w:color w:val="000000"/>
          <w:szCs w:val="24"/>
          <w:lang w:val="hu-HU"/>
        </w:rPr>
        <w:t>202</w:t>
      </w:r>
      <w:r w:rsidR="00521812" w:rsidRPr="003C6EE6">
        <w:rPr>
          <w:rFonts w:eastAsia="Calibri"/>
          <w:b/>
          <w:bCs/>
          <w:color w:val="000000"/>
          <w:szCs w:val="24"/>
          <w:lang w:val="hu-HU"/>
        </w:rPr>
        <w:t>5</w:t>
      </w:r>
      <w:r w:rsidRPr="003C6EE6">
        <w:rPr>
          <w:rFonts w:eastAsia="Calibri"/>
          <w:b/>
          <w:bCs/>
          <w:color w:val="000000"/>
          <w:szCs w:val="24"/>
          <w:lang w:val="hu-HU"/>
        </w:rPr>
        <w:t>)</w:t>
      </w:r>
      <w:r w:rsidR="00521812" w:rsidRPr="003C6EE6">
        <w:rPr>
          <w:b/>
          <w:lang w:val="hu-HU"/>
        </w:rPr>
        <w:t>01</w:t>
      </w:r>
      <w:r w:rsidR="00BE2BE4" w:rsidRPr="003C6EE6">
        <w:rPr>
          <w:b/>
          <w:lang w:val="hu-HU"/>
        </w:rPr>
        <w:t>88</w:t>
      </w:r>
    </w:p>
    <w:p w14:paraId="17AAA694" w14:textId="7559DD6A" w:rsidR="005F0EBC" w:rsidRPr="003C6EE6" w:rsidRDefault="005F0EBC" w:rsidP="00BE2BE4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2"/>
          <w:lang w:val="hu-HU" w:eastAsia="en-US"/>
        </w:rPr>
      </w:pPr>
      <w:r w:rsidRPr="003C6EE6">
        <w:rPr>
          <w:b/>
          <w:lang w:val="hu-HU" w:eastAsia="en-US"/>
        </w:rPr>
        <w:t xml:space="preserve">Az Európai Parlament álláspontja, amely első olvasatban </w:t>
      </w:r>
      <w:r w:rsidR="00090D47" w:rsidRPr="003C6EE6">
        <w:rPr>
          <w:b/>
          <w:lang w:val="hu-HU" w:eastAsia="en-US"/>
        </w:rPr>
        <w:t>202</w:t>
      </w:r>
      <w:r w:rsidR="00521812" w:rsidRPr="003C6EE6">
        <w:rPr>
          <w:b/>
          <w:lang w:val="hu-HU" w:eastAsia="en-US"/>
        </w:rPr>
        <w:t>5</w:t>
      </w:r>
      <w:r w:rsidR="00090D47" w:rsidRPr="003C6EE6">
        <w:rPr>
          <w:b/>
          <w:lang w:val="hu-HU" w:eastAsia="en-US"/>
        </w:rPr>
        <w:t xml:space="preserve">. </w:t>
      </w:r>
      <w:r w:rsidR="003E5DCB" w:rsidRPr="003C6EE6">
        <w:rPr>
          <w:b/>
          <w:lang w:val="hu-HU" w:eastAsia="en-US"/>
        </w:rPr>
        <w:t>október 7</w:t>
      </w:r>
      <w:r w:rsidR="00B72832" w:rsidRPr="003C6EE6">
        <w:rPr>
          <w:b/>
          <w:lang w:val="hu-HU" w:eastAsia="en-US"/>
        </w:rPr>
        <w:t>-</w:t>
      </w:r>
      <w:r w:rsidR="002F11BC" w:rsidRPr="003C6EE6">
        <w:rPr>
          <w:b/>
          <w:lang w:val="hu-HU" w:eastAsia="en-US"/>
        </w:rPr>
        <w:t>é</w:t>
      </w:r>
      <w:r w:rsidRPr="003C6EE6">
        <w:rPr>
          <w:b/>
          <w:lang w:val="hu-HU" w:eastAsia="en-US"/>
        </w:rPr>
        <w:t xml:space="preserve">n került elfogadásra </w:t>
      </w:r>
      <w:r w:rsidR="00825C1A" w:rsidRPr="003C6EE6">
        <w:rPr>
          <w:rFonts w:eastAsia="Aptos"/>
          <w:b/>
          <w:noProof/>
          <w:szCs w:val="22"/>
          <w:lang w:val="hu-HU" w:eastAsia="en-US"/>
        </w:rPr>
        <w:t xml:space="preserve">az 1999/62/EK irányelvnek a kibocsátásmentes nehézgépjárművek jelentősen csökkentett mértékű infrastruktúradíjait vagy használati díjait vagy az e díjak megfizetése alóli mentesítésüket lehetővé tévő időszak meghosszabbítása tekintetében történő módosításáról </w:t>
      </w:r>
      <w:r w:rsidRPr="003C6EE6">
        <w:rPr>
          <w:b/>
          <w:bCs/>
          <w:lang w:val="hu-HU" w:eastAsia="en-US"/>
        </w:rPr>
        <w:t>sz</w:t>
      </w:r>
      <w:r w:rsidRPr="003C6EE6">
        <w:rPr>
          <w:b/>
          <w:lang w:val="hu-HU" w:eastAsia="en-US"/>
        </w:rPr>
        <w:t>óló (EU) 202</w:t>
      </w:r>
      <w:r w:rsidR="00BF0DD2" w:rsidRPr="003C6EE6">
        <w:rPr>
          <w:b/>
          <w:lang w:val="hu-HU" w:eastAsia="en-US"/>
        </w:rPr>
        <w:t>5</w:t>
      </w:r>
      <w:r w:rsidRPr="003C6EE6">
        <w:rPr>
          <w:b/>
          <w:lang w:val="hu-HU" w:eastAsia="en-US"/>
        </w:rPr>
        <w:t xml:space="preserve">/... európai parlamenti és tanácsi </w:t>
      </w:r>
      <w:r w:rsidR="000B4A96" w:rsidRPr="003C6EE6">
        <w:rPr>
          <w:b/>
          <w:lang w:val="hu-HU" w:eastAsia="en-US"/>
        </w:rPr>
        <w:t xml:space="preserve">irányelv </w:t>
      </w:r>
      <w:r w:rsidRPr="003C6EE6">
        <w:rPr>
          <w:b/>
          <w:lang w:val="hu-HU" w:eastAsia="en-US"/>
        </w:rPr>
        <w:t>elfogadására tekintettel</w:t>
      </w:r>
      <w:r w:rsidRPr="003C6EE6">
        <w:rPr>
          <w:rFonts w:eastAsia="Calibri"/>
          <w:b/>
          <w:noProof/>
          <w:szCs w:val="22"/>
          <w:lang w:val="hu-HU" w:eastAsia="en-US"/>
        </w:rPr>
        <w:t xml:space="preserve"> </w:t>
      </w:r>
    </w:p>
    <w:p w14:paraId="2A55E418" w14:textId="4A54226B" w:rsidR="00C818FA" w:rsidRPr="00C818FA" w:rsidRDefault="00C818FA" w:rsidP="00C818FA">
      <w:pPr>
        <w:keepNext/>
        <w:spacing w:before="600" w:after="120"/>
        <w:rPr>
          <w:rFonts w:eastAsia="Calibri"/>
          <w:i/>
          <w:iCs/>
          <w:szCs w:val="22"/>
          <w:lang w:val="hu-HU" w:eastAsia="en-US"/>
        </w:rPr>
      </w:pPr>
      <w:bookmarkStart w:id="8" w:name="DQC_RangeToBeChecked"/>
      <w:r w:rsidRPr="00C818FA">
        <w:rPr>
          <w:rFonts w:eastAsia="Calibri"/>
          <w:i/>
          <w:iCs/>
          <w:szCs w:val="22"/>
          <w:lang w:val="hu-HU" w:eastAsia="en-US"/>
        </w:rPr>
        <w:t>(A Parlament és a Tanács megállapodása következtében a Parlament álláspontja megegyezik a végleges jogalkotási aktussal, az (EU) 2025/2459</w:t>
      </w:r>
      <w:r>
        <w:rPr>
          <w:rFonts w:eastAsia="Calibri"/>
          <w:i/>
          <w:iCs/>
          <w:szCs w:val="22"/>
          <w:lang w:val="hu-HU" w:eastAsia="en-US"/>
        </w:rPr>
        <w:t xml:space="preserve"> </w:t>
      </w:r>
      <w:r w:rsidRPr="00C818FA">
        <w:rPr>
          <w:rFonts w:eastAsia="Calibri"/>
          <w:i/>
          <w:iCs/>
          <w:szCs w:val="22"/>
          <w:lang w:val="hu-HU" w:eastAsia="en-US"/>
        </w:rPr>
        <w:t>irányelvvel.)</w:t>
      </w:r>
    </w:p>
    <w:bookmarkEnd w:id="8"/>
    <w:sectPr w:rsidR="00C818FA" w:rsidRPr="00C818FA" w:rsidSect="005F0EBC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06405" w14:textId="77777777" w:rsidR="005F0EBC" w:rsidRDefault="005F0EBC" w:rsidP="009C4014">
      <w:r>
        <w:separator/>
      </w:r>
    </w:p>
  </w:endnote>
  <w:endnote w:type="continuationSeparator" w:id="0">
    <w:p w14:paraId="5988951E" w14:textId="77777777" w:rsidR="005F0EBC" w:rsidRDefault="005F0E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E23AD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CDAB5" w14:textId="77777777" w:rsidR="005F0EBC" w:rsidRDefault="005F0EBC" w:rsidP="009C4014">
      <w:r>
        <w:separator/>
      </w:r>
    </w:p>
  </w:footnote>
  <w:footnote w:type="continuationSeparator" w:id="0">
    <w:p w14:paraId="633E8050" w14:textId="77777777" w:rsidR="005F0EBC" w:rsidRDefault="005F0EBC" w:rsidP="009C4014">
      <w:r>
        <w:continuationSeparator/>
      </w:r>
    </w:p>
  </w:footnote>
  <w:footnote w:id="1">
    <w:p w14:paraId="0093AFBC" w14:textId="603C60FF" w:rsidR="003C6EE6" w:rsidRPr="003C6EE6" w:rsidRDefault="003C6EE6" w:rsidP="003C6EE6">
      <w:pPr>
        <w:pStyle w:val="FootnoteText"/>
        <w:ind w:left="567" w:hanging="567"/>
        <w:rPr>
          <w:lang w:val="hu-HU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u-HU"/>
        </w:rPr>
        <w:tab/>
      </w:r>
      <w:r w:rsidR="00742156">
        <w:rPr>
          <w:lang w:val="hu-HU"/>
        </w:rPr>
        <w:t>A</w:t>
      </w:r>
      <w:r w:rsidRPr="003C6EE6">
        <w:rPr>
          <w:sz w:val="24"/>
          <w:szCs w:val="24"/>
          <w:lang w:val="en-GB"/>
        </w:rPr>
        <w:t xml:space="preserve"> </w:t>
      </w:r>
      <w:proofErr w:type="spellStart"/>
      <w:r w:rsidRPr="003C6EE6">
        <w:rPr>
          <w:sz w:val="24"/>
          <w:szCs w:val="24"/>
          <w:lang w:val="en-GB"/>
        </w:rPr>
        <w:t>Hivatalos</w:t>
      </w:r>
      <w:proofErr w:type="spellEnd"/>
      <w:r w:rsidRPr="003C6EE6">
        <w:rPr>
          <w:sz w:val="24"/>
          <w:szCs w:val="24"/>
          <w:lang w:val="en-GB"/>
        </w:rPr>
        <w:t xml:space="preserve"> </w:t>
      </w:r>
      <w:proofErr w:type="spellStart"/>
      <w:r w:rsidRPr="003C6EE6">
        <w:rPr>
          <w:sz w:val="24"/>
          <w:szCs w:val="24"/>
          <w:lang w:val="en-GB"/>
        </w:rPr>
        <w:t>Lapban</w:t>
      </w:r>
      <w:proofErr w:type="spellEnd"/>
      <w:r w:rsidRPr="003C6EE6">
        <w:rPr>
          <w:sz w:val="24"/>
          <w:szCs w:val="24"/>
          <w:lang w:val="en-GB"/>
        </w:rPr>
        <w:t xml:space="preserve"> </w:t>
      </w:r>
      <w:proofErr w:type="spellStart"/>
      <w:r w:rsidRPr="003C6EE6">
        <w:rPr>
          <w:sz w:val="24"/>
          <w:szCs w:val="24"/>
          <w:lang w:val="en-GB"/>
        </w:rPr>
        <w:t>még</w:t>
      </w:r>
      <w:proofErr w:type="spellEnd"/>
      <w:r w:rsidRPr="003C6EE6">
        <w:rPr>
          <w:sz w:val="24"/>
          <w:szCs w:val="24"/>
          <w:lang w:val="en-GB"/>
        </w:rPr>
        <w:t xml:space="preserve"> </w:t>
      </w:r>
      <w:proofErr w:type="spellStart"/>
      <w:r w:rsidRPr="003C6EE6">
        <w:rPr>
          <w:sz w:val="24"/>
          <w:szCs w:val="24"/>
          <w:lang w:val="en-GB"/>
        </w:rPr>
        <w:t>nem</w:t>
      </w:r>
      <w:proofErr w:type="spellEnd"/>
      <w:r w:rsidRPr="003C6EE6">
        <w:rPr>
          <w:sz w:val="24"/>
          <w:szCs w:val="24"/>
          <w:lang w:val="en-GB"/>
        </w:rPr>
        <w:t xml:space="preserve"> </w:t>
      </w:r>
      <w:proofErr w:type="spellStart"/>
      <w:r w:rsidRPr="003C6EE6">
        <w:rPr>
          <w:sz w:val="24"/>
          <w:szCs w:val="24"/>
          <w:lang w:val="en-GB"/>
        </w:rPr>
        <w:t>tették</w:t>
      </w:r>
      <w:proofErr w:type="spellEnd"/>
      <w:r w:rsidRPr="003C6EE6">
        <w:rPr>
          <w:sz w:val="24"/>
          <w:szCs w:val="24"/>
          <w:lang w:val="en-GB"/>
        </w:rPr>
        <w:t xml:space="preserve"> </w:t>
      </w:r>
      <w:proofErr w:type="spellStart"/>
      <w:r w:rsidRPr="003C6EE6">
        <w:rPr>
          <w:sz w:val="24"/>
          <w:szCs w:val="24"/>
          <w:lang w:val="en-GB"/>
        </w:rPr>
        <w:t>közzé</w:t>
      </w:r>
      <w:proofErr w:type="spellEnd"/>
      <w:r w:rsidRPr="003C6EE6">
        <w:rPr>
          <w:sz w:val="24"/>
          <w:szCs w:val="24"/>
          <w:lang w:val="en-GB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80133284">
    <w:abstractNumId w:val="3"/>
  </w:num>
  <w:num w:numId="2" w16cid:durableId="682897238">
    <w:abstractNumId w:val="2"/>
  </w:num>
  <w:num w:numId="3" w16cid:durableId="1176925656">
    <w:abstractNumId w:val="1"/>
  </w:num>
  <w:num w:numId="4" w16cid:durableId="1261840098">
    <w:abstractNumId w:val="0"/>
  </w:num>
  <w:num w:numId="5" w16cid:durableId="774055754">
    <w:abstractNumId w:val="6"/>
  </w:num>
  <w:num w:numId="6" w16cid:durableId="1282152425">
    <w:abstractNumId w:val="5"/>
  </w:num>
  <w:num w:numId="7" w16cid:durableId="2020350683">
    <w:abstractNumId w:val="4"/>
  </w:num>
  <w:num w:numId="8" w16cid:durableId="209075051">
    <w:abstractNumId w:val="7"/>
  </w:num>
  <w:num w:numId="9" w16cid:durableId="1852142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pt-PT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hu-HU" w:vendorID="64" w:dllVersion="0" w:nlCheck="1" w:checkStyle="0"/>
  <w:activeWritingStyle w:appName="MSWord" w:lang="pt-PT" w:vendorID="64" w:dllVersion="0" w:nlCheck="1" w:checkStyle="0"/>
  <w:activeWritingStyle w:appName="MSWord" w:lang="fr-FR" w:vendorID="64" w:dllVersion="0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hu-HU" w:vendorID="7" w:dllVersion="513" w:checkStyle="1"/>
  <w:activeWritingStyle w:appName="MSWord" w:lang="sv-SE" w:vendorID="22" w:dllVersion="513" w:checkStyle="1"/>
  <w:activeWritingStyle w:appName="MSWord" w:lang="cs-CZ" w:vendorID="7" w:dllVersion="514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EBC"/>
    <w:rsid w:val="00013B2A"/>
    <w:rsid w:val="00016BB2"/>
    <w:rsid w:val="00061DB3"/>
    <w:rsid w:val="00087420"/>
    <w:rsid w:val="00090D47"/>
    <w:rsid w:val="000B4A96"/>
    <w:rsid w:val="000B4ECA"/>
    <w:rsid w:val="000C2BFE"/>
    <w:rsid w:val="000D3B7B"/>
    <w:rsid w:val="000F27A9"/>
    <w:rsid w:val="000F6208"/>
    <w:rsid w:val="000F7FE2"/>
    <w:rsid w:val="00100097"/>
    <w:rsid w:val="0011430E"/>
    <w:rsid w:val="0012090A"/>
    <w:rsid w:val="00125CBC"/>
    <w:rsid w:val="00130A3E"/>
    <w:rsid w:val="00141604"/>
    <w:rsid w:val="0014484D"/>
    <w:rsid w:val="00150595"/>
    <w:rsid w:val="00172070"/>
    <w:rsid w:val="001740C5"/>
    <w:rsid w:val="00181AA9"/>
    <w:rsid w:val="00185E15"/>
    <w:rsid w:val="001D064B"/>
    <w:rsid w:val="001D4BBF"/>
    <w:rsid w:val="001D63A8"/>
    <w:rsid w:val="001E0C5C"/>
    <w:rsid w:val="001E508A"/>
    <w:rsid w:val="001E5836"/>
    <w:rsid w:val="001F0B51"/>
    <w:rsid w:val="001F1B62"/>
    <w:rsid w:val="00225445"/>
    <w:rsid w:val="002510E9"/>
    <w:rsid w:val="002513A8"/>
    <w:rsid w:val="00262EE1"/>
    <w:rsid w:val="00263095"/>
    <w:rsid w:val="00291884"/>
    <w:rsid w:val="002924A9"/>
    <w:rsid w:val="002A1D4E"/>
    <w:rsid w:val="002B0093"/>
    <w:rsid w:val="002B4BCF"/>
    <w:rsid w:val="002F11BC"/>
    <w:rsid w:val="002F1925"/>
    <w:rsid w:val="00300C61"/>
    <w:rsid w:val="0030583A"/>
    <w:rsid w:val="00312A38"/>
    <w:rsid w:val="003202DD"/>
    <w:rsid w:val="003334A8"/>
    <w:rsid w:val="00336689"/>
    <w:rsid w:val="00347187"/>
    <w:rsid w:val="003506D7"/>
    <w:rsid w:val="00350BA9"/>
    <w:rsid w:val="00372A8A"/>
    <w:rsid w:val="00395184"/>
    <w:rsid w:val="00396F6C"/>
    <w:rsid w:val="003C6EE6"/>
    <w:rsid w:val="003E1189"/>
    <w:rsid w:val="003E5DCB"/>
    <w:rsid w:val="003E79D8"/>
    <w:rsid w:val="003F4DFE"/>
    <w:rsid w:val="0040566E"/>
    <w:rsid w:val="00425111"/>
    <w:rsid w:val="00433AC5"/>
    <w:rsid w:val="004410E4"/>
    <w:rsid w:val="00451C48"/>
    <w:rsid w:val="00452F1A"/>
    <w:rsid w:val="0047030E"/>
    <w:rsid w:val="004A1496"/>
    <w:rsid w:val="004A47A3"/>
    <w:rsid w:val="004B3585"/>
    <w:rsid w:val="004C2BC4"/>
    <w:rsid w:val="004E6A17"/>
    <w:rsid w:val="004F2EA7"/>
    <w:rsid w:val="00510BB4"/>
    <w:rsid w:val="00520780"/>
    <w:rsid w:val="00521614"/>
    <w:rsid w:val="00521812"/>
    <w:rsid w:val="00523B53"/>
    <w:rsid w:val="00525ED0"/>
    <w:rsid w:val="00534CAB"/>
    <w:rsid w:val="005457E1"/>
    <w:rsid w:val="00547BB1"/>
    <w:rsid w:val="00584E88"/>
    <w:rsid w:val="00587FAA"/>
    <w:rsid w:val="00591365"/>
    <w:rsid w:val="005A2421"/>
    <w:rsid w:val="005B23C9"/>
    <w:rsid w:val="005C1FDC"/>
    <w:rsid w:val="005C46A6"/>
    <w:rsid w:val="005C7401"/>
    <w:rsid w:val="005E6749"/>
    <w:rsid w:val="005F0CA1"/>
    <w:rsid w:val="005F0EBC"/>
    <w:rsid w:val="005F35F8"/>
    <w:rsid w:val="00603B14"/>
    <w:rsid w:val="006339A3"/>
    <w:rsid w:val="006367CD"/>
    <w:rsid w:val="006656E5"/>
    <w:rsid w:val="00666512"/>
    <w:rsid w:val="00667737"/>
    <w:rsid w:val="006711D8"/>
    <w:rsid w:val="00671EDE"/>
    <w:rsid w:val="00673F1C"/>
    <w:rsid w:val="006830CD"/>
    <w:rsid w:val="00683F78"/>
    <w:rsid w:val="006843B8"/>
    <w:rsid w:val="006A1E82"/>
    <w:rsid w:val="006A7C85"/>
    <w:rsid w:val="006A7CE5"/>
    <w:rsid w:val="006B1646"/>
    <w:rsid w:val="006C0161"/>
    <w:rsid w:val="006C5B3A"/>
    <w:rsid w:val="006E5420"/>
    <w:rsid w:val="006F135E"/>
    <w:rsid w:val="006F6382"/>
    <w:rsid w:val="0070675D"/>
    <w:rsid w:val="00713718"/>
    <w:rsid w:val="0072707A"/>
    <w:rsid w:val="00742156"/>
    <w:rsid w:val="00751383"/>
    <w:rsid w:val="00757DD5"/>
    <w:rsid w:val="00760EC5"/>
    <w:rsid w:val="007713FD"/>
    <w:rsid w:val="00774A9B"/>
    <w:rsid w:val="007906DB"/>
    <w:rsid w:val="007B16FE"/>
    <w:rsid w:val="007B401D"/>
    <w:rsid w:val="007C3388"/>
    <w:rsid w:val="007C4AE0"/>
    <w:rsid w:val="007F7DFB"/>
    <w:rsid w:val="00807AE6"/>
    <w:rsid w:val="00810EB2"/>
    <w:rsid w:val="00825C1A"/>
    <w:rsid w:val="0083667B"/>
    <w:rsid w:val="00837EBD"/>
    <w:rsid w:val="00843297"/>
    <w:rsid w:val="008512F3"/>
    <w:rsid w:val="00857458"/>
    <w:rsid w:val="00871D64"/>
    <w:rsid w:val="00873A0F"/>
    <w:rsid w:val="00895FA0"/>
    <w:rsid w:val="008B1C2E"/>
    <w:rsid w:val="008C3B0D"/>
    <w:rsid w:val="008D4872"/>
    <w:rsid w:val="008D7C16"/>
    <w:rsid w:val="008E7632"/>
    <w:rsid w:val="008F0108"/>
    <w:rsid w:val="008F7F1C"/>
    <w:rsid w:val="00907FE0"/>
    <w:rsid w:val="00912488"/>
    <w:rsid w:val="009832DF"/>
    <w:rsid w:val="009865B7"/>
    <w:rsid w:val="00990002"/>
    <w:rsid w:val="009B02AE"/>
    <w:rsid w:val="009B523D"/>
    <w:rsid w:val="009B6E18"/>
    <w:rsid w:val="009B7E10"/>
    <w:rsid w:val="009C4014"/>
    <w:rsid w:val="009C50F2"/>
    <w:rsid w:val="009D74F7"/>
    <w:rsid w:val="009F28EF"/>
    <w:rsid w:val="009F2E1E"/>
    <w:rsid w:val="00A14B47"/>
    <w:rsid w:val="00A1739E"/>
    <w:rsid w:val="00A71951"/>
    <w:rsid w:val="00A86181"/>
    <w:rsid w:val="00AA2EBD"/>
    <w:rsid w:val="00AB42C0"/>
    <w:rsid w:val="00AB4B10"/>
    <w:rsid w:val="00AC7F6C"/>
    <w:rsid w:val="00AD6BF1"/>
    <w:rsid w:val="00AF6B38"/>
    <w:rsid w:val="00AF798F"/>
    <w:rsid w:val="00B00EFE"/>
    <w:rsid w:val="00B02B12"/>
    <w:rsid w:val="00B0691F"/>
    <w:rsid w:val="00B10438"/>
    <w:rsid w:val="00B4193E"/>
    <w:rsid w:val="00B50A84"/>
    <w:rsid w:val="00B5386A"/>
    <w:rsid w:val="00B54C72"/>
    <w:rsid w:val="00B63EE4"/>
    <w:rsid w:val="00B72832"/>
    <w:rsid w:val="00B810AB"/>
    <w:rsid w:val="00B85C1E"/>
    <w:rsid w:val="00BA52CA"/>
    <w:rsid w:val="00BC3F4F"/>
    <w:rsid w:val="00BC41C2"/>
    <w:rsid w:val="00BD5594"/>
    <w:rsid w:val="00BE2BE4"/>
    <w:rsid w:val="00BE4B0C"/>
    <w:rsid w:val="00BF0DD2"/>
    <w:rsid w:val="00C1542A"/>
    <w:rsid w:val="00C15516"/>
    <w:rsid w:val="00C16C81"/>
    <w:rsid w:val="00C402E6"/>
    <w:rsid w:val="00C503DE"/>
    <w:rsid w:val="00C57739"/>
    <w:rsid w:val="00C64FC0"/>
    <w:rsid w:val="00C65BE8"/>
    <w:rsid w:val="00C7422E"/>
    <w:rsid w:val="00C818FA"/>
    <w:rsid w:val="00CB451F"/>
    <w:rsid w:val="00CC4897"/>
    <w:rsid w:val="00CF4419"/>
    <w:rsid w:val="00D202A4"/>
    <w:rsid w:val="00D23694"/>
    <w:rsid w:val="00D32499"/>
    <w:rsid w:val="00D632F4"/>
    <w:rsid w:val="00D8709A"/>
    <w:rsid w:val="00D91669"/>
    <w:rsid w:val="00DA6448"/>
    <w:rsid w:val="00DD5843"/>
    <w:rsid w:val="00DE04B4"/>
    <w:rsid w:val="00DF097A"/>
    <w:rsid w:val="00DF53A8"/>
    <w:rsid w:val="00E039BF"/>
    <w:rsid w:val="00E11822"/>
    <w:rsid w:val="00E16CBA"/>
    <w:rsid w:val="00E47D56"/>
    <w:rsid w:val="00E53865"/>
    <w:rsid w:val="00E7337C"/>
    <w:rsid w:val="00E73B02"/>
    <w:rsid w:val="00E74BF3"/>
    <w:rsid w:val="00E811DA"/>
    <w:rsid w:val="00E83706"/>
    <w:rsid w:val="00E978B6"/>
    <w:rsid w:val="00EC1AED"/>
    <w:rsid w:val="00EC4017"/>
    <w:rsid w:val="00EC76A7"/>
    <w:rsid w:val="00EF3610"/>
    <w:rsid w:val="00F04D7C"/>
    <w:rsid w:val="00F1399E"/>
    <w:rsid w:val="00F177A4"/>
    <w:rsid w:val="00F40369"/>
    <w:rsid w:val="00F97E29"/>
    <w:rsid w:val="00FA3C30"/>
    <w:rsid w:val="00FB1507"/>
    <w:rsid w:val="00FB3609"/>
    <w:rsid w:val="00FE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9DC11"/>
  <w15:chartTrackingRefBased/>
  <w15:docId w15:val="{6169AE89-4F3B-4654-96F4-BFB0CE4A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5F0EBC"/>
    <w:rPr>
      <w:b/>
      <w:snapToGrid/>
      <w:lang w:val="hu-HU"/>
    </w:rPr>
  </w:style>
  <w:style w:type="paragraph" w:styleId="BalloonText">
    <w:name w:val="Balloon Text"/>
    <w:basedOn w:val="Normal"/>
    <w:link w:val="BalloonTextChar"/>
    <w:rsid w:val="00087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7420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EC4017"/>
    <w:rPr>
      <w:sz w:val="22"/>
      <w:lang w:val="fr-FR"/>
    </w:rPr>
  </w:style>
  <w:style w:type="character" w:styleId="CommentReference">
    <w:name w:val="annotation reference"/>
    <w:basedOn w:val="DefaultParagraphFont"/>
    <w:unhideWhenUsed/>
    <w:rsid w:val="0091248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12488"/>
    <w:pPr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912488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30CD"/>
    <w:pPr>
      <w:jc w:val="left"/>
    </w:pPr>
    <w:rPr>
      <w:rFonts w:eastAsia="Times New Roman"/>
      <w:b/>
      <w:bCs/>
      <w:lang w:val="fr-FR" w:eastAsia="en-GB"/>
    </w:rPr>
  </w:style>
  <w:style w:type="character" w:customStyle="1" w:styleId="CommentSubjectChar">
    <w:name w:val="Comment Subject Char"/>
    <w:basedOn w:val="CommentTextChar"/>
    <w:link w:val="CommentSubject"/>
    <w:rsid w:val="006830CD"/>
    <w:rPr>
      <w:rFonts w:eastAsiaTheme="minorHAnsi"/>
      <w:b/>
      <w:bCs/>
      <w:lang w:val="fr-FR" w:eastAsia="en-US"/>
    </w:rPr>
  </w:style>
  <w:style w:type="character" w:customStyle="1" w:styleId="Emphasis1">
    <w:name w:val="Emphasis1"/>
    <w:basedOn w:val="DefaultParagraphFont"/>
    <w:uiPriority w:val="20"/>
    <w:qFormat/>
    <w:rsid w:val="00225445"/>
    <w:rPr>
      <w:rFonts w:ascii="Calibri" w:hAnsi="Calibri"/>
      <w:b/>
      <w:i/>
      <w:iCs/>
    </w:rPr>
  </w:style>
  <w:style w:type="character" w:styleId="Emphasis">
    <w:name w:val="Emphasis"/>
    <w:basedOn w:val="DefaultParagraphFont"/>
    <w:qFormat/>
    <w:rsid w:val="00225445"/>
    <w:rPr>
      <w:i/>
      <w:iCs/>
    </w:rPr>
  </w:style>
  <w:style w:type="paragraph" w:styleId="NormalWeb">
    <w:name w:val="Normal (Web)"/>
    <w:basedOn w:val="Normal"/>
    <w:uiPriority w:val="99"/>
    <w:unhideWhenUsed/>
    <w:rsid w:val="00AB42C0"/>
    <w:pPr>
      <w:jc w:val="both"/>
    </w:pPr>
    <w:rPr>
      <w:rFonts w:eastAsia="Calibri"/>
      <w:szCs w:val="24"/>
      <w:lang w:val="en-GB" w:eastAsia="en-US"/>
    </w:rPr>
  </w:style>
  <w:style w:type="character" w:styleId="Hyperlink">
    <w:name w:val="Hyperlink"/>
    <w:uiPriority w:val="99"/>
    <w:rsid w:val="00452F1A"/>
    <w:rPr>
      <w:color w:val="0000FF"/>
      <w:u w:val="single"/>
    </w:rPr>
  </w:style>
  <w:style w:type="paragraph" w:styleId="Revision">
    <w:name w:val="Revision"/>
    <w:hidden/>
    <w:uiPriority w:val="99"/>
    <w:semiHidden/>
    <w:rsid w:val="00BC3F4F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6435F-C86F-463A-8A02-9840DE130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3</TotalTime>
  <Pages>3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ILLY_D</dc:creator>
  <cp:keywords/>
  <cp:lastModifiedBy>ILLY_D_relfin</cp:lastModifiedBy>
  <cp:revision>2</cp:revision>
  <cp:lastPrinted>2014-08-07T13:15:00Z</cp:lastPrinted>
  <dcterms:created xsi:type="dcterms:W3CDTF">2025-12-15T08:34:00Z</dcterms:created>
  <dcterms:modified xsi:type="dcterms:W3CDTF">2025-12-15T08:34:00Z</dcterms:modified>
</cp:coreProperties>
</file>