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B01B41" w14:paraId="3861A19E" w14:textId="77777777" w:rsidTr="00425111">
        <w:trPr>
          <w:trHeight w:hRule="exact" w:val="1418"/>
        </w:trPr>
        <w:tc>
          <w:tcPr>
            <w:tcW w:w="6804" w:type="dxa"/>
            <w:shd w:val="clear" w:color="auto" w:fill="auto"/>
            <w:vAlign w:val="center"/>
          </w:tcPr>
          <w:p w14:paraId="556F10B9" w14:textId="77777777" w:rsidR="00757DD5" w:rsidRPr="00B01B41" w:rsidRDefault="005F4494" w:rsidP="00425111">
            <w:pPr>
              <w:pStyle w:val="EPName"/>
              <w:rPr>
                <w:lang w:val="en-GB"/>
              </w:rPr>
            </w:pPr>
            <w:proofErr w:type="spellStart"/>
            <w:r w:rsidRPr="00B01B41">
              <w:rPr>
                <w:lang w:val="en-GB"/>
              </w:rPr>
              <w:t>Eiropas</w:t>
            </w:r>
            <w:proofErr w:type="spellEnd"/>
            <w:r w:rsidRPr="00B01B41">
              <w:rPr>
                <w:lang w:val="en-GB"/>
              </w:rPr>
              <w:t xml:space="preserve"> </w:t>
            </w:r>
            <w:proofErr w:type="spellStart"/>
            <w:r w:rsidRPr="00B01B41">
              <w:rPr>
                <w:lang w:val="en-GB"/>
              </w:rPr>
              <w:t>Parlaments</w:t>
            </w:r>
            <w:proofErr w:type="spellEnd"/>
          </w:p>
          <w:p w14:paraId="20E17089" w14:textId="77777777" w:rsidR="00757DD5" w:rsidRPr="00B01B41" w:rsidRDefault="005F4494" w:rsidP="00425111">
            <w:pPr>
              <w:pStyle w:val="EPTerm"/>
              <w:rPr>
                <w:rStyle w:val="HideTWBExt"/>
                <w:vanish w:val="0"/>
                <w:lang w:val="en-GB"/>
              </w:rPr>
            </w:pPr>
            <w:r w:rsidRPr="00B01B41">
              <w:rPr>
                <w:lang w:val="en-GB"/>
              </w:rPr>
              <w:t>2024-2029</w:t>
            </w:r>
          </w:p>
        </w:tc>
        <w:tc>
          <w:tcPr>
            <w:tcW w:w="2268" w:type="dxa"/>
            <w:shd w:val="clear" w:color="auto" w:fill="auto"/>
          </w:tcPr>
          <w:p w14:paraId="03A6FDC2" w14:textId="77777777" w:rsidR="00757DD5" w:rsidRPr="00B01B41" w:rsidRDefault="00172070" w:rsidP="00425111">
            <w:pPr>
              <w:pStyle w:val="EPLogo"/>
            </w:pPr>
            <w:r w:rsidRPr="00B01B41">
              <w:rPr>
                <w:noProof/>
              </w:rPr>
              <w:drawing>
                <wp:inline distT="0" distB="0" distL="0" distR="0" wp14:anchorId="0A8F17DB" wp14:editId="2E92E415">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481EF56" w14:textId="77777777" w:rsidR="008E7632" w:rsidRPr="00B01B41" w:rsidRDefault="008E7632" w:rsidP="008E7632">
      <w:pPr>
        <w:pStyle w:val="LineTop"/>
        <w:rPr>
          <w:lang w:val="en-GB"/>
        </w:rPr>
      </w:pPr>
    </w:p>
    <w:p w14:paraId="57C76DEA" w14:textId="77777777" w:rsidR="008E7632" w:rsidRPr="00B01B41" w:rsidRDefault="005F4494" w:rsidP="008E7632">
      <w:pPr>
        <w:pStyle w:val="ZSessionDoc"/>
        <w:rPr>
          <w:b/>
          <w:i w:val="0"/>
        </w:rPr>
      </w:pPr>
      <w:r w:rsidRPr="00B01B41">
        <w:rPr>
          <w:b/>
          <w:i w:val="0"/>
        </w:rPr>
        <w:t>PIEŅEMTIE TEKSTI</w:t>
      </w:r>
    </w:p>
    <w:p w14:paraId="18D08247" w14:textId="77777777" w:rsidR="008E7632" w:rsidRPr="00B01B41" w:rsidRDefault="005F4494" w:rsidP="008E7632">
      <w:pPr>
        <w:pStyle w:val="LineBottom"/>
      </w:pPr>
      <w:r w:rsidRPr="00B01B41">
        <w:rPr>
          <w:rFonts w:cs="Arial"/>
          <w:i/>
          <w:sz w:val="20"/>
          <w:szCs w:val="22"/>
        </w:rPr>
        <w:t xml:space="preserve"> </w:t>
      </w:r>
    </w:p>
    <w:p w14:paraId="12229039" w14:textId="785EF37C" w:rsidR="009C4014" w:rsidRPr="00B01B41" w:rsidRDefault="005F4494" w:rsidP="008E7632">
      <w:pPr>
        <w:pStyle w:val="ATHeading1"/>
        <w:spacing w:before="480"/>
        <w:rPr>
          <w:lang w:val="en-GB"/>
        </w:rPr>
      </w:pPr>
      <w:bookmarkStart w:id="0" w:name="TA_Heading"/>
      <w:r w:rsidRPr="00B01B41">
        <w:rPr>
          <w:lang w:val="en-GB"/>
        </w:rPr>
        <w:t>P10_TA(2025)</w:t>
      </w:r>
      <w:bookmarkStart w:id="1" w:name="TANumber"/>
      <w:bookmarkEnd w:id="0"/>
      <w:r w:rsidRPr="00B01B41">
        <w:rPr>
          <w:lang w:val="en-GB"/>
        </w:rPr>
        <w:t>0</w:t>
      </w:r>
      <w:r w:rsidR="00B01B41" w:rsidRPr="00B01B41">
        <w:rPr>
          <w:lang w:val="en-GB"/>
        </w:rPr>
        <w:t>211</w:t>
      </w:r>
      <w:bookmarkEnd w:id="1"/>
    </w:p>
    <w:p w14:paraId="5303978C" w14:textId="77777777" w:rsidR="009C4014" w:rsidRPr="00B01B41" w:rsidRDefault="005F4494" w:rsidP="005F4494">
      <w:pPr>
        <w:pStyle w:val="ATHeading2"/>
        <w:rPr>
          <w:lang w:val="en-GB"/>
        </w:rPr>
      </w:pPr>
      <w:bookmarkStart w:id="2" w:name="title"/>
      <w:r w:rsidRPr="00B01B41">
        <w:rPr>
          <w:lang w:val="en-GB"/>
        </w:rPr>
        <w:t>Atkāpes pagarinājums bezemisiju lielas noslodzes transportlīdzekļiem</w:t>
      </w:r>
      <w:bookmarkEnd w:id="2"/>
      <w:r w:rsidR="009C4014" w:rsidRPr="00B01B41">
        <w:rPr>
          <w:lang w:val="en-GB"/>
        </w:rPr>
        <w:t xml:space="preserve"> </w:t>
      </w:r>
      <w:bookmarkStart w:id="3" w:name="Etoiles"/>
      <w:bookmarkEnd w:id="3"/>
    </w:p>
    <w:p w14:paraId="4BD9C294" w14:textId="77777777" w:rsidR="009C4014" w:rsidRPr="00B01B41" w:rsidRDefault="009C4014" w:rsidP="009C4014">
      <w:pPr>
        <w:rPr>
          <w:i/>
          <w:vanish/>
          <w:lang w:val="en-GB"/>
        </w:rPr>
      </w:pPr>
      <w:r w:rsidRPr="00B01B41">
        <w:rPr>
          <w:i/>
        </w:rPr>
        <w:fldChar w:fldCharType="begin"/>
      </w:r>
      <w:r w:rsidRPr="00B01B41">
        <w:rPr>
          <w:i/>
          <w:lang w:val="en-GB"/>
        </w:rPr>
        <w:instrText xml:space="preserve"> TC"</w:instrText>
      </w:r>
      <w:bookmarkStart w:id="4" w:name="DocNumber"/>
      <w:r w:rsidR="005F4494" w:rsidRPr="00B01B41">
        <w:rPr>
          <w:i/>
          <w:lang w:val="en-GB"/>
        </w:rPr>
        <w:instrText>(C10-0130/2025)</w:instrText>
      </w:r>
      <w:bookmarkEnd w:id="4"/>
      <w:r w:rsidRPr="00B01B41">
        <w:rPr>
          <w:i/>
          <w:lang w:val="en-GB"/>
        </w:rPr>
        <w:instrText xml:space="preserve">"\l3 \n&gt; \* MERGEFORMAT </w:instrText>
      </w:r>
      <w:r w:rsidRPr="00B01B41">
        <w:rPr>
          <w:i/>
        </w:rPr>
        <w:fldChar w:fldCharType="end"/>
      </w:r>
    </w:p>
    <w:p w14:paraId="7C0A971B" w14:textId="77777777" w:rsidR="005F4494" w:rsidRPr="00B01B41" w:rsidRDefault="005F4494" w:rsidP="009C4014">
      <w:pPr>
        <w:rPr>
          <w:vanish/>
          <w:lang w:val="en-GB"/>
        </w:rPr>
      </w:pPr>
      <w:bookmarkStart w:id="5" w:name="Commission"/>
      <w:r w:rsidRPr="00B01B41">
        <w:rPr>
          <w:vanish/>
          <w:lang w:val="en-GB"/>
        </w:rPr>
        <w:t>Transporta un tūrisma komiteja</w:t>
      </w:r>
    </w:p>
    <w:p w14:paraId="3D53E3DD" w14:textId="6ABDB8EC" w:rsidR="009C4014" w:rsidRPr="00B01B41" w:rsidRDefault="005F4494" w:rsidP="009C4014">
      <w:pPr>
        <w:rPr>
          <w:vanish/>
          <w:lang w:val="en-GB"/>
        </w:rPr>
      </w:pPr>
      <w:bookmarkStart w:id="6" w:name="PE"/>
      <w:bookmarkEnd w:id="5"/>
      <w:r w:rsidRPr="00B01B41">
        <w:rPr>
          <w:vanish/>
          <w:lang w:val="en-GB"/>
        </w:rPr>
        <w:t>PE</w:t>
      </w:r>
      <w:r w:rsidR="00305AE8" w:rsidRPr="00B01B41">
        <w:rPr>
          <w:vanish/>
          <w:lang w:val="en-GB"/>
        </w:rPr>
        <w:t>777.284</w:t>
      </w:r>
      <w:bookmarkEnd w:id="6"/>
    </w:p>
    <w:p w14:paraId="56597544" w14:textId="41B82F85" w:rsidR="009C4014" w:rsidRPr="00B01B41" w:rsidRDefault="005F4494" w:rsidP="005F4494">
      <w:pPr>
        <w:pStyle w:val="ATHeading3"/>
        <w:rPr>
          <w:lang w:val="en-GB"/>
        </w:rPr>
      </w:pPr>
      <w:bookmarkStart w:id="7" w:name="Sujet"/>
      <w:r w:rsidRPr="00B01B41">
        <w:rPr>
          <w:lang w:val="en-GB"/>
        </w:rPr>
        <w:t>Eiropas Parlamenta 2025. gada 7. oktobra normatīvā rezolūcija par priekšlikumu Eiropas Parlamenta un Padomes direktīvai</w:t>
      </w:r>
      <w:r w:rsidR="001D5359" w:rsidRPr="00B01B41">
        <w:rPr>
          <w:lang w:val="en-GB"/>
        </w:rPr>
        <w:t xml:space="preserve">, </w:t>
      </w:r>
      <w:r w:rsidR="001D5359" w:rsidRPr="00B01B41">
        <w:rPr>
          <w:lang w:val="lv-LV"/>
        </w:rPr>
        <w:t>ar ko Direktīvu 1999/62/EK groza, pagarinot laikposmu, kurā bezemisiju lielas noslodzes transportlīdzekļi var gūt labumu no ievērojami samazinātām infrastruktūras lietošanas maksas vai lietošanas maksas likmēm vai atbrīvojumiem no to maksāšanas</w:t>
      </w:r>
      <w:bookmarkEnd w:id="7"/>
      <w:r w:rsidR="00E73B02" w:rsidRPr="00B01B41">
        <w:rPr>
          <w:lang w:val="lv-LV"/>
        </w:rPr>
        <w:t xml:space="preserve"> </w:t>
      </w:r>
      <w:bookmarkStart w:id="8" w:name="References"/>
      <w:r w:rsidR="001D5359" w:rsidRPr="00B01B41">
        <w:rPr>
          <w:lang w:val="en-GB"/>
        </w:rPr>
        <w:t>COM(2025)0348 – C10-0130/2025 – 2025/0188(COD))</w:t>
      </w:r>
      <w:bookmarkEnd w:id="8"/>
    </w:p>
    <w:p w14:paraId="79519B52" w14:textId="4AC09000" w:rsidR="001D5359" w:rsidRPr="00B01B41" w:rsidRDefault="001D5359" w:rsidP="001D5359">
      <w:pPr>
        <w:rPr>
          <w:b/>
          <w:bCs/>
          <w:lang w:val="en-GB"/>
        </w:rPr>
      </w:pPr>
      <w:r w:rsidRPr="00B01B41">
        <w:rPr>
          <w:b/>
          <w:bCs/>
          <w:lang w:val="en-GB"/>
        </w:rPr>
        <w:t>(</w:t>
      </w:r>
      <w:proofErr w:type="spellStart"/>
      <w:r w:rsidRPr="00B01B41">
        <w:rPr>
          <w:b/>
          <w:bCs/>
          <w:lang w:val="en-GB"/>
        </w:rPr>
        <w:t>Parastā</w:t>
      </w:r>
      <w:proofErr w:type="spellEnd"/>
      <w:r w:rsidRPr="00B01B41">
        <w:rPr>
          <w:b/>
          <w:bCs/>
          <w:lang w:val="en-GB"/>
        </w:rPr>
        <w:t xml:space="preserve"> </w:t>
      </w:r>
      <w:proofErr w:type="spellStart"/>
      <w:r w:rsidRPr="00B01B41">
        <w:rPr>
          <w:b/>
          <w:bCs/>
          <w:lang w:val="en-GB"/>
        </w:rPr>
        <w:t>likumdošanas</w:t>
      </w:r>
      <w:proofErr w:type="spellEnd"/>
      <w:r w:rsidRPr="00B01B41">
        <w:rPr>
          <w:b/>
          <w:bCs/>
          <w:lang w:val="en-GB"/>
        </w:rPr>
        <w:t xml:space="preserve"> </w:t>
      </w:r>
      <w:proofErr w:type="spellStart"/>
      <w:r w:rsidRPr="00B01B41">
        <w:rPr>
          <w:b/>
          <w:bCs/>
          <w:lang w:val="en-GB"/>
        </w:rPr>
        <w:t>procedūra</w:t>
      </w:r>
      <w:proofErr w:type="spellEnd"/>
      <w:r w:rsidRPr="00B01B41">
        <w:rPr>
          <w:b/>
          <w:bCs/>
          <w:lang w:val="en-GB"/>
        </w:rPr>
        <w:t xml:space="preserve">: </w:t>
      </w:r>
      <w:proofErr w:type="spellStart"/>
      <w:r w:rsidRPr="00B01B41">
        <w:rPr>
          <w:b/>
          <w:bCs/>
          <w:lang w:val="en-GB"/>
        </w:rPr>
        <w:t>pirmais</w:t>
      </w:r>
      <w:proofErr w:type="spellEnd"/>
      <w:r w:rsidRPr="00B01B41">
        <w:rPr>
          <w:b/>
          <w:bCs/>
          <w:lang w:val="en-GB"/>
        </w:rPr>
        <w:t xml:space="preserve"> </w:t>
      </w:r>
      <w:proofErr w:type="spellStart"/>
      <w:r w:rsidRPr="00B01B41">
        <w:rPr>
          <w:b/>
          <w:bCs/>
          <w:lang w:val="en-GB"/>
        </w:rPr>
        <w:t>lasījums</w:t>
      </w:r>
      <w:proofErr w:type="spellEnd"/>
      <w:r w:rsidRPr="00B01B41">
        <w:rPr>
          <w:b/>
          <w:bCs/>
          <w:lang w:val="en-GB"/>
        </w:rPr>
        <w:t>)</w:t>
      </w:r>
    </w:p>
    <w:p w14:paraId="2CE51CB1" w14:textId="77777777" w:rsidR="005F4494" w:rsidRPr="00B01B41" w:rsidRDefault="005F4494" w:rsidP="005F4494">
      <w:pPr>
        <w:pStyle w:val="Normal12"/>
        <w:spacing w:before="360"/>
        <w:rPr>
          <w:i/>
          <w:szCs w:val="24"/>
          <w:lang w:val="lv-LV"/>
        </w:rPr>
      </w:pPr>
      <w:bookmarkStart w:id="9" w:name="TextBodyBegin"/>
      <w:bookmarkEnd w:id="9"/>
      <w:r w:rsidRPr="00B01B41">
        <w:rPr>
          <w:i/>
          <w:szCs w:val="24"/>
          <w:lang w:val="lv-LV"/>
        </w:rPr>
        <w:t>Eiropas Parlaments,</w:t>
      </w:r>
    </w:p>
    <w:p w14:paraId="6C8A7A61" w14:textId="31C82303" w:rsidR="005F4494" w:rsidRPr="00B01B41" w:rsidRDefault="005F4494" w:rsidP="005F4494">
      <w:pPr>
        <w:pStyle w:val="NormalHanging12a"/>
      </w:pPr>
      <w:r w:rsidRPr="00B01B41">
        <w:t>–</w:t>
      </w:r>
      <w:r w:rsidRPr="00B01B41">
        <w:tab/>
        <w:t>ņemot vērā Komisijas priekšlikumu Eiropas Parlamentam un Padomei (COM(2025)0348),</w:t>
      </w:r>
    </w:p>
    <w:p w14:paraId="1785D167" w14:textId="3AD55478" w:rsidR="005F4494" w:rsidRPr="00B01B41" w:rsidRDefault="005F4494" w:rsidP="005F4494">
      <w:pPr>
        <w:pStyle w:val="NormalHanging12a"/>
      </w:pPr>
      <w:r w:rsidRPr="00B01B41">
        <w:t>–</w:t>
      </w:r>
      <w:r w:rsidRPr="00B01B41">
        <w:tab/>
        <w:t>ņemot vērā Līguma par Eiropas Savienības darbību 294. panta 2. punktu un 114. pantu, saskaņā ar kuriem Komisija tam ir iesniegusi priekšlikumu (C10</w:t>
      </w:r>
      <w:r w:rsidRPr="00B01B41">
        <w:noBreakHyphen/>
        <w:t>0130/2025),</w:t>
      </w:r>
    </w:p>
    <w:p w14:paraId="03BF2122" w14:textId="77777777" w:rsidR="005F4494" w:rsidRPr="00B01B41" w:rsidRDefault="005F4494" w:rsidP="005F4494">
      <w:pPr>
        <w:pStyle w:val="NormalHanging12a"/>
      </w:pPr>
      <w:r w:rsidRPr="00B01B41">
        <w:t>–</w:t>
      </w:r>
      <w:r w:rsidRPr="00B01B41">
        <w:tab/>
        <w:t>ņemot vērā Līguma par Eiropas Savienības darbību 294. panta 3. punktu,</w:t>
      </w:r>
    </w:p>
    <w:p w14:paraId="5666B81E" w14:textId="57356C38" w:rsidR="005F4494" w:rsidRPr="00B01B41" w:rsidRDefault="005F4494" w:rsidP="005F4494">
      <w:pPr>
        <w:pStyle w:val="NormalHanging12a"/>
        <w:rPr>
          <w:rFonts w:cs="Mangal"/>
          <w:lang w:bidi="sa-IN"/>
        </w:rPr>
      </w:pPr>
      <w:r w:rsidRPr="00B01B41">
        <w:rPr>
          <w:rFonts w:cs="Mangal"/>
          <w:lang w:bidi="sa-IN"/>
        </w:rPr>
        <w:t>–</w:t>
      </w:r>
      <w:r w:rsidRPr="00B01B41">
        <w:rPr>
          <w:rFonts w:cs="Mangal"/>
          <w:lang w:bidi="sa-IN"/>
        </w:rPr>
        <w:tab/>
        <w:t>ņemot vērā Eiropas Ekonomikas un sociālo lietu komitejas 2025. gada 18. septembra atzinumu</w:t>
      </w:r>
      <w:r w:rsidRPr="00B01B41">
        <w:rPr>
          <w:rStyle w:val="FootnoteReference"/>
          <w:rFonts w:cs="Mangal"/>
          <w:lang w:bidi="sa-IN"/>
        </w:rPr>
        <w:footnoteReference w:id="1"/>
      </w:r>
      <w:r w:rsidRPr="00B01B41">
        <w:rPr>
          <w:rFonts w:cs="Mangal"/>
          <w:lang w:bidi="sa-IN"/>
        </w:rPr>
        <w:t>,</w:t>
      </w:r>
    </w:p>
    <w:p w14:paraId="3DB23B87" w14:textId="77777777" w:rsidR="005F4494" w:rsidRPr="00B01B41" w:rsidRDefault="005F4494" w:rsidP="005F4494">
      <w:pPr>
        <w:pStyle w:val="NormalHanging12a"/>
        <w:rPr>
          <w:rFonts w:cs="Mangal"/>
          <w:lang w:bidi="sa-IN"/>
        </w:rPr>
      </w:pPr>
      <w:r w:rsidRPr="00B01B41">
        <w:rPr>
          <w:rFonts w:cs="Mangal"/>
          <w:lang w:bidi="sa-IN"/>
        </w:rPr>
        <w:t>–</w:t>
      </w:r>
      <w:r w:rsidRPr="00B01B41">
        <w:rPr>
          <w:rFonts w:cs="Mangal"/>
          <w:lang w:bidi="sa-IN"/>
        </w:rPr>
        <w:tab/>
        <w:t>pēc apspriešanās ar Reģionu komiteju,</w:t>
      </w:r>
    </w:p>
    <w:p w14:paraId="744EDD68" w14:textId="77777777" w:rsidR="002C7969" w:rsidRPr="00B01B41" w:rsidRDefault="00926C66" w:rsidP="002C7969">
      <w:pPr>
        <w:pStyle w:val="NormalHanging12a"/>
      </w:pPr>
      <w:r w:rsidRPr="00B01B41">
        <w:rPr>
          <w:rFonts w:cs="Mangal"/>
          <w:lang w:bidi="sa-IN"/>
        </w:rPr>
        <w:t>–</w:t>
      </w:r>
      <w:r w:rsidRPr="00B01B41">
        <w:rPr>
          <w:rFonts w:cs="Mangal"/>
          <w:lang w:bidi="sa-IN"/>
        </w:rPr>
        <w:tab/>
      </w:r>
      <w:r w:rsidRPr="00B01B41">
        <w:t>ņemot vērā Padomes pārstāvja 2025. gada 10. septembra vēstulē pausto apņemšanos apstiprināt Parlamenta nostāju saskaņā ar Līguma par Eiropas Savienības darbību 294. panta 4. punktu,</w:t>
      </w:r>
    </w:p>
    <w:p w14:paraId="1B0E0F96" w14:textId="46AF253E" w:rsidR="00926C66" w:rsidRPr="00B01B41" w:rsidRDefault="002C7969" w:rsidP="00B01B41">
      <w:pPr>
        <w:pStyle w:val="NormalHanging12a"/>
      </w:pPr>
      <w:r w:rsidRPr="00B01B41">
        <w:t>–</w:t>
      </w:r>
      <w:r w:rsidRPr="00B01B41">
        <w:tab/>
        <w:t>ņemot vērā Reglamenta 60. un 170. pantu,</w:t>
      </w:r>
    </w:p>
    <w:p w14:paraId="6A56EA86" w14:textId="77777777" w:rsidR="005F4494" w:rsidRPr="00B01B41" w:rsidRDefault="005F4494" w:rsidP="005F4494">
      <w:pPr>
        <w:pStyle w:val="NormalHanging12a"/>
      </w:pPr>
      <w:r w:rsidRPr="00B01B41">
        <w:t>1.</w:t>
      </w:r>
      <w:r w:rsidRPr="00B01B41">
        <w:tab/>
        <w:t>pieņem pirmajā lasījumā turpmāk izklāstīto nostāju;</w:t>
      </w:r>
    </w:p>
    <w:p w14:paraId="236FF491" w14:textId="77777777" w:rsidR="005F4494" w:rsidRPr="00B01B41" w:rsidRDefault="005F4494" w:rsidP="005F4494">
      <w:pPr>
        <w:pStyle w:val="NormalHanging12a"/>
        <w:rPr>
          <w:szCs w:val="24"/>
        </w:rPr>
      </w:pPr>
      <w:r w:rsidRPr="00B01B41">
        <w:t>2.</w:t>
      </w:r>
      <w:r w:rsidRPr="00B01B41">
        <w:tab/>
        <w:t>prasa Komisijai priekšlikumu Parlamentam iesniegt vēlreiz, ja tā savu priekšlikumu aizstāj, būtiski groza vai ir paredzējusi to būtiski grozīt;</w:t>
      </w:r>
    </w:p>
    <w:p w14:paraId="19062902" w14:textId="77777777" w:rsidR="005F4494" w:rsidRPr="00B01B41" w:rsidRDefault="005F4494" w:rsidP="005F4494">
      <w:pPr>
        <w:pStyle w:val="NormalHanging12a"/>
      </w:pPr>
      <w:r w:rsidRPr="00B01B41">
        <w:t>3.</w:t>
      </w:r>
      <w:r w:rsidRPr="00B01B41">
        <w:tab/>
        <w:t xml:space="preserve">uzdod priekšsēdētājai Parlamenta nostāju nosūtīt Padomei un Komisijai, kā arī </w:t>
      </w:r>
      <w:r w:rsidRPr="00B01B41">
        <w:lastRenderedPageBreak/>
        <w:t>dalībvalstu parlamentiem.</w:t>
      </w:r>
    </w:p>
    <w:p w14:paraId="12340894" w14:textId="77777777" w:rsidR="00926C66" w:rsidRPr="00B01B41" w:rsidRDefault="00926C66" w:rsidP="005F4494">
      <w:pPr>
        <w:pStyle w:val="Normal12Hanging"/>
        <w:tabs>
          <w:tab w:val="left" w:pos="357"/>
          <w:tab w:val="left" w:pos="2551"/>
        </w:tabs>
        <w:ind w:left="0" w:firstLine="0"/>
        <w:rPr>
          <w:b/>
          <w:lang w:val="lv-LV"/>
        </w:rPr>
        <w:sectPr w:rsidR="00926C66" w:rsidRPr="00B01B41"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0EE10D45" w14:textId="3521DB9F" w:rsidR="005F4494" w:rsidRPr="00B01B41" w:rsidRDefault="005F4494" w:rsidP="005F4494">
      <w:pPr>
        <w:pStyle w:val="Normal12Hanging"/>
        <w:tabs>
          <w:tab w:val="left" w:pos="357"/>
          <w:tab w:val="left" w:pos="2551"/>
        </w:tabs>
        <w:ind w:left="0" w:firstLine="0"/>
        <w:rPr>
          <w:b/>
          <w:lang w:val="lv-LV"/>
        </w:rPr>
      </w:pPr>
      <w:r w:rsidRPr="00B01B41">
        <w:rPr>
          <w:b/>
          <w:lang w:val="lv-LV"/>
        </w:rPr>
        <w:lastRenderedPageBreak/>
        <w:t>P10_TC1-COD(2025)0</w:t>
      </w:r>
      <w:r w:rsidR="00926C66" w:rsidRPr="00B01B41">
        <w:rPr>
          <w:b/>
          <w:lang w:val="lv-LV"/>
        </w:rPr>
        <w:t>188</w:t>
      </w:r>
    </w:p>
    <w:p w14:paraId="39BC5694" w14:textId="055E3846" w:rsidR="00926C66" w:rsidRDefault="005F4494" w:rsidP="00B01B41">
      <w:pPr>
        <w:pStyle w:val="Normal12"/>
        <w:spacing w:before="120"/>
        <w:rPr>
          <w:b/>
          <w:bCs/>
          <w:noProof/>
          <w:lang w:val="lv-LV"/>
        </w:rPr>
      </w:pPr>
      <w:r w:rsidRPr="00B01B41">
        <w:rPr>
          <w:b/>
          <w:lang w:val="lv-LV"/>
        </w:rPr>
        <w:t xml:space="preserve">Eiropas Parlamenta nostāja, pieņemta pirmajā lasījumā 2025. gada </w:t>
      </w:r>
      <w:r w:rsidR="00926C66" w:rsidRPr="00B01B41">
        <w:rPr>
          <w:b/>
          <w:lang w:val="lv-LV"/>
        </w:rPr>
        <w:t>7. oktobrī</w:t>
      </w:r>
      <w:r w:rsidRPr="00B01B41">
        <w:rPr>
          <w:b/>
          <w:lang w:val="lv-LV"/>
        </w:rPr>
        <w:t xml:space="preserve">, lai pieņemtu Eiropas Parlamenta un Padomes Direktīva (ES) 2025/..., </w:t>
      </w:r>
      <w:r w:rsidR="00926C66" w:rsidRPr="00B01B41">
        <w:rPr>
          <w:b/>
          <w:bCs/>
          <w:noProof/>
          <w:lang w:val="lv-LV"/>
        </w:rPr>
        <w:t>ar ko groza Direktīvu 1999/62/EK, pagarinot laikposmu, kurā bezemisiju lielas noslodzes transportlīdzekļi var gūt labumu no ievērojami samazinātām infrastruktūras lietošanas maksas vai lietošanas maksas likmēm vai atbrīvojumiem no to maksāšanas</w:t>
      </w:r>
    </w:p>
    <w:p w14:paraId="7C53E333" w14:textId="77777777" w:rsidR="004F5D18" w:rsidRPr="000A4EE3" w:rsidRDefault="004F5D18" w:rsidP="004F5D18">
      <w:pPr>
        <w:rPr>
          <w:b/>
          <w:i/>
        </w:rPr>
      </w:pPr>
    </w:p>
    <w:p w14:paraId="39400673" w14:textId="27796D8A" w:rsidR="004F5D18" w:rsidRDefault="004F5D18" w:rsidP="004F5D18">
      <w:pPr>
        <w:rPr>
          <w:i/>
        </w:rPr>
      </w:pPr>
      <w:r w:rsidRPr="003E6639">
        <w:rPr>
          <w:i/>
        </w:rPr>
        <w:t>(</w:t>
      </w:r>
      <w:proofErr w:type="spellStart"/>
      <w:r w:rsidRPr="003E6639">
        <w:rPr>
          <w:i/>
        </w:rPr>
        <w:t>Tā</w:t>
      </w:r>
      <w:proofErr w:type="spellEnd"/>
      <w:r w:rsidRPr="003E6639">
        <w:rPr>
          <w:i/>
        </w:rPr>
        <w:t xml:space="preserve"> </w:t>
      </w:r>
      <w:proofErr w:type="spellStart"/>
      <w:r w:rsidRPr="003E6639">
        <w:rPr>
          <w:i/>
        </w:rPr>
        <w:t>kā</w:t>
      </w:r>
      <w:proofErr w:type="spellEnd"/>
      <w:r w:rsidRPr="003E6639">
        <w:rPr>
          <w:i/>
        </w:rPr>
        <w:t xml:space="preserve"> </w:t>
      </w:r>
      <w:proofErr w:type="spellStart"/>
      <w:r w:rsidRPr="003E6639">
        <w:rPr>
          <w:i/>
        </w:rPr>
        <w:t>starp</w:t>
      </w:r>
      <w:proofErr w:type="spellEnd"/>
      <w:r w:rsidRPr="003E6639">
        <w:rPr>
          <w:i/>
        </w:rPr>
        <w:t xml:space="preserve"> </w:t>
      </w:r>
      <w:proofErr w:type="spellStart"/>
      <w:r w:rsidRPr="003E6639">
        <w:rPr>
          <w:i/>
        </w:rPr>
        <w:t>Parlamentu</w:t>
      </w:r>
      <w:proofErr w:type="spellEnd"/>
      <w:r w:rsidRPr="003E6639">
        <w:rPr>
          <w:i/>
        </w:rPr>
        <w:t xml:space="preserve"> un </w:t>
      </w:r>
      <w:proofErr w:type="spellStart"/>
      <w:r w:rsidRPr="003E6639">
        <w:rPr>
          <w:i/>
        </w:rPr>
        <w:t>Padomi</w:t>
      </w:r>
      <w:proofErr w:type="spellEnd"/>
      <w:r w:rsidRPr="003E6639">
        <w:rPr>
          <w:i/>
        </w:rPr>
        <w:t xml:space="preserve"> </w:t>
      </w:r>
      <w:proofErr w:type="spellStart"/>
      <w:r w:rsidRPr="003E6639">
        <w:rPr>
          <w:i/>
        </w:rPr>
        <w:t>tika</w:t>
      </w:r>
      <w:proofErr w:type="spellEnd"/>
      <w:r w:rsidRPr="003E6639">
        <w:rPr>
          <w:i/>
        </w:rPr>
        <w:t xml:space="preserve"> </w:t>
      </w:r>
      <w:proofErr w:type="spellStart"/>
      <w:r w:rsidRPr="003E6639">
        <w:rPr>
          <w:i/>
        </w:rPr>
        <w:t>panākta</w:t>
      </w:r>
      <w:proofErr w:type="spellEnd"/>
      <w:r w:rsidRPr="003E6639">
        <w:rPr>
          <w:i/>
        </w:rPr>
        <w:t xml:space="preserve"> </w:t>
      </w:r>
      <w:proofErr w:type="spellStart"/>
      <w:r w:rsidRPr="003E6639">
        <w:rPr>
          <w:i/>
        </w:rPr>
        <w:t>vienošanās</w:t>
      </w:r>
      <w:proofErr w:type="spellEnd"/>
      <w:r w:rsidRPr="003E6639">
        <w:rPr>
          <w:i/>
        </w:rPr>
        <w:t xml:space="preserve">, </w:t>
      </w:r>
      <w:proofErr w:type="spellStart"/>
      <w:r w:rsidRPr="003E6639">
        <w:rPr>
          <w:i/>
        </w:rPr>
        <w:t>Parlamenta</w:t>
      </w:r>
      <w:proofErr w:type="spellEnd"/>
      <w:r w:rsidRPr="003E6639">
        <w:rPr>
          <w:i/>
        </w:rPr>
        <w:t xml:space="preserve"> </w:t>
      </w:r>
      <w:proofErr w:type="spellStart"/>
      <w:r w:rsidRPr="003E6639">
        <w:rPr>
          <w:i/>
        </w:rPr>
        <w:t>nostāja</w:t>
      </w:r>
      <w:proofErr w:type="spellEnd"/>
      <w:r w:rsidRPr="003E6639">
        <w:rPr>
          <w:i/>
        </w:rPr>
        <w:t xml:space="preserve"> </w:t>
      </w:r>
      <w:proofErr w:type="spellStart"/>
      <w:r w:rsidRPr="003E6639">
        <w:rPr>
          <w:i/>
        </w:rPr>
        <w:t>atbilst</w:t>
      </w:r>
      <w:proofErr w:type="spellEnd"/>
      <w:r w:rsidRPr="003E6639">
        <w:rPr>
          <w:i/>
        </w:rPr>
        <w:t xml:space="preserve"> </w:t>
      </w:r>
      <w:proofErr w:type="spellStart"/>
      <w:r w:rsidRPr="003E6639">
        <w:rPr>
          <w:i/>
        </w:rPr>
        <w:t>galīgajam</w:t>
      </w:r>
      <w:proofErr w:type="spellEnd"/>
      <w:r w:rsidRPr="003E6639">
        <w:rPr>
          <w:i/>
        </w:rPr>
        <w:t xml:space="preserve"> </w:t>
      </w:r>
      <w:proofErr w:type="spellStart"/>
      <w:r w:rsidRPr="003E6639">
        <w:rPr>
          <w:i/>
        </w:rPr>
        <w:t>tiesību</w:t>
      </w:r>
      <w:proofErr w:type="spellEnd"/>
      <w:r w:rsidRPr="003E6639">
        <w:rPr>
          <w:i/>
        </w:rPr>
        <w:t xml:space="preserve"> </w:t>
      </w:r>
      <w:proofErr w:type="spellStart"/>
      <w:r w:rsidRPr="003E6639">
        <w:rPr>
          <w:i/>
        </w:rPr>
        <w:t>aktam</w:t>
      </w:r>
      <w:proofErr w:type="spellEnd"/>
      <w:r w:rsidRPr="003E6639">
        <w:rPr>
          <w:i/>
        </w:rPr>
        <w:t xml:space="preserve"> </w:t>
      </w:r>
      <w:proofErr w:type="spellStart"/>
      <w:r w:rsidRPr="004F5D18">
        <w:rPr>
          <w:i/>
        </w:rPr>
        <w:t>Direktīvai</w:t>
      </w:r>
      <w:proofErr w:type="spellEnd"/>
      <w:r w:rsidRPr="004F5D18">
        <w:rPr>
          <w:i/>
        </w:rPr>
        <w:t xml:space="preserve"> (ES) 2025/2459.)</w:t>
      </w:r>
    </w:p>
    <w:p w14:paraId="40D286CA" w14:textId="77777777" w:rsidR="004F5D18" w:rsidRDefault="004F5D18" w:rsidP="004F5D18">
      <w:pPr>
        <w:rPr>
          <w:i/>
        </w:rPr>
      </w:pPr>
    </w:p>
    <w:p w14:paraId="4B6C8223" w14:textId="563787A6" w:rsidR="004F5D18" w:rsidRPr="004F5D18" w:rsidRDefault="004F5D18" w:rsidP="00B01B41">
      <w:pPr>
        <w:pStyle w:val="Normal12"/>
        <w:spacing w:before="120"/>
        <w:rPr>
          <w:b/>
          <w:bCs/>
          <w:noProof/>
          <w:lang w:val="fr-FR"/>
        </w:rPr>
      </w:pPr>
    </w:p>
    <w:sectPr w:rsidR="004F5D18" w:rsidRPr="004F5D18" w:rsidSect="00926C66">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542ED" w14:textId="77777777" w:rsidR="005F4494" w:rsidRDefault="005F4494" w:rsidP="009C4014">
      <w:r>
        <w:separator/>
      </w:r>
    </w:p>
  </w:endnote>
  <w:endnote w:type="continuationSeparator" w:id="0">
    <w:p w14:paraId="4236B1AE" w14:textId="77777777" w:rsidR="005F4494" w:rsidRDefault="005F449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B4A14"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B79E"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6285C"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ADCDF" w14:textId="77777777" w:rsidR="005F4494" w:rsidRDefault="005F4494" w:rsidP="009C4014">
      <w:r>
        <w:separator/>
      </w:r>
    </w:p>
  </w:footnote>
  <w:footnote w:type="continuationSeparator" w:id="0">
    <w:p w14:paraId="0961887A" w14:textId="77777777" w:rsidR="005F4494" w:rsidRDefault="005F4494" w:rsidP="009C4014">
      <w:r>
        <w:continuationSeparator/>
      </w:r>
    </w:p>
  </w:footnote>
  <w:footnote w:id="1">
    <w:p w14:paraId="1C5FEC66" w14:textId="77777777" w:rsidR="005F4494" w:rsidRPr="007C5DC2" w:rsidRDefault="005F4494" w:rsidP="005F4494">
      <w:pPr>
        <w:pStyle w:val="FootnoteText"/>
        <w:ind w:left="357" w:hanging="357"/>
        <w:rPr>
          <w:rFonts w:cs="Mangal"/>
          <w:sz w:val="24"/>
          <w:szCs w:val="24"/>
          <w:lang w:val="fi-FI" w:bidi="sa-IN"/>
        </w:rPr>
      </w:pPr>
      <w:r w:rsidRPr="007C5DC2">
        <w:rPr>
          <w:rStyle w:val="FootnoteReference"/>
          <w:rFonts w:cs="Mangal"/>
          <w:sz w:val="24"/>
          <w:szCs w:val="24"/>
          <w:lang w:bidi="sa-IN"/>
        </w:rPr>
        <w:footnoteRef/>
      </w:r>
      <w:r w:rsidRPr="007C5DC2">
        <w:rPr>
          <w:rFonts w:cs="Mangal"/>
          <w:sz w:val="24"/>
          <w:szCs w:val="24"/>
          <w:lang w:val="fi-FI" w:bidi="sa-IN"/>
        </w:rPr>
        <w:t xml:space="preserve"> </w:t>
      </w:r>
      <w:r w:rsidRPr="007C5DC2">
        <w:rPr>
          <w:rFonts w:cs="Mangal"/>
          <w:sz w:val="24"/>
          <w:szCs w:val="24"/>
          <w:lang w:val="fi-FI" w:bidi="sa-IN"/>
        </w:rPr>
        <w:tab/>
      </w:r>
      <w:r w:rsidRPr="007C5DC2">
        <w:rPr>
          <w:rFonts w:cs="Mangal"/>
          <w:sz w:val="24"/>
          <w:szCs w:val="24"/>
          <w:lang w:val="fi-FI" w:bidi="sa-IN"/>
        </w:rPr>
        <w:tab/>
      </w:r>
      <w:proofErr w:type="spellStart"/>
      <w:r w:rsidRPr="007C5DC2">
        <w:rPr>
          <w:rFonts w:cs="Mangal"/>
          <w:i/>
          <w:sz w:val="24"/>
          <w:szCs w:val="24"/>
          <w:lang w:val="fi-FI" w:bidi="sa-IN"/>
        </w:rPr>
        <w:t>Oficiālājā</w:t>
      </w:r>
      <w:proofErr w:type="spellEnd"/>
      <w:r w:rsidRPr="007C5DC2">
        <w:rPr>
          <w:rFonts w:cs="Mangal"/>
          <w:i/>
          <w:sz w:val="24"/>
          <w:szCs w:val="24"/>
          <w:lang w:val="fi-FI" w:bidi="sa-IN"/>
        </w:rPr>
        <w:t xml:space="preserve"> </w:t>
      </w:r>
      <w:proofErr w:type="spellStart"/>
      <w:r w:rsidRPr="007C5DC2">
        <w:rPr>
          <w:rFonts w:cs="Mangal"/>
          <w:i/>
          <w:sz w:val="24"/>
          <w:szCs w:val="24"/>
          <w:lang w:val="fi-FI" w:bidi="sa-IN"/>
        </w:rPr>
        <w:t>Vēstnesī</w:t>
      </w:r>
      <w:proofErr w:type="spellEnd"/>
      <w:r w:rsidRPr="007C5DC2">
        <w:rPr>
          <w:rFonts w:cs="Mangal"/>
          <w:sz w:val="24"/>
          <w:szCs w:val="24"/>
          <w:lang w:val="fi-FI" w:bidi="sa-IN"/>
        </w:rPr>
        <w:t xml:space="preserve"> </w:t>
      </w:r>
      <w:proofErr w:type="spellStart"/>
      <w:r w:rsidRPr="007C5DC2">
        <w:rPr>
          <w:rFonts w:cs="Mangal"/>
          <w:sz w:val="24"/>
          <w:szCs w:val="24"/>
          <w:lang w:val="fi-FI" w:bidi="sa-IN"/>
        </w:rPr>
        <w:t>vēl</w:t>
      </w:r>
      <w:proofErr w:type="spellEnd"/>
      <w:r w:rsidRPr="007C5DC2">
        <w:rPr>
          <w:rFonts w:cs="Mangal"/>
          <w:sz w:val="24"/>
          <w:szCs w:val="24"/>
          <w:lang w:val="fi-FI" w:bidi="sa-IN"/>
        </w:rPr>
        <w:t xml:space="preserve"> </w:t>
      </w:r>
      <w:proofErr w:type="spellStart"/>
      <w:r w:rsidRPr="007C5DC2">
        <w:rPr>
          <w:rFonts w:cs="Mangal"/>
          <w:sz w:val="24"/>
          <w:szCs w:val="24"/>
          <w:lang w:val="fi-FI" w:bidi="sa-IN"/>
        </w:rPr>
        <w:t>nav</w:t>
      </w:r>
      <w:proofErr w:type="spellEnd"/>
      <w:r w:rsidRPr="007C5DC2">
        <w:rPr>
          <w:rFonts w:cs="Mangal"/>
          <w:sz w:val="24"/>
          <w:szCs w:val="24"/>
          <w:lang w:val="fi-FI" w:bidi="sa-IN"/>
        </w:rPr>
        <w:t xml:space="preserve"> </w:t>
      </w:r>
      <w:proofErr w:type="spellStart"/>
      <w:r w:rsidRPr="007C5DC2">
        <w:rPr>
          <w:rFonts w:cs="Mangal"/>
          <w:sz w:val="24"/>
          <w:szCs w:val="24"/>
          <w:lang w:val="fi-FI" w:bidi="sa-IN"/>
        </w:rPr>
        <w:t>publicēts</w:t>
      </w:r>
      <w:proofErr w:type="spellEnd"/>
      <w:r w:rsidRPr="007C5DC2">
        <w:rPr>
          <w:rFonts w:cs="Mangal"/>
          <w:sz w:val="24"/>
          <w:szCs w:val="24"/>
          <w:lang w:val="fi-FI" w:bidi="sa-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501F6"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005E3"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F552"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958222092">
    <w:abstractNumId w:val="3"/>
  </w:num>
  <w:num w:numId="2" w16cid:durableId="46270432">
    <w:abstractNumId w:val="2"/>
  </w:num>
  <w:num w:numId="3" w16cid:durableId="813259031">
    <w:abstractNumId w:val="1"/>
  </w:num>
  <w:num w:numId="4" w16cid:durableId="576744021">
    <w:abstractNumId w:val="0"/>
  </w:num>
  <w:num w:numId="5" w16cid:durableId="1765494823">
    <w:abstractNumId w:val="6"/>
  </w:num>
  <w:num w:numId="6" w16cid:durableId="1690989942">
    <w:abstractNumId w:val="5"/>
  </w:num>
  <w:num w:numId="7" w16cid:durableId="23212259">
    <w:abstractNumId w:val="4"/>
  </w:num>
  <w:num w:numId="8" w16cid:durableId="401832411">
    <w:abstractNumId w:val="7"/>
  </w:num>
  <w:num w:numId="9" w16cid:durableId="12576371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94"/>
    <w:rsid w:val="00013B2A"/>
    <w:rsid w:val="000C2BFE"/>
    <w:rsid w:val="000F27A9"/>
    <w:rsid w:val="000F6208"/>
    <w:rsid w:val="00125CBC"/>
    <w:rsid w:val="00172070"/>
    <w:rsid w:val="00185E15"/>
    <w:rsid w:val="001D4BBF"/>
    <w:rsid w:val="001D5359"/>
    <w:rsid w:val="001D63A8"/>
    <w:rsid w:val="002630F0"/>
    <w:rsid w:val="002924A9"/>
    <w:rsid w:val="002A1D4E"/>
    <w:rsid w:val="002B4BCF"/>
    <w:rsid w:val="002C7969"/>
    <w:rsid w:val="002F1925"/>
    <w:rsid w:val="0030016D"/>
    <w:rsid w:val="00300C61"/>
    <w:rsid w:val="00305AE8"/>
    <w:rsid w:val="00312A38"/>
    <w:rsid w:val="003202DD"/>
    <w:rsid w:val="003775B9"/>
    <w:rsid w:val="00397B2A"/>
    <w:rsid w:val="003B1613"/>
    <w:rsid w:val="003E1189"/>
    <w:rsid w:val="003F4DFE"/>
    <w:rsid w:val="00425111"/>
    <w:rsid w:val="00451C48"/>
    <w:rsid w:val="0047030E"/>
    <w:rsid w:val="004E6A17"/>
    <w:rsid w:val="004F2EA7"/>
    <w:rsid w:val="004F5D18"/>
    <w:rsid w:val="00520780"/>
    <w:rsid w:val="00525ED0"/>
    <w:rsid w:val="00534CAB"/>
    <w:rsid w:val="00546F95"/>
    <w:rsid w:val="00547BB1"/>
    <w:rsid w:val="00591365"/>
    <w:rsid w:val="005A2421"/>
    <w:rsid w:val="005B23C9"/>
    <w:rsid w:val="005F0CA1"/>
    <w:rsid w:val="005F35F8"/>
    <w:rsid w:val="005F4494"/>
    <w:rsid w:val="00603B14"/>
    <w:rsid w:val="00642A1C"/>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072"/>
    <w:rsid w:val="007B16FE"/>
    <w:rsid w:val="007C3388"/>
    <w:rsid w:val="008512F3"/>
    <w:rsid w:val="00857458"/>
    <w:rsid w:val="00873A0F"/>
    <w:rsid w:val="008840CC"/>
    <w:rsid w:val="00895FA0"/>
    <w:rsid w:val="008B1C2E"/>
    <w:rsid w:val="008D7C16"/>
    <w:rsid w:val="008E7632"/>
    <w:rsid w:val="008F0108"/>
    <w:rsid w:val="008F7F1C"/>
    <w:rsid w:val="00907FE0"/>
    <w:rsid w:val="00926C66"/>
    <w:rsid w:val="009865B7"/>
    <w:rsid w:val="009B7E10"/>
    <w:rsid w:val="009C4014"/>
    <w:rsid w:val="009F28EF"/>
    <w:rsid w:val="00A1739E"/>
    <w:rsid w:val="00B01B41"/>
    <w:rsid w:val="00B54C72"/>
    <w:rsid w:val="00B85C1E"/>
    <w:rsid w:val="00BA77F0"/>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C7EBC"/>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6A957"/>
  <w15:chartTrackingRefBased/>
  <w15:docId w15:val="{20C92FC2-3DEA-4018-B4CA-9859F14B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5F4494"/>
    <w:rPr>
      <w:sz w:val="22"/>
      <w:lang w:val="fr-FR"/>
    </w:rPr>
  </w:style>
  <w:style w:type="paragraph" w:customStyle="1" w:styleId="NormalHanging12a">
    <w:name w:val="NormalHanging12a"/>
    <w:basedOn w:val="Normal"/>
    <w:rsid w:val="005F4494"/>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5F4494"/>
    <w:pPr>
      <w:spacing w:after="160" w:line="240" w:lineRule="exact"/>
    </w:pPr>
    <w:rPr>
      <w:sz w:val="20"/>
      <w:vertAlign w:val="superscript"/>
      <w:lang w:val="en-GB"/>
    </w:rPr>
  </w:style>
  <w:style w:type="character" w:styleId="Hyperlink">
    <w:name w:val="Hyperlink"/>
    <w:basedOn w:val="DefaultParagraphFont"/>
    <w:rsid w:val="00926C66"/>
    <w:rPr>
      <w:color w:val="0563C1" w:themeColor="hyperlink"/>
      <w:u w:val="single"/>
    </w:rPr>
  </w:style>
  <w:style w:type="paragraph" w:customStyle="1" w:styleId="Fait">
    <w:name w:val="Fait à"/>
    <w:basedOn w:val="Normal"/>
    <w:next w:val="Institutionquisigne"/>
    <w:rsid w:val="00926C66"/>
    <w:pPr>
      <w:keepNext/>
      <w:spacing w:before="120" w:line="360" w:lineRule="auto"/>
    </w:pPr>
    <w:rPr>
      <w:rFonts w:eastAsiaTheme="minorHAnsi"/>
      <w:szCs w:val="22"/>
      <w:lang w:val="lv-LV" w:eastAsia="en-US"/>
    </w:rPr>
  </w:style>
  <w:style w:type="paragraph" w:customStyle="1" w:styleId="Formuledadoption">
    <w:name w:val="Formule d'adoption"/>
    <w:basedOn w:val="Normal"/>
    <w:next w:val="Titrearticle"/>
    <w:rsid w:val="00926C66"/>
    <w:pPr>
      <w:keepNext/>
      <w:spacing w:before="120" w:after="120" w:line="360" w:lineRule="auto"/>
    </w:pPr>
    <w:rPr>
      <w:rFonts w:eastAsiaTheme="minorHAnsi"/>
      <w:szCs w:val="22"/>
      <w:lang w:val="lv-LV" w:eastAsia="en-US"/>
    </w:rPr>
  </w:style>
  <w:style w:type="paragraph" w:customStyle="1" w:styleId="Institutionquiagit">
    <w:name w:val="Institution qui agit"/>
    <w:basedOn w:val="Normal"/>
    <w:next w:val="Normal"/>
    <w:rsid w:val="00926C66"/>
    <w:pPr>
      <w:keepNext/>
      <w:spacing w:before="600" w:after="120" w:line="360" w:lineRule="auto"/>
    </w:pPr>
    <w:rPr>
      <w:rFonts w:eastAsiaTheme="minorHAnsi"/>
      <w:szCs w:val="22"/>
      <w:lang w:val="lv-LV" w:eastAsia="en-US"/>
    </w:rPr>
  </w:style>
  <w:style w:type="paragraph" w:customStyle="1" w:styleId="Institutionquisigne">
    <w:name w:val="Institution qui signe"/>
    <w:basedOn w:val="Normal"/>
    <w:next w:val="Personnequisigne"/>
    <w:rsid w:val="00926C66"/>
    <w:pPr>
      <w:keepNext/>
      <w:tabs>
        <w:tab w:val="left" w:pos="5669"/>
      </w:tabs>
      <w:spacing w:before="720" w:line="360" w:lineRule="auto"/>
    </w:pPr>
    <w:rPr>
      <w:rFonts w:eastAsiaTheme="minorHAnsi"/>
      <w:i/>
      <w:szCs w:val="22"/>
      <w:lang w:val="lv-LV" w:eastAsia="en-US"/>
    </w:rPr>
  </w:style>
  <w:style w:type="paragraph" w:customStyle="1" w:styleId="ManualConsidrant">
    <w:name w:val="Manual Considérant"/>
    <w:basedOn w:val="Normal"/>
    <w:rsid w:val="00926C66"/>
    <w:pPr>
      <w:spacing w:before="120" w:after="120" w:line="360" w:lineRule="auto"/>
      <w:ind w:left="850" w:hanging="850"/>
    </w:pPr>
    <w:rPr>
      <w:rFonts w:eastAsiaTheme="minorHAnsi"/>
      <w:szCs w:val="22"/>
      <w:lang w:val="lv-LV" w:eastAsia="en-US"/>
    </w:rPr>
  </w:style>
  <w:style w:type="paragraph" w:customStyle="1" w:styleId="Personnequisigne">
    <w:name w:val="Personne qui signe"/>
    <w:basedOn w:val="Normal"/>
    <w:next w:val="Institutionquisigne"/>
    <w:rsid w:val="00926C66"/>
    <w:pPr>
      <w:tabs>
        <w:tab w:val="left" w:pos="5669"/>
      </w:tabs>
      <w:spacing w:line="360" w:lineRule="auto"/>
    </w:pPr>
    <w:rPr>
      <w:rFonts w:eastAsiaTheme="minorHAnsi"/>
      <w:i/>
      <w:szCs w:val="22"/>
      <w:lang w:val="lv-LV" w:eastAsia="en-US"/>
    </w:rPr>
  </w:style>
  <w:style w:type="paragraph" w:customStyle="1" w:styleId="Sous-titreobjet">
    <w:name w:val="Sous-titre objet"/>
    <w:basedOn w:val="Normal"/>
    <w:rsid w:val="00926C66"/>
    <w:pPr>
      <w:spacing w:line="360" w:lineRule="auto"/>
      <w:jc w:val="center"/>
    </w:pPr>
    <w:rPr>
      <w:rFonts w:eastAsiaTheme="minorHAnsi"/>
      <w:b/>
      <w:szCs w:val="22"/>
      <w:lang w:val="lv-LV" w:eastAsia="en-US"/>
    </w:rPr>
  </w:style>
  <w:style w:type="paragraph" w:customStyle="1" w:styleId="Titrearticle">
    <w:name w:val="Titre article"/>
    <w:basedOn w:val="Normal"/>
    <w:next w:val="Normal"/>
    <w:rsid w:val="00926C66"/>
    <w:pPr>
      <w:keepNext/>
      <w:spacing w:before="360" w:after="120" w:line="360" w:lineRule="auto"/>
      <w:jc w:val="center"/>
    </w:pPr>
    <w:rPr>
      <w:rFonts w:eastAsiaTheme="minorHAnsi"/>
      <w:i/>
      <w:szCs w:val="22"/>
      <w:lang w:val="lv-LV" w:eastAsia="en-US"/>
    </w:rPr>
  </w:style>
  <w:style w:type="paragraph" w:customStyle="1" w:styleId="Titreobjet">
    <w:name w:val="Titre objet"/>
    <w:basedOn w:val="Normal"/>
    <w:next w:val="Sous-titreobjet"/>
    <w:rsid w:val="00926C66"/>
    <w:pPr>
      <w:spacing w:before="360" w:after="360" w:line="360" w:lineRule="auto"/>
      <w:jc w:val="center"/>
    </w:pPr>
    <w:rPr>
      <w:rFonts w:eastAsiaTheme="minorHAnsi"/>
      <w:b/>
      <w:szCs w:val="22"/>
      <w:lang w:val="lv-LV" w:eastAsia="en-US"/>
    </w:rPr>
  </w:style>
  <w:style w:type="paragraph" w:customStyle="1" w:styleId="Lignefinal">
    <w:name w:val="Ligne final"/>
    <w:basedOn w:val="Normal"/>
    <w:next w:val="Normal"/>
    <w:rsid w:val="00926C66"/>
    <w:pPr>
      <w:pBdr>
        <w:bottom w:val="single" w:sz="4" w:space="0" w:color="000000"/>
      </w:pBdr>
      <w:spacing w:before="360" w:after="120" w:line="360" w:lineRule="auto"/>
      <w:ind w:left="3400" w:right="3400"/>
      <w:jc w:val="center"/>
    </w:pPr>
    <w:rPr>
      <w:rFonts w:eastAsiaTheme="minorHAnsi"/>
      <w:b/>
      <w:szCs w:val="22"/>
      <w:lang w:val="lv-LV" w:eastAsia="en-US"/>
    </w:rPr>
  </w:style>
  <w:style w:type="paragraph" w:styleId="Revision">
    <w:name w:val="Revision"/>
    <w:hidden/>
    <w:uiPriority w:val="99"/>
    <w:semiHidden/>
    <w:rsid w:val="002C796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72870">
      <w:bodyDiv w:val="1"/>
      <w:marLeft w:val="0"/>
      <w:marRight w:val="0"/>
      <w:marTop w:val="0"/>
      <w:marBottom w:val="0"/>
      <w:divBdr>
        <w:top w:val="none" w:sz="0" w:space="0" w:color="auto"/>
        <w:left w:val="none" w:sz="0" w:space="0" w:color="auto"/>
        <w:bottom w:val="none" w:sz="0" w:space="0" w:color="auto"/>
        <w:right w:val="none" w:sz="0" w:space="0" w:color="auto"/>
      </w:divBdr>
      <w:divsChild>
        <w:div w:id="683556542">
          <w:marLeft w:val="0"/>
          <w:marRight w:val="0"/>
          <w:marTop w:val="0"/>
          <w:marBottom w:val="0"/>
          <w:divBdr>
            <w:top w:val="none" w:sz="0" w:space="0" w:color="auto"/>
            <w:left w:val="none" w:sz="0" w:space="0" w:color="auto"/>
            <w:bottom w:val="none" w:sz="0" w:space="0" w:color="auto"/>
            <w:right w:val="none" w:sz="0" w:space="0" w:color="auto"/>
          </w:divBdr>
        </w:div>
      </w:divsChild>
    </w:div>
    <w:div w:id="1358970427">
      <w:bodyDiv w:val="1"/>
      <w:marLeft w:val="0"/>
      <w:marRight w:val="0"/>
      <w:marTop w:val="0"/>
      <w:marBottom w:val="0"/>
      <w:divBdr>
        <w:top w:val="none" w:sz="0" w:space="0" w:color="auto"/>
        <w:left w:val="none" w:sz="0" w:space="0" w:color="auto"/>
        <w:bottom w:val="none" w:sz="0" w:space="0" w:color="auto"/>
        <w:right w:val="none" w:sz="0" w:space="0" w:color="auto"/>
      </w:divBdr>
      <w:divsChild>
        <w:div w:id="1250777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269</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PESA Karina</dc:creator>
  <cp:keywords/>
  <cp:lastModifiedBy>PESA Karina</cp:lastModifiedBy>
  <cp:revision>2</cp:revision>
  <cp:lastPrinted>2014-08-07T13:15:00Z</cp:lastPrinted>
  <dcterms:created xsi:type="dcterms:W3CDTF">2025-12-16T15:19:00Z</dcterms:created>
  <dcterms:modified xsi:type="dcterms:W3CDTF">2025-12-16T15:19:00Z</dcterms:modified>
</cp:coreProperties>
</file>