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8A640F" w14:paraId="033555B8" w14:textId="77777777" w:rsidTr="00425111">
        <w:trPr>
          <w:trHeight w:hRule="exact" w:val="1418"/>
        </w:trPr>
        <w:tc>
          <w:tcPr>
            <w:tcW w:w="6804" w:type="dxa"/>
            <w:shd w:val="clear" w:color="auto" w:fill="auto"/>
            <w:vAlign w:val="center"/>
          </w:tcPr>
          <w:p w14:paraId="0365A133" w14:textId="77777777" w:rsidR="00757DD5" w:rsidRPr="008A640F" w:rsidRDefault="00C62851" w:rsidP="00425111">
            <w:pPr>
              <w:pStyle w:val="EPName"/>
              <w:rPr>
                <w:lang w:val="nl-BE"/>
              </w:rPr>
            </w:pPr>
            <w:r w:rsidRPr="008A640F">
              <w:rPr>
                <w:lang w:val="nl-BE"/>
              </w:rPr>
              <w:t>Europees Parlement</w:t>
            </w:r>
          </w:p>
          <w:p w14:paraId="6CE5CF88" w14:textId="77777777" w:rsidR="00757DD5" w:rsidRPr="008A640F" w:rsidRDefault="00C62851" w:rsidP="00425111">
            <w:pPr>
              <w:pStyle w:val="EPTerm"/>
              <w:rPr>
                <w:rStyle w:val="HideTWBExt"/>
                <w:vanish w:val="0"/>
                <w:lang w:val="nl-BE"/>
              </w:rPr>
            </w:pPr>
            <w:r w:rsidRPr="008A640F">
              <w:rPr>
                <w:lang w:val="nl-BE"/>
              </w:rPr>
              <w:t>2024-2029</w:t>
            </w:r>
          </w:p>
        </w:tc>
        <w:tc>
          <w:tcPr>
            <w:tcW w:w="2268" w:type="dxa"/>
            <w:shd w:val="clear" w:color="auto" w:fill="auto"/>
          </w:tcPr>
          <w:p w14:paraId="4757827A" w14:textId="77777777" w:rsidR="00757DD5" w:rsidRPr="008A640F" w:rsidRDefault="00172070" w:rsidP="00425111">
            <w:pPr>
              <w:pStyle w:val="EPLogo"/>
              <w:rPr>
                <w:lang w:val="nl-BE"/>
              </w:rPr>
            </w:pPr>
            <w:r w:rsidRPr="008A640F">
              <w:rPr>
                <w:noProof/>
                <w:lang w:val="nl-BE"/>
              </w:rPr>
              <w:drawing>
                <wp:inline distT="0" distB="0" distL="0" distR="0" wp14:anchorId="67AA7C27" wp14:editId="1269CE6B">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0262DB1" w14:textId="77777777" w:rsidR="008E7632" w:rsidRPr="008A640F" w:rsidRDefault="008E7632" w:rsidP="008E7632">
      <w:pPr>
        <w:pStyle w:val="LineTop"/>
        <w:rPr>
          <w:lang w:val="nl-BE"/>
        </w:rPr>
      </w:pPr>
    </w:p>
    <w:p w14:paraId="43B39B78" w14:textId="77777777" w:rsidR="008E7632" w:rsidRPr="008A640F" w:rsidRDefault="00C62851" w:rsidP="008E7632">
      <w:pPr>
        <w:pStyle w:val="ZSessionDoc"/>
        <w:rPr>
          <w:b/>
          <w:i w:val="0"/>
          <w:lang w:val="nl-BE"/>
        </w:rPr>
      </w:pPr>
      <w:r w:rsidRPr="008A640F">
        <w:rPr>
          <w:b/>
          <w:i w:val="0"/>
          <w:lang w:val="nl-BE"/>
        </w:rPr>
        <w:t>AANGENOMEN TEKSTEN</w:t>
      </w:r>
    </w:p>
    <w:p w14:paraId="5C6035F7" w14:textId="77777777" w:rsidR="008E7632" w:rsidRPr="008A640F" w:rsidRDefault="00C62851" w:rsidP="008E7632">
      <w:pPr>
        <w:pStyle w:val="LineBottom"/>
        <w:rPr>
          <w:lang w:val="nl-BE"/>
        </w:rPr>
      </w:pPr>
      <w:r w:rsidRPr="008A640F">
        <w:rPr>
          <w:rFonts w:cs="Arial"/>
          <w:i/>
          <w:sz w:val="20"/>
          <w:szCs w:val="22"/>
          <w:lang w:val="nl-BE"/>
        </w:rPr>
        <w:t xml:space="preserve"> </w:t>
      </w:r>
    </w:p>
    <w:p w14:paraId="720329BB" w14:textId="03EA8577" w:rsidR="009C4014" w:rsidRPr="008A640F" w:rsidRDefault="00C62851" w:rsidP="008E7632">
      <w:pPr>
        <w:pStyle w:val="ATHeading1"/>
        <w:spacing w:before="480"/>
        <w:rPr>
          <w:lang w:val="nl-BE"/>
        </w:rPr>
      </w:pPr>
      <w:bookmarkStart w:id="0" w:name="TA_Heading"/>
      <w:r w:rsidRPr="008A640F">
        <w:rPr>
          <w:lang w:val="nl-BE"/>
        </w:rPr>
        <w:t>P10_TA(2025)</w:t>
      </w:r>
      <w:bookmarkStart w:id="1" w:name="TANumber"/>
      <w:bookmarkEnd w:id="0"/>
      <w:r w:rsidRPr="008A640F">
        <w:rPr>
          <w:lang w:val="nl-BE"/>
        </w:rPr>
        <w:t>0</w:t>
      </w:r>
      <w:r w:rsidR="008A640F" w:rsidRPr="008A640F">
        <w:rPr>
          <w:lang w:val="nl-BE"/>
        </w:rPr>
        <w:t>211</w:t>
      </w:r>
      <w:bookmarkEnd w:id="1"/>
    </w:p>
    <w:p w14:paraId="7E64E570" w14:textId="77777777" w:rsidR="009C4014" w:rsidRPr="008A640F" w:rsidRDefault="00C62851" w:rsidP="00C62851">
      <w:pPr>
        <w:pStyle w:val="ATHeading2"/>
        <w:rPr>
          <w:lang w:val="nl-BE"/>
        </w:rPr>
      </w:pPr>
      <w:bookmarkStart w:id="2" w:name="title"/>
      <w:r w:rsidRPr="008A640F">
        <w:rPr>
          <w:lang w:val="nl-BE"/>
        </w:rPr>
        <w:t>Verlenging van de afwijking voor emissievrije zware bedrijfsvoertuigen</w:t>
      </w:r>
      <w:bookmarkEnd w:id="2"/>
      <w:r w:rsidR="009C4014" w:rsidRPr="008A640F">
        <w:rPr>
          <w:lang w:val="nl-BE"/>
        </w:rPr>
        <w:t xml:space="preserve"> </w:t>
      </w:r>
      <w:bookmarkStart w:id="3" w:name="Etoiles"/>
      <w:bookmarkEnd w:id="3"/>
    </w:p>
    <w:p w14:paraId="7FC2F949" w14:textId="4DE7D5F1" w:rsidR="009C4014" w:rsidRPr="008A640F" w:rsidRDefault="009C4014" w:rsidP="009C4014">
      <w:pPr>
        <w:rPr>
          <w:i/>
          <w:vanish/>
          <w:lang w:val="nl-BE"/>
        </w:rPr>
      </w:pPr>
      <w:r w:rsidRPr="008A640F">
        <w:rPr>
          <w:i/>
          <w:lang w:val="nl-BE"/>
        </w:rPr>
        <w:fldChar w:fldCharType="begin"/>
      </w:r>
      <w:r w:rsidRPr="008A640F">
        <w:rPr>
          <w:i/>
          <w:lang w:val="nl-BE"/>
        </w:rPr>
        <w:instrText xml:space="preserve"> TC"</w:instrText>
      </w:r>
      <w:bookmarkStart w:id="4" w:name="DocNumber"/>
      <w:r w:rsidR="00C62851" w:rsidRPr="008A640F">
        <w:rPr>
          <w:i/>
          <w:lang w:val="nl-BE"/>
        </w:rPr>
        <w:instrText>(C10-0130/2025)</w:instrText>
      </w:r>
      <w:bookmarkEnd w:id="4"/>
      <w:r w:rsidRPr="008A640F">
        <w:rPr>
          <w:i/>
          <w:lang w:val="nl-BE"/>
        </w:rPr>
        <w:instrText xml:space="preserve">"\l3 \n&gt; \* MERGEFORMAT </w:instrText>
      </w:r>
      <w:r w:rsidRPr="008A640F">
        <w:rPr>
          <w:i/>
          <w:lang w:val="nl-BE"/>
        </w:rPr>
        <w:fldChar w:fldCharType="end"/>
      </w:r>
    </w:p>
    <w:p w14:paraId="75E2729B" w14:textId="517ABF05" w:rsidR="00C62851" w:rsidRPr="008A640F" w:rsidRDefault="00FA7FD6" w:rsidP="009C4014">
      <w:pPr>
        <w:rPr>
          <w:vanish/>
          <w:lang w:val="nl-BE"/>
        </w:rPr>
      </w:pPr>
      <w:bookmarkStart w:id="5" w:name="Commission"/>
      <w:r w:rsidRPr="008A640F">
        <w:rPr>
          <w:vanish/>
          <w:lang w:val="nl-BE"/>
        </w:rPr>
        <w:t>Commissie vervoer en toerisme</w:t>
      </w:r>
    </w:p>
    <w:p w14:paraId="0B53A5B7" w14:textId="1794F46F" w:rsidR="009C4014" w:rsidRPr="008A640F" w:rsidRDefault="00C62851" w:rsidP="009C4014">
      <w:pPr>
        <w:rPr>
          <w:vanish/>
          <w:lang w:val="nl-BE"/>
        </w:rPr>
      </w:pPr>
      <w:bookmarkStart w:id="6" w:name="PE"/>
      <w:bookmarkEnd w:id="5"/>
      <w:r w:rsidRPr="008A640F">
        <w:rPr>
          <w:vanish/>
          <w:lang w:val="nl-BE"/>
        </w:rPr>
        <w:t>PE</w:t>
      </w:r>
      <w:r w:rsidR="002F779B" w:rsidRPr="008A640F">
        <w:rPr>
          <w:vanish/>
          <w:lang w:val="nl-BE"/>
        </w:rPr>
        <w:t>777.284</w:t>
      </w:r>
      <w:bookmarkEnd w:id="6"/>
    </w:p>
    <w:p w14:paraId="2C1BECDA" w14:textId="6EE7C411" w:rsidR="009C4014" w:rsidRPr="008A640F" w:rsidRDefault="00FA7FD6" w:rsidP="00FA7FD6">
      <w:pPr>
        <w:pStyle w:val="ATHeading3"/>
        <w:rPr>
          <w:lang w:val="nl-BE"/>
        </w:rPr>
      </w:pPr>
      <w:bookmarkStart w:id="7" w:name="Sujet"/>
      <w:r w:rsidRPr="008A640F">
        <w:rPr>
          <w:lang w:val="nl-BE"/>
        </w:rPr>
        <w:t>Wetgevingsresolutie van het Europees Parlement van 7 oktober 2025 over het voorstel voor een</w:t>
      </w:r>
      <w:r w:rsidR="00E37E6E" w:rsidRPr="008A640F">
        <w:rPr>
          <w:lang w:val="nl-BE"/>
        </w:rPr>
        <w:t xml:space="preserve"> r</w:t>
      </w:r>
      <w:r w:rsidR="00C62851" w:rsidRPr="008A640F">
        <w:rPr>
          <w:lang w:val="nl-BE"/>
        </w:rPr>
        <w:t>ichtlijn van het Europees Parlement en de Raad tot wijziging van Richtlijn 1999/62/EG wat betreft de verlenging van de periode waarin emissievrije zware bedrijfsvoertuigen kunnen profiteren van aanzienlijk verlaagde tarieven voor infrastructuurheffingen of gebruiksrechten of van vrijstelling van betaling daarvan</w:t>
      </w:r>
      <w:bookmarkEnd w:id="7"/>
      <w:r w:rsidR="00E73B02" w:rsidRPr="008A640F">
        <w:rPr>
          <w:lang w:val="nl-BE"/>
        </w:rPr>
        <w:t xml:space="preserve"> </w:t>
      </w:r>
      <w:bookmarkStart w:id="8" w:name="References"/>
      <w:r w:rsidR="00C62851" w:rsidRPr="008A640F">
        <w:rPr>
          <w:lang w:val="nl-BE"/>
        </w:rPr>
        <w:t>(COM(2025)0348 – C10-0130/2025 – 2025/0188(COD))</w:t>
      </w:r>
      <w:bookmarkEnd w:id="8"/>
    </w:p>
    <w:p w14:paraId="22388859" w14:textId="77777777" w:rsidR="008A640F" w:rsidRPr="008A640F" w:rsidRDefault="008A640F" w:rsidP="008A640F">
      <w:pPr>
        <w:pStyle w:val="NormalBold"/>
        <w:rPr>
          <w:lang w:val="nl-BE"/>
        </w:rPr>
      </w:pPr>
      <w:bookmarkStart w:id="9" w:name="TextBodyBegin"/>
      <w:bookmarkEnd w:id="9"/>
      <w:r w:rsidRPr="008A640F">
        <w:rPr>
          <w:lang w:val="nl-BE"/>
        </w:rPr>
        <w:t>(Gewone wetgevingsprocedure: eerste lezing)</w:t>
      </w:r>
    </w:p>
    <w:p w14:paraId="465A374B" w14:textId="77777777" w:rsidR="006E5420" w:rsidRPr="008A640F" w:rsidRDefault="00C62851" w:rsidP="008B1C2E">
      <w:pPr>
        <w:pStyle w:val="Normal12"/>
        <w:spacing w:before="360"/>
        <w:rPr>
          <w:i/>
          <w:szCs w:val="24"/>
          <w:lang w:val="nl-BE"/>
        </w:rPr>
      </w:pPr>
      <w:r w:rsidRPr="008A640F">
        <w:rPr>
          <w:i/>
          <w:szCs w:val="24"/>
          <w:lang w:val="nl-BE"/>
        </w:rPr>
        <w:t>Het Europees Parlement,</w:t>
      </w:r>
    </w:p>
    <w:p w14:paraId="34272043" w14:textId="4948823C" w:rsidR="00FA7FD6" w:rsidRPr="008A640F" w:rsidRDefault="00FA7FD6" w:rsidP="00FA7FD6">
      <w:pPr>
        <w:pStyle w:val="Normal12Hanging"/>
        <w:widowControl/>
        <w:ind w:left="567" w:hanging="567"/>
        <w:rPr>
          <w:lang w:val="nl-BE"/>
        </w:rPr>
      </w:pPr>
      <w:r w:rsidRPr="008A640F">
        <w:rPr>
          <w:lang w:val="nl-BE"/>
        </w:rPr>
        <w:t>–</w:t>
      </w:r>
      <w:r w:rsidRPr="008A640F">
        <w:rPr>
          <w:lang w:val="nl-BE"/>
        </w:rPr>
        <w:tab/>
        <w:t>gezien het voorstel van de Commissie aan het Europees Parlement en de Raad (COM(2025)0348),</w:t>
      </w:r>
    </w:p>
    <w:p w14:paraId="5C0D768A" w14:textId="2F86B182" w:rsidR="00FA7FD6" w:rsidRPr="008A640F" w:rsidRDefault="00FA7FD6" w:rsidP="00FA7FD6">
      <w:pPr>
        <w:pStyle w:val="Normal12Hanging"/>
        <w:widowControl/>
        <w:ind w:left="567" w:hanging="567"/>
        <w:rPr>
          <w:lang w:val="nl-BE"/>
        </w:rPr>
      </w:pPr>
      <w:r w:rsidRPr="008A640F">
        <w:rPr>
          <w:lang w:val="nl-BE"/>
        </w:rPr>
        <w:t>–</w:t>
      </w:r>
      <w:r w:rsidRPr="008A640F">
        <w:rPr>
          <w:lang w:val="nl-BE"/>
        </w:rPr>
        <w:tab/>
        <w:t>gezien artikel 294, lid 2, en artikel 114 van het Verdrag betreffende de werking van de Europese Unie, op grond waarvan het voorstel door de Commissie bij het Parlement is ingediend (C10-0130/2025),</w:t>
      </w:r>
    </w:p>
    <w:p w14:paraId="0B8981EC" w14:textId="1B83DCF0" w:rsidR="00FA7FD6" w:rsidRPr="008A640F" w:rsidRDefault="00FA7FD6" w:rsidP="00FA7FD6">
      <w:pPr>
        <w:pStyle w:val="Normal12Hanging"/>
        <w:widowControl/>
        <w:ind w:left="567" w:hanging="567"/>
        <w:rPr>
          <w:lang w:val="nl-BE"/>
        </w:rPr>
      </w:pPr>
      <w:r w:rsidRPr="008A640F">
        <w:rPr>
          <w:lang w:val="nl-BE"/>
        </w:rPr>
        <w:t>–</w:t>
      </w:r>
      <w:r w:rsidRPr="008A640F">
        <w:rPr>
          <w:lang w:val="nl-BE"/>
        </w:rPr>
        <w:tab/>
        <w:t>gezien artikel 294, lid 3, van het Verdrag betreffende de werking van de Europese Unie,</w:t>
      </w:r>
    </w:p>
    <w:p w14:paraId="354A02E4" w14:textId="57D3540A" w:rsidR="00FA7FD6" w:rsidRPr="008A640F" w:rsidRDefault="00FA7FD6" w:rsidP="00FA7FD6">
      <w:pPr>
        <w:pStyle w:val="Normal12Hanging"/>
        <w:widowControl/>
        <w:ind w:left="567" w:hanging="567"/>
        <w:rPr>
          <w:lang w:val="nl-BE"/>
        </w:rPr>
      </w:pPr>
      <w:r w:rsidRPr="008A640F">
        <w:rPr>
          <w:lang w:val="nl-BE"/>
        </w:rPr>
        <w:t>–</w:t>
      </w:r>
      <w:r w:rsidRPr="008A640F">
        <w:rPr>
          <w:lang w:val="nl-BE"/>
        </w:rPr>
        <w:tab/>
        <w:t>gezien het advies van het Europees Economisch en Sociaal Comité van 18 september 2025</w:t>
      </w:r>
      <w:r w:rsidRPr="008A640F">
        <w:rPr>
          <w:rStyle w:val="FootnoteReference"/>
          <w:lang w:val="nl-BE"/>
        </w:rPr>
        <w:footnoteReference w:id="1"/>
      </w:r>
      <w:r w:rsidRPr="008A640F">
        <w:rPr>
          <w:lang w:val="nl-BE"/>
        </w:rPr>
        <w:t>,</w:t>
      </w:r>
    </w:p>
    <w:p w14:paraId="735DBB98" w14:textId="7B591B26" w:rsidR="00FA7FD6" w:rsidRPr="008A640F" w:rsidRDefault="00FA7FD6" w:rsidP="00FA7FD6">
      <w:pPr>
        <w:snapToGrid w:val="0"/>
        <w:spacing w:after="240"/>
        <w:ind w:left="567" w:hanging="567"/>
        <w:rPr>
          <w:lang w:val="nl-BE"/>
        </w:rPr>
      </w:pPr>
      <w:r w:rsidRPr="008A640F">
        <w:rPr>
          <w:lang w:val="nl-BE"/>
        </w:rPr>
        <w:t>–</w:t>
      </w:r>
      <w:r w:rsidRPr="008A640F">
        <w:rPr>
          <w:lang w:val="nl-BE"/>
        </w:rPr>
        <w:tab/>
        <w:t>na raadpleging van het Comité van de Regio’s,</w:t>
      </w:r>
    </w:p>
    <w:p w14:paraId="6DF29D18" w14:textId="1B88858C" w:rsidR="00FA7FD6" w:rsidRPr="008A640F" w:rsidRDefault="00FA7FD6" w:rsidP="00FA7FD6">
      <w:pPr>
        <w:pStyle w:val="Normal12Hanging"/>
        <w:widowControl/>
        <w:ind w:left="567" w:hanging="567"/>
        <w:rPr>
          <w:lang w:val="nl-BE"/>
        </w:rPr>
      </w:pPr>
      <w:r w:rsidRPr="008A640F">
        <w:rPr>
          <w:lang w:val="nl-BE"/>
        </w:rPr>
        <w:t>–</w:t>
      </w:r>
      <w:r w:rsidRPr="008A640F">
        <w:rPr>
          <w:lang w:val="nl-BE"/>
        </w:rPr>
        <w:tab/>
        <w:t>gezien de door de vertegenwoordiger van de Raad bij brief van 10 september 2025 gedane toezegging om het standpunt van het Europees Parlement overeenkomstig artikel 294, lid 4, van het Verdrag betreffende de werking van de Europese Unie goed te keuren,</w:t>
      </w:r>
    </w:p>
    <w:p w14:paraId="0F818AB2" w14:textId="2619E5FE" w:rsidR="00FA7FD6" w:rsidRPr="008A640F" w:rsidRDefault="00FA7FD6" w:rsidP="00FA7FD6">
      <w:pPr>
        <w:pStyle w:val="Normal12Hanging"/>
        <w:widowControl/>
        <w:ind w:left="567" w:hanging="567"/>
        <w:rPr>
          <w:lang w:val="nl-BE"/>
        </w:rPr>
      </w:pPr>
      <w:r w:rsidRPr="008A640F">
        <w:rPr>
          <w:lang w:val="nl-BE"/>
        </w:rPr>
        <w:t>–</w:t>
      </w:r>
      <w:r w:rsidRPr="008A640F">
        <w:rPr>
          <w:lang w:val="nl-BE"/>
        </w:rPr>
        <w:tab/>
        <w:t>gezien de artikelen 60 en 170 van zijn Reglement,</w:t>
      </w:r>
    </w:p>
    <w:p w14:paraId="77B29492" w14:textId="43F05C8A" w:rsidR="00FA7FD6" w:rsidRPr="008A640F" w:rsidRDefault="00FA7FD6" w:rsidP="00FA7FD6">
      <w:pPr>
        <w:pStyle w:val="Normal12Hanging"/>
        <w:widowControl/>
        <w:ind w:left="567" w:hanging="567"/>
        <w:rPr>
          <w:lang w:val="nl-BE"/>
        </w:rPr>
      </w:pPr>
      <w:r w:rsidRPr="008A640F">
        <w:rPr>
          <w:lang w:val="nl-BE"/>
        </w:rPr>
        <w:lastRenderedPageBreak/>
        <w:t>1.</w:t>
      </w:r>
      <w:r w:rsidRPr="008A640F">
        <w:rPr>
          <w:lang w:val="nl-BE"/>
        </w:rPr>
        <w:tab/>
        <w:t>stelt onderstaand standpunt in eerste lezing vast;</w:t>
      </w:r>
    </w:p>
    <w:p w14:paraId="18FA90F0" w14:textId="5D2A81E2" w:rsidR="00FA7FD6" w:rsidRPr="008A640F" w:rsidRDefault="00FA7FD6" w:rsidP="00FA7FD6">
      <w:pPr>
        <w:pStyle w:val="Normal12Hanging"/>
        <w:widowControl/>
        <w:ind w:left="567" w:hanging="567"/>
        <w:rPr>
          <w:lang w:val="nl-BE"/>
        </w:rPr>
      </w:pPr>
      <w:r w:rsidRPr="008A640F">
        <w:rPr>
          <w:lang w:val="nl-BE"/>
        </w:rPr>
        <w:t>2.</w:t>
      </w:r>
      <w:r w:rsidRPr="008A640F">
        <w:rPr>
          <w:lang w:val="nl-BE"/>
        </w:rPr>
        <w:tab/>
        <w:t>verzoekt de Commissie om hernieuwde voorlegging aan het Parlement indien zij haar voorstel vervangt, ingrijpend wijzigt of voornemens is het ingrijpend te wijzigen;</w:t>
      </w:r>
    </w:p>
    <w:p w14:paraId="1E4B648B" w14:textId="7272381F" w:rsidR="00FA7FD6" w:rsidRPr="008A640F" w:rsidRDefault="00FA7FD6" w:rsidP="00FA7FD6">
      <w:pPr>
        <w:pStyle w:val="Normal12"/>
        <w:widowControl/>
        <w:ind w:left="567" w:hanging="567"/>
        <w:rPr>
          <w:lang w:val="nl-BE"/>
        </w:rPr>
        <w:sectPr w:rsidR="00FA7FD6" w:rsidRPr="008A640F"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8A640F">
        <w:rPr>
          <w:lang w:val="nl-BE"/>
        </w:rPr>
        <w:t>3.</w:t>
      </w:r>
      <w:r w:rsidRPr="008A640F">
        <w:rPr>
          <w:lang w:val="nl-BE"/>
        </w:rPr>
        <w:tab/>
        <w:t>verzoekt zijn Voorzitter het standpunt van het Parlement te doen toekomen aan de Raad en de Commissie, alsook aan de nationale parlementen.</w:t>
      </w:r>
    </w:p>
    <w:p w14:paraId="061F7EC3" w14:textId="4FE10DA3" w:rsidR="00FA7FD6" w:rsidRPr="008A640F" w:rsidRDefault="00FA7FD6" w:rsidP="00FA7FD6">
      <w:pPr>
        <w:ind w:left="567" w:hanging="567"/>
        <w:rPr>
          <w:b/>
          <w:lang w:val="nl-BE"/>
        </w:rPr>
      </w:pPr>
      <w:r w:rsidRPr="008A640F">
        <w:rPr>
          <w:b/>
          <w:lang w:val="nl-BE"/>
        </w:rPr>
        <w:lastRenderedPageBreak/>
        <w:t>P10_TC1-COD(</w:t>
      </w:r>
      <w:r w:rsidRPr="008A640F">
        <w:rPr>
          <w:b/>
          <w:bCs/>
          <w:color w:val="000000"/>
          <w:lang w:val="nl-BE"/>
        </w:rPr>
        <w:t>2025)0188</w:t>
      </w:r>
    </w:p>
    <w:p w14:paraId="5E28F8D1" w14:textId="06949161" w:rsidR="00FA7FD6" w:rsidRDefault="00FA7FD6" w:rsidP="00FA7FD6">
      <w:pPr>
        <w:spacing w:before="240"/>
        <w:rPr>
          <w:rFonts w:eastAsia="Calibri"/>
          <w:b/>
          <w:noProof/>
          <w:szCs w:val="22"/>
          <w:lang w:val="nl-BE" w:eastAsia="en-US"/>
        </w:rPr>
      </w:pPr>
      <w:r w:rsidRPr="008A640F">
        <w:rPr>
          <w:b/>
          <w:lang w:val="nl-BE"/>
        </w:rPr>
        <w:t xml:space="preserve">Standpunt van het Europees Parlement in eerste lezing vastgesteld op 7 oktober 2025 met het oog op de vaststelling van Richtlijn (EU) 2025/... van het Europees Parlement en de Raad </w:t>
      </w:r>
      <w:r w:rsidRPr="008A640F">
        <w:rPr>
          <w:rFonts w:eastAsia="Calibri"/>
          <w:b/>
          <w:noProof/>
          <w:szCs w:val="22"/>
          <w:lang w:val="nl-BE" w:eastAsia="en-US"/>
        </w:rPr>
        <w:t>tot wijziging van Richtlijn 1999/62/EG wat betreft de verlenging van de periode waarin emissievrije zware bedrijfsvoertuigen kunnen profiteren van aanzienlijk verlaagde tarieven voor infrastructuurheffingen of gebruiksrechten of van vrijstelling van betaling daarvan</w:t>
      </w:r>
    </w:p>
    <w:p w14:paraId="4C2640DB" w14:textId="5BC667B2" w:rsidR="00B44E77" w:rsidRPr="008A640F" w:rsidRDefault="00B44E77" w:rsidP="00FA7FD6">
      <w:pPr>
        <w:spacing w:before="240"/>
        <w:rPr>
          <w:rFonts w:eastAsia="Calibri"/>
          <w:b/>
          <w:noProof/>
          <w:szCs w:val="22"/>
          <w:lang w:val="nl-BE" w:eastAsia="en-US"/>
        </w:rPr>
      </w:pPr>
      <w:r w:rsidRPr="006302AE">
        <w:rPr>
          <w:i/>
          <w:lang w:val="nl-NL"/>
        </w:rPr>
        <w:t xml:space="preserve">(Aangezien het Parlement en de Raad tot overeenstemming zijn geraakt, komt het standpunt </w:t>
      </w:r>
      <w:r w:rsidRPr="00B44E77">
        <w:rPr>
          <w:i/>
          <w:lang w:val="nl-NL"/>
        </w:rPr>
        <w:t>van het Parlement overeen met de definitieve rechtshandeling: Richtlijn</w:t>
      </w:r>
      <w:r w:rsidRPr="00B44E77">
        <w:rPr>
          <w:i/>
          <w:lang w:val="nl-NL"/>
        </w:rPr>
        <w:t xml:space="preserve"> </w:t>
      </w:r>
      <w:r w:rsidRPr="00B44E77">
        <w:rPr>
          <w:i/>
          <w:lang w:val="nl-NL"/>
        </w:rPr>
        <w:t>(EU) 2025/</w:t>
      </w:r>
      <w:r w:rsidRPr="00B44E77">
        <w:rPr>
          <w:i/>
          <w:lang w:val="nl-NL"/>
        </w:rPr>
        <w:t>2459</w:t>
      </w:r>
      <w:r w:rsidRPr="00B44E77">
        <w:rPr>
          <w:i/>
          <w:lang w:val="nl-NL"/>
        </w:rPr>
        <w:t>.)</w:t>
      </w:r>
    </w:p>
    <w:sectPr w:rsidR="00B44E77" w:rsidRPr="008A640F" w:rsidSect="00FA7FD6">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99E22" w14:textId="77777777" w:rsidR="00C62851" w:rsidRDefault="00C62851" w:rsidP="009C4014">
      <w:r>
        <w:separator/>
      </w:r>
    </w:p>
  </w:endnote>
  <w:endnote w:type="continuationSeparator" w:id="0">
    <w:p w14:paraId="2F192689" w14:textId="77777777" w:rsidR="00C62851" w:rsidRDefault="00C62851"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873E4"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58802"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017A0"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29066" w14:textId="77777777" w:rsidR="00C62851" w:rsidRDefault="00C62851" w:rsidP="009C4014">
      <w:r>
        <w:separator/>
      </w:r>
    </w:p>
  </w:footnote>
  <w:footnote w:type="continuationSeparator" w:id="0">
    <w:p w14:paraId="2BAF9227" w14:textId="77777777" w:rsidR="00C62851" w:rsidRDefault="00C62851" w:rsidP="009C4014">
      <w:r>
        <w:continuationSeparator/>
      </w:r>
    </w:p>
  </w:footnote>
  <w:footnote w:id="1">
    <w:p w14:paraId="407BFEDD" w14:textId="431669DB" w:rsidR="00FA7FD6" w:rsidRPr="00FA7FD6" w:rsidRDefault="00FA7FD6" w:rsidP="00FA7FD6">
      <w:pPr>
        <w:pStyle w:val="FootnoteText"/>
        <w:keepLines w:val="0"/>
        <w:spacing w:line="240" w:lineRule="auto"/>
        <w:ind w:left="567" w:hanging="567"/>
        <w:rPr>
          <w:sz w:val="24"/>
          <w:szCs w:val="24"/>
          <w:lang w:val="nl-BE"/>
        </w:rPr>
      </w:pPr>
      <w:r w:rsidRPr="00FA7FD6">
        <w:rPr>
          <w:rStyle w:val="FootnoteReference"/>
          <w:sz w:val="24"/>
          <w:szCs w:val="24"/>
          <w:lang w:val="nl-BE"/>
        </w:rPr>
        <w:footnoteRef/>
      </w:r>
      <w:r w:rsidRPr="00FA7FD6">
        <w:rPr>
          <w:sz w:val="24"/>
          <w:szCs w:val="24"/>
          <w:lang w:val="nl-BE"/>
        </w:rPr>
        <w:t xml:space="preserve"> </w:t>
      </w:r>
      <w:r w:rsidRPr="00FA7FD6">
        <w:rPr>
          <w:sz w:val="24"/>
          <w:szCs w:val="24"/>
          <w:lang w:val="nl-BE"/>
        </w:rPr>
        <w:tab/>
        <w:t>Nog niet bekendgemaakt in het Publicatieblad.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CF048"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9C612"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DA948"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556479613">
    <w:abstractNumId w:val="3"/>
  </w:num>
  <w:num w:numId="2" w16cid:durableId="122355929">
    <w:abstractNumId w:val="2"/>
  </w:num>
  <w:num w:numId="3" w16cid:durableId="1863976729">
    <w:abstractNumId w:val="1"/>
  </w:num>
  <w:num w:numId="4" w16cid:durableId="1504078700">
    <w:abstractNumId w:val="0"/>
  </w:num>
  <w:num w:numId="5" w16cid:durableId="41905546">
    <w:abstractNumId w:val="6"/>
  </w:num>
  <w:num w:numId="6" w16cid:durableId="24796282">
    <w:abstractNumId w:val="5"/>
  </w:num>
  <w:num w:numId="7" w16cid:durableId="1910650724">
    <w:abstractNumId w:val="4"/>
  </w:num>
  <w:num w:numId="8" w16cid:durableId="589628656">
    <w:abstractNumId w:val="7"/>
  </w:num>
  <w:num w:numId="9" w16cid:durableId="16443102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851"/>
    <w:rsid w:val="00013B2A"/>
    <w:rsid w:val="000C2BFE"/>
    <w:rsid w:val="000F27A9"/>
    <w:rsid w:val="000F6208"/>
    <w:rsid w:val="00125CBC"/>
    <w:rsid w:val="00172070"/>
    <w:rsid w:val="00185E15"/>
    <w:rsid w:val="001D4BBF"/>
    <w:rsid w:val="001D63A8"/>
    <w:rsid w:val="002924A9"/>
    <w:rsid w:val="002A1D4E"/>
    <w:rsid w:val="002B4BCF"/>
    <w:rsid w:val="002F1925"/>
    <w:rsid w:val="002F779B"/>
    <w:rsid w:val="00300C61"/>
    <w:rsid w:val="00312A38"/>
    <w:rsid w:val="003202DD"/>
    <w:rsid w:val="003775B9"/>
    <w:rsid w:val="00397B2A"/>
    <w:rsid w:val="003E1189"/>
    <w:rsid w:val="003F4DFE"/>
    <w:rsid w:val="00425111"/>
    <w:rsid w:val="00451C48"/>
    <w:rsid w:val="0046416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A640F"/>
    <w:rsid w:val="008B1C2E"/>
    <w:rsid w:val="008D7C16"/>
    <w:rsid w:val="008E7632"/>
    <w:rsid w:val="008F0108"/>
    <w:rsid w:val="008F7F1C"/>
    <w:rsid w:val="00907FE0"/>
    <w:rsid w:val="009865B7"/>
    <w:rsid w:val="009B7E10"/>
    <w:rsid w:val="009C4014"/>
    <w:rsid w:val="009F28EF"/>
    <w:rsid w:val="00A1739E"/>
    <w:rsid w:val="00A46CC6"/>
    <w:rsid w:val="00B44E77"/>
    <w:rsid w:val="00B54C72"/>
    <w:rsid w:val="00B85C1E"/>
    <w:rsid w:val="00C15516"/>
    <w:rsid w:val="00C16C81"/>
    <w:rsid w:val="00C57739"/>
    <w:rsid w:val="00C62851"/>
    <w:rsid w:val="00C65BE8"/>
    <w:rsid w:val="00CB451F"/>
    <w:rsid w:val="00CC4897"/>
    <w:rsid w:val="00D05EA9"/>
    <w:rsid w:val="00D202A4"/>
    <w:rsid w:val="00D8142C"/>
    <w:rsid w:val="00D91669"/>
    <w:rsid w:val="00DF097A"/>
    <w:rsid w:val="00DF53A8"/>
    <w:rsid w:val="00E039BF"/>
    <w:rsid w:val="00E11822"/>
    <w:rsid w:val="00E37E6E"/>
    <w:rsid w:val="00E65EB0"/>
    <w:rsid w:val="00E73B02"/>
    <w:rsid w:val="00E74BF3"/>
    <w:rsid w:val="00EF3610"/>
    <w:rsid w:val="00F177A4"/>
    <w:rsid w:val="00F97E29"/>
    <w:rsid w:val="00FA7FD6"/>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F98EF"/>
  <w15:chartTrackingRefBased/>
  <w15:docId w15:val="{5C4479BB-35DD-4B03-A832-878E41437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rsid w:val="00FA7FD6"/>
    <w:rPr>
      <w:sz w:val="22"/>
      <w:lang w:val="fr-FR"/>
    </w:rPr>
  </w:style>
  <w:style w:type="paragraph" w:styleId="Revision">
    <w:name w:val="Revision"/>
    <w:hidden/>
    <w:uiPriority w:val="99"/>
    <w:semiHidden/>
    <w:rsid w:val="00E37E6E"/>
    <w:rPr>
      <w:sz w:val="24"/>
      <w:lang w:val="fr-FR"/>
    </w:rPr>
  </w:style>
  <w:style w:type="character" w:customStyle="1" w:styleId="NormalBoldChar">
    <w:name w:val="NormalBold Char"/>
    <w:basedOn w:val="DefaultParagraphFont"/>
    <w:link w:val="NormalBold"/>
    <w:locked/>
    <w:rsid w:val="008A640F"/>
    <w:rPr>
      <w:b/>
      <w:snapToGrid w:val="0"/>
      <w:sz w:val="24"/>
    </w:rPr>
  </w:style>
  <w:style w:type="character" w:styleId="Hyperlink">
    <w:name w:val="Hyperlink"/>
    <w:basedOn w:val="DefaultParagraphFont"/>
    <w:rsid w:val="00E65EB0"/>
    <w:rPr>
      <w:color w:val="0563C1" w:themeColor="hyperlink"/>
      <w:u w:val="single"/>
    </w:rPr>
  </w:style>
  <w:style w:type="character" w:styleId="UnresolvedMention">
    <w:name w:val="Unresolved Mention"/>
    <w:basedOn w:val="DefaultParagraphFont"/>
    <w:uiPriority w:val="99"/>
    <w:semiHidden/>
    <w:unhideWhenUsed/>
    <w:rsid w:val="00E65E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558793">
      <w:bodyDiv w:val="1"/>
      <w:marLeft w:val="0"/>
      <w:marRight w:val="0"/>
      <w:marTop w:val="0"/>
      <w:marBottom w:val="0"/>
      <w:divBdr>
        <w:top w:val="none" w:sz="0" w:space="0" w:color="auto"/>
        <w:left w:val="none" w:sz="0" w:space="0" w:color="auto"/>
        <w:bottom w:val="none" w:sz="0" w:space="0" w:color="auto"/>
        <w:right w:val="none" w:sz="0" w:space="0" w:color="auto"/>
      </w:divBdr>
    </w:div>
    <w:div w:id="140804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354</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SLOSSE Filiep</dc:creator>
  <cp:keywords/>
  <cp:lastModifiedBy>SLOSSE Filiep</cp:lastModifiedBy>
  <cp:revision>2</cp:revision>
  <cp:lastPrinted>2014-08-07T13:15:00Z</cp:lastPrinted>
  <dcterms:created xsi:type="dcterms:W3CDTF">2025-12-22T12:24:00Z</dcterms:created>
  <dcterms:modified xsi:type="dcterms:W3CDTF">2025-12-22T12:24:00Z</dcterms:modified>
</cp:coreProperties>
</file>