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583CC1" w14:paraId="353CAF52" w14:textId="77777777" w:rsidTr="00425111">
        <w:trPr>
          <w:trHeight w:hRule="exact" w:val="1418"/>
        </w:trPr>
        <w:tc>
          <w:tcPr>
            <w:tcW w:w="6804" w:type="dxa"/>
            <w:shd w:val="clear" w:color="auto" w:fill="auto"/>
            <w:vAlign w:val="center"/>
          </w:tcPr>
          <w:p w14:paraId="4688669C" w14:textId="77777777" w:rsidR="00757DD5" w:rsidRPr="00583CC1" w:rsidRDefault="001B51C8" w:rsidP="00425111">
            <w:pPr>
              <w:pStyle w:val="EPName"/>
              <w:rPr>
                <w:lang w:val="pt-PT"/>
              </w:rPr>
            </w:pPr>
            <w:r w:rsidRPr="00583CC1">
              <w:rPr>
                <w:lang w:val="pt-PT"/>
              </w:rPr>
              <w:t xml:space="preserve">Parlamento </w:t>
            </w:r>
            <w:proofErr w:type="gramStart"/>
            <w:r w:rsidRPr="00583CC1">
              <w:rPr>
                <w:lang w:val="pt-PT"/>
              </w:rPr>
              <w:t>Europeu</w:t>
            </w:r>
            <w:proofErr w:type="gramEnd"/>
          </w:p>
          <w:p w14:paraId="79D546C9" w14:textId="77777777" w:rsidR="00757DD5" w:rsidRPr="00583CC1" w:rsidRDefault="001B51C8" w:rsidP="00425111">
            <w:pPr>
              <w:pStyle w:val="EPTerm"/>
              <w:rPr>
                <w:rStyle w:val="HideTWBExt"/>
                <w:noProof w:val="0"/>
                <w:vanish w:val="0"/>
                <w:lang w:val="pt-PT"/>
              </w:rPr>
            </w:pPr>
            <w:r w:rsidRPr="00583CC1">
              <w:rPr>
                <w:lang w:val="pt-PT"/>
              </w:rPr>
              <w:t>2024-2029</w:t>
            </w:r>
          </w:p>
        </w:tc>
        <w:tc>
          <w:tcPr>
            <w:tcW w:w="2268" w:type="dxa"/>
            <w:shd w:val="clear" w:color="auto" w:fill="auto"/>
          </w:tcPr>
          <w:p w14:paraId="06097E3D" w14:textId="77777777" w:rsidR="00757DD5" w:rsidRPr="00583CC1" w:rsidRDefault="00172070" w:rsidP="00425111">
            <w:pPr>
              <w:pStyle w:val="EPLogo"/>
              <w:rPr>
                <w:lang w:val="pt-PT"/>
              </w:rPr>
            </w:pPr>
            <w:r w:rsidRPr="00583CC1">
              <w:rPr>
                <w:noProof/>
              </w:rPr>
              <w:drawing>
                <wp:inline distT="0" distB="0" distL="0" distR="0" wp14:anchorId="216BAB34" wp14:editId="3A93A768">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741EA95D" w14:textId="77777777" w:rsidR="008E7632" w:rsidRPr="00583CC1" w:rsidRDefault="008E7632" w:rsidP="008E7632">
      <w:pPr>
        <w:pStyle w:val="LineTop"/>
        <w:rPr>
          <w:lang w:val="pt-PT"/>
        </w:rPr>
      </w:pPr>
    </w:p>
    <w:p w14:paraId="5754470D" w14:textId="77777777" w:rsidR="008E7632" w:rsidRPr="00583CC1" w:rsidRDefault="001B51C8" w:rsidP="008E7632">
      <w:pPr>
        <w:pStyle w:val="ZSessionDoc"/>
        <w:rPr>
          <w:b/>
          <w:i w:val="0"/>
          <w:lang w:val="pt-PT"/>
        </w:rPr>
      </w:pPr>
      <w:r w:rsidRPr="00583CC1">
        <w:rPr>
          <w:b/>
          <w:i w:val="0"/>
          <w:lang w:val="pt-PT"/>
        </w:rPr>
        <w:t>TEXTOS APROVADOS</w:t>
      </w:r>
    </w:p>
    <w:p w14:paraId="573697B6" w14:textId="77777777" w:rsidR="008E7632" w:rsidRPr="00583CC1" w:rsidRDefault="001B51C8" w:rsidP="008E7632">
      <w:pPr>
        <w:pStyle w:val="LineBottom"/>
        <w:rPr>
          <w:lang w:val="pt-PT"/>
        </w:rPr>
      </w:pPr>
      <w:r w:rsidRPr="00583CC1">
        <w:rPr>
          <w:rFonts w:cs="Arial"/>
          <w:i/>
          <w:sz w:val="20"/>
          <w:szCs w:val="22"/>
          <w:lang w:val="pt-PT"/>
        </w:rPr>
        <w:t xml:space="preserve"> </w:t>
      </w:r>
    </w:p>
    <w:p w14:paraId="646700B9" w14:textId="27703B54" w:rsidR="009C4014" w:rsidRPr="00583CC1" w:rsidRDefault="001B51C8" w:rsidP="008E7632">
      <w:pPr>
        <w:pStyle w:val="ATHeading1"/>
        <w:spacing w:before="480"/>
        <w:rPr>
          <w:noProof w:val="0"/>
          <w:lang w:val="pt-PT"/>
        </w:rPr>
      </w:pPr>
      <w:bookmarkStart w:id="0" w:name="TA_Heading"/>
      <w:r w:rsidRPr="00583CC1">
        <w:rPr>
          <w:noProof w:val="0"/>
          <w:lang w:val="pt-PT"/>
        </w:rPr>
        <w:t>P10_TA(2025)</w:t>
      </w:r>
      <w:bookmarkEnd w:id="0"/>
      <w:r w:rsidR="00583CC1" w:rsidRPr="00583CC1">
        <w:rPr>
          <w:noProof w:val="0"/>
          <w:lang w:val="pt-PT"/>
        </w:rPr>
        <w:t>0211</w:t>
      </w:r>
    </w:p>
    <w:p w14:paraId="5E93B0B7" w14:textId="3249DC4B" w:rsidR="009C4014" w:rsidRPr="00583CC1" w:rsidRDefault="009B03A2" w:rsidP="001F3404">
      <w:pPr>
        <w:pStyle w:val="ATHeading2"/>
        <w:rPr>
          <w:noProof w:val="0"/>
          <w:lang w:val="pt-PT"/>
        </w:rPr>
      </w:pPr>
      <w:bookmarkStart w:id="1" w:name="Etoiles"/>
      <w:bookmarkEnd w:id="1"/>
      <w:r w:rsidRPr="00583CC1">
        <w:rPr>
          <w:bCs/>
          <w:noProof w:val="0"/>
          <w:lang w:val="pt-PT"/>
        </w:rPr>
        <w:t>Prorroga</w:t>
      </w:r>
      <w:r w:rsidRPr="00583CC1">
        <w:rPr>
          <w:rFonts w:hint="eastAsia"/>
          <w:bCs/>
          <w:noProof w:val="0"/>
          <w:lang w:val="pt-PT"/>
        </w:rPr>
        <w:t>çã</w:t>
      </w:r>
      <w:r w:rsidRPr="00583CC1">
        <w:rPr>
          <w:bCs/>
          <w:noProof w:val="0"/>
          <w:lang w:val="pt-PT"/>
        </w:rPr>
        <w:t>o da derroga</w:t>
      </w:r>
      <w:r w:rsidRPr="00583CC1">
        <w:rPr>
          <w:rFonts w:hint="eastAsia"/>
          <w:bCs/>
          <w:noProof w:val="0"/>
          <w:lang w:val="pt-PT"/>
        </w:rPr>
        <w:t>çã</w:t>
      </w:r>
      <w:r w:rsidRPr="00583CC1">
        <w:rPr>
          <w:bCs/>
          <w:noProof w:val="0"/>
          <w:lang w:val="pt-PT"/>
        </w:rPr>
        <w:t>o aplic</w:t>
      </w:r>
      <w:r w:rsidRPr="00583CC1">
        <w:rPr>
          <w:rFonts w:hint="eastAsia"/>
          <w:bCs/>
          <w:noProof w:val="0"/>
          <w:lang w:val="pt-PT"/>
        </w:rPr>
        <w:t>á</w:t>
      </w:r>
      <w:r w:rsidRPr="00583CC1">
        <w:rPr>
          <w:bCs/>
          <w:noProof w:val="0"/>
          <w:lang w:val="pt-PT"/>
        </w:rPr>
        <w:t>vel aos ve</w:t>
      </w:r>
      <w:r w:rsidRPr="00583CC1">
        <w:rPr>
          <w:rFonts w:hint="eastAsia"/>
          <w:bCs/>
          <w:noProof w:val="0"/>
          <w:lang w:val="pt-PT"/>
        </w:rPr>
        <w:t>í</w:t>
      </w:r>
      <w:r w:rsidRPr="00583CC1">
        <w:rPr>
          <w:bCs/>
          <w:noProof w:val="0"/>
          <w:lang w:val="pt-PT"/>
        </w:rPr>
        <w:t>culos pesados com n</w:t>
      </w:r>
      <w:r w:rsidRPr="00583CC1">
        <w:rPr>
          <w:rFonts w:hint="eastAsia"/>
          <w:bCs/>
          <w:noProof w:val="0"/>
          <w:lang w:val="pt-PT"/>
        </w:rPr>
        <w:t>í</w:t>
      </w:r>
      <w:r w:rsidRPr="00583CC1">
        <w:rPr>
          <w:bCs/>
          <w:noProof w:val="0"/>
          <w:lang w:val="pt-PT"/>
        </w:rPr>
        <w:t>vel nulo de emiss</w:t>
      </w:r>
      <w:r w:rsidRPr="00583CC1">
        <w:rPr>
          <w:rFonts w:hint="eastAsia"/>
          <w:bCs/>
          <w:noProof w:val="0"/>
          <w:lang w:val="pt-PT"/>
        </w:rPr>
        <w:t>õ</w:t>
      </w:r>
      <w:r w:rsidRPr="00583CC1">
        <w:rPr>
          <w:bCs/>
          <w:noProof w:val="0"/>
          <w:lang w:val="pt-PT"/>
        </w:rPr>
        <w:t>es</w:t>
      </w:r>
    </w:p>
    <w:p w14:paraId="62EF51D1" w14:textId="53A1555C" w:rsidR="009C4014" w:rsidRPr="00583CC1" w:rsidRDefault="009C4014" w:rsidP="009C4014">
      <w:pPr>
        <w:rPr>
          <w:i/>
          <w:vanish/>
          <w:lang w:val="pt-PT"/>
        </w:rPr>
      </w:pPr>
      <w:r w:rsidRPr="00583CC1">
        <w:rPr>
          <w:i/>
          <w:lang w:val="pt-PT"/>
        </w:rPr>
        <w:fldChar w:fldCharType="begin"/>
      </w:r>
      <w:r w:rsidRPr="00583CC1">
        <w:rPr>
          <w:i/>
          <w:lang w:val="pt-PT"/>
        </w:rPr>
        <w:instrText xml:space="preserve"> TC"</w:instrText>
      </w:r>
      <w:bookmarkStart w:id="2" w:name="DocNumber"/>
      <w:r w:rsidR="00034602" w:rsidRPr="00583CC1">
        <w:rPr>
          <w:i/>
          <w:lang w:val="pt-PT"/>
        </w:rPr>
        <w:instrText>(C10-0</w:instrText>
      </w:r>
      <w:r w:rsidR="009E7B16" w:rsidRPr="00583CC1">
        <w:rPr>
          <w:i/>
          <w:lang w:val="pt-PT"/>
        </w:rPr>
        <w:instrText>130</w:instrText>
      </w:r>
      <w:r w:rsidR="001B51C8" w:rsidRPr="00583CC1">
        <w:rPr>
          <w:i/>
          <w:lang w:val="pt-PT"/>
        </w:rPr>
        <w:instrText>/2025)</w:instrText>
      </w:r>
      <w:bookmarkEnd w:id="2"/>
      <w:r w:rsidRPr="00583CC1">
        <w:rPr>
          <w:i/>
          <w:lang w:val="pt-PT"/>
        </w:rPr>
        <w:instrText xml:space="preserve">"\l3 \n&gt; \* MERGEFORMAT </w:instrText>
      </w:r>
      <w:r w:rsidRPr="00583CC1">
        <w:rPr>
          <w:i/>
          <w:lang w:val="pt-PT"/>
        </w:rPr>
        <w:fldChar w:fldCharType="end"/>
      </w:r>
    </w:p>
    <w:p w14:paraId="1222AA00" w14:textId="795485C6" w:rsidR="001B51C8" w:rsidRPr="00583CC1" w:rsidRDefault="009E7B16" w:rsidP="009C4014">
      <w:pPr>
        <w:rPr>
          <w:vanish/>
          <w:lang w:val="pt-PT"/>
        </w:rPr>
      </w:pPr>
      <w:bookmarkStart w:id="3" w:name="Commission"/>
      <w:r w:rsidRPr="00583CC1">
        <w:rPr>
          <w:vanish/>
          <w:lang w:val="pt-PT"/>
        </w:rPr>
        <w:t>Comissão dos Transportes e do Turismo</w:t>
      </w:r>
    </w:p>
    <w:bookmarkEnd w:id="3"/>
    <w:p w14:paraId="56E08B21" w14:textId="54937354" w:rsidR="009C4014" w:rsidRPr="00583CC1" w:rsidRDefault="00842CC1" w:rsidP="009C4014">
      <w:pPr>
        <w:rPr>
          <w:vanish/>
          <w:lang w:val="pt-PT"/>
        </w:rPr>
      </w:pPr>
      <w:r w:rsidRPr="00583CC1">
        <w:rPr>
          <w:vanish/>
          <w:lang w:val="pt-PT"/>
        </w:rPr>
        <w:t>PE777</w:t>
      </w:r>
      <w:r w:rsidR="00DF613F" w:rsidRPr="00583CC1">
        <w:rPr>
          <w:vanish/>
          <w:lang w:val="pt-PT"/>
        </w:rPr>
        <w:t>.</w:t>
      </w:r>
      <w:r w:rsidRPr="00583CC1">
        <w:rPr>
          <w:vanish/>
          <w:lang w:val="pt-PT"/>
        </w:rPr>
        <w:t>284</w:t>
      </w:r>
    </w:p>
    <w:p w14:paraId="7F46559D" w14:textId="4861EC75" w:rsidR="001B51C8" w:rsidRPr="00583CC1" w:rsidRDefault="001B51C8" w:rsidP="00413ADF">
      <w:pPr>
        <w:pStyle w:val="ATHeading3"/>
        <w:rPr>
          <w:noProof w:val="0"/>
          <w:lang w:val="pt-PT"/>
        </w:rPr>
      </w:pPr>
      <w:bookmarkStart w:id="4" w:name="Sujet"/>
      <w:r w:rsidRPr="00583CC1">
        <w:rPr>
          <w:noProof w:val="0"/>
          <w:lang w:val="pt-PT"/>
        </w:rPr>
        <w:t>Resolução legislativa</w:t>
      </w:r>
      <w:bookmarkEnd w:id="4"/>
      <w:r w:rsidR="00E73B02" w:rsidRPr="00583CC1">
        <w:rPr>
          <w:noProof w:val="0"/>
          <w:lang w:val="pt-PT"/>
        </w:rPr>
        <w:t xml:space="preserve"> </w:t>
      </w:r>
      <w:bookmarkStart w:id="5" w:name="References"/>
      <w:r w:rsidRPr="00583CC1">
        <w:rPr>
          <w:noProof w:val="0"/>
          <w:lang w:val="pt-PT"/>
        </w:rPr>
        <w:t>do Parlamento E</w:t>
      </w:r>
      <w:r w:rsidR="009E0327" w:rsidRPr="00583CC1">
        <w:rPr>
          <w:noProof w:val="0"/>
          <w:lang w:val="pt-PT"/>
        </w:rPr>
        <w:t xml:space="preserve">uropeu, de </w:t>
      </w:r>
      <w:r w:rsidR="00342FDC" w:rsidRPr="00583CC1">
        <w:rPr>
          <w:noProof w:val="0"/>
          <w:lang w:val="pt-PT"/>
        </w:rPr>
        <w:t xml:space="preserve">7 </w:t>
      </w:r>
      <w:r w:rsidR="00034602" w:rsidRPr="00583CC1">
        <w:rPr>
          <w:noProof w:val="0"/>
          <w:lang w:val="pt-PT"/>
        </w:rPr>
        <w:t xml:space="preserve">de </w:t>
      </w:r>
      <w:r w:rsidR="004A09A3" w:rsidRPr="00583CC1">
        <w:rPr>
          <w:noProof w:val="0"/>
          <w:lang w:val="pt-PT"/>
        </w:rPr>
        <w:t>outubro</w:t>
      </w:r>
      <w:r w:rsidR="00342FDC" w:rsidRPr="00583CC1">
        <w:rPr>
          <w:noProof w:val="0"/>
          <w:lang w:val="pt-PT"/>
        </w:rPr>
        <w:t xml:space="preserve"> </w:t>
      </w:r>
      <w:r w:rsidR="00034602" w:rsidRPr="00583CC1">
        <w:rPr>
          <w:noProof w:val="0"/>
          <w:lang w:val="pt-PT"/>
        </w:rPr>
        <w:t xml:space="preserve">de 2025, </w:t>
      </w:r>
      <w:r w:rsidR="00731650" w:rsidRPr="00583CC1">
        <w:rPr>
          <w:noProof w:val="0"/>
          <w:lang w:val="pt-PT"/>
        </w:rPr>
        <w:t xml:space="preserve">sobre a proposta de </w:t>
      </w:r>
      <w:r w:rsidR="004A09A3" w:rsidRPr="00583CC1">
        <w:rPr>
          <w:noProof w:val="0"/>
          <w:lang w:val="pt-PT"/>
        </w:rPr>
        <w:t>diretiva</w:t>
      </w:r>
      <w:r w:rsidR="00731650" w:rsidRPr="00583CC1">
        <w:rPr>
          <w:noProof w:val="0"/>
          <w:lang w:val="pt-PT"/>
        </w:rPr>
        <w:t xml:space="preserve"> do Parlamento Europeu e do Conselho </w:t>
      </w:r>
      <w:r w:rsidR="004A09A3" w:rsidRPr="00583CC1">
        <w:rPr>
          <w:noProof w:val="0"/>
          <w:lang w:val="pt-PT"/>
        </w:rPr>
        <w:t>que altera a Diretiva 1999/62/CE no respeitante à prorrogação do prazo durante o qual os veículos pesados com nível nulo de emissões podem beneficiar de taxas significativamente reduzidas de utilização da infraestrutura ou de direitos de utilização ou de isenções para as pagar</w:t>
      </w:r>
      <w:r w:rsidR="00034602" w:rsidRPr="00583CC1">
        <w:rPr>
          <w:noProof w:val="0"/>
          <w:lang w:val="pt-PT"/>
        </w:rPr>
        <w:t xml:space="preserve"> </w:t>
      </w:r>
      <w:r w:rsidR="00731650" w:rsidRPr="00583CC1">
        <w:rPr>
          <w:lang w:val="pt-PT"/>
        </w:rPr>
        <w:t>(COM(2025</w:t>
      </w:r>
      <w:r w:rsidR="00304500" w:rsidRPr="00583CC1">
        <w:rPr>
          <w:lang w:val="pt-PT"/>
        </w:rPr>
        <w:t>)0</w:t>
      </w:r>
      <w:r w:rsidR="004A09A3" w:rsidRPr="00583CC1">
        <w:rPr>
          <w:lang w:val="pt-PT"/>
        </w:rPr>
        <w:t>348</w:t>
      </w:r>
      <w:r w:rsidR="00304500" w:rsidRPr="00583CC1">
        <w:rPr>
          <w:lang w:val="pt-PT"/>
        </w:rPr>
        <w:t xml:space="preserve"> – C10</w:t>
      </w:r>
      <w:r w:rsidR="00304500" w:rsidRPr="00583CC1">
        <w:rPr>
          <w:lang w:val="pt-PT"/>
        </w:rPr>
        <w:noBreakHyphen/>
      </w:r>
      <w:r w:rsidR="00731650" w:rsidRPr="00583CC1">
        <w:rPr>
          <w:lang w:val="pt-PT"/>
        </w:rPr>
        <w:t>0</w:t>
      </w:r>
      <w:r w:rsidR="004A09A3" w:rsidRPr="00583CC1">
        <w:rPr>
          <w:lang w:val="pt-PT"/>
        </w:rPr>
        <w:t>130</w:t>
      </w:r>
      <w:r w:rsidR="00731650" w:rsidRPr="00583CC1">
        <w:rPr>
          <w:lang w:val="pt-PT"/>
        </w:rPr>
        <w:t>/2025 – 2025/01</w:t>
      </w:r>
      <w:r w:rsidR="004A09A3" w:rsidRPr="00583CC1">
        <w:rPr>
          <w:lang w:val="pt-PT"/>
        </w:rPr>
        <w:t>88</w:t>
      </w:r>
      <w:r w:rsidR="00034602" w:rsidRPr="00583CC1">
        <w:rPr>
          <w:lang w:val="pt-PT"/>
        </w:rPr>
        <w:t>(COD))</w:t>
      </w:r>
    </w:p>
    <w:p w14:paraId="484F6610" w14:textId="77777777" w:rsidR="009C4014" w:rsidRPr="00583CC1" w:rsidRDefault="001B51C8" w:rsidP="00413ADF">
      <w:pPr>
        <w:pStyle w:val="ATHeading3"/>
        <w:rPr>
          <w:noProof w:val="0"/>
          <w:lang w:val="pt-PT"/>
        </w:rPr>
      </w:pPr>
      <w:r w:rsidRPr="00583CC1">
        <w:rPr>
          <w:noProof w:val="0"/>
          <w:lang w:val="pt-PT"/>
        </w:rPr>
        <w:t>(Processo legislativo ordinário: primeira leitura)</w:t>
      </w:r>
      <w:bookmarkEnd w:id="5"/>
    </w:p>
    <w:p w14:paraId="290B61BC" w14:textId="617E3DC8" w:rsidR="006E5420" w:rsidRPr="00583CC1" w:rsidRDefault="001B51C8" w:rsidP="008B1C2E">
      <w:pPr>
        <w:pStyle w:val="Normal12"/>
        <w:spacing w:before="360"/>
        <w:rPr>
          <w:i/>
          <w:szCs w:val="24"/>
          <w:lang w:val="pt-PT"/>
        </w:rPr>
      </w:pPr>
      <w:bookmarkStart w:id="6" w:name="TextBodyBegin"/>
      <w:bookmarkEnd w:id="6"/>
      <w:r w:rsidRPr="00583CC1">
        <w:rPr>
          <w:i/>
          <w:szCs w:val="24"/>
          <w:lang w:val="pt-PT"/>
        </w:rPr>
        <w:t>O Parlamento Europeu,</w:t>
      </w:r>
    </w:p>
    <w:p w14:paraId="34B12EAE" w14:textId="18476CD4" w:rsidR="00413ADF" w:rsidRPr="00583CC1" w:rsidRDefault="00413ADF" w:rsidP="0061520A">
      <w:pPr>
        <w:pStyle w:val="NormalHanging12a"/>
      </w:pPr>
      <w:r w:rsidRPr="00583CC1">
        <w:t>–</w:t>
      </w:r>
      <w:r w:rsidRPr="00583CC1">
        <w:tab/>
        <w:t>Tendo em conta a proposta da Comissão ao Parlamento e ao Conselho (</w:t>
      </w:r>
      <w:proofErr w:type="gramStart"/>
      <w:r w:rsidRPr="00583CC1">
        <w:t>COM(</w:t>
      </w:r>
      <w:proofErr w:type="gramEnd"/>
      <w:r w:rsidRPr="00583CC1">
        <w:t>2025)</w:t>
      </w:r>
      <w:r w:rsidR="00034602" w:rsidRPr="00583CC1">
        <w:t>0</w:t>
      </w:r>
      <w:r w:rsidR="004A09A3" w:rsidRPr="00583CC1">
        <w:t>348</w:t>
      </w:r>
      <w:r w:rsidRPr="00583CC1">
        <w:t>),</w:t>
      </w:r>
    </w:p>
    <w:p w14:paraId="0C58AAB2" w14:textId="0FCEADB9" w:rsidR="00413ADF" w:rsidRPr="00583CC1" w:rsidRDefault="00413ADF" w:rsidP="0061520A">
      <w:pPr>
        <w:pStyle w:val="NormalHanging12a"/>
      </w:pPr>
      <w:r w:rsidRPr="00583CC1">
        <w:t>–</w:t>
      </w:r>
      <w:r w:rsidRPr="00583CC1">
        <w:tab/>
        <w:t xml:space="preserve">Tendo em conta o artigo 294.º, n.º 2, </w:t>
      </w:r>
      <w:r w:rsidR="00DF613F" w:rsidRPr="00583CC1">
        <w:t xml:space="preserve">e o artigo </w:t>
      </w:r>
      <w:r w:rsidR="00CF5E98" w:rsidRPr="00583CC1">
        <w:t>114</w:t>
      </w:r>
      <w:r w:rsidR="00DF613F" w:rsidRPr="00583CC1">
        <w:t>.º</w:t>
      </w:r>
      <w:r w:rsidRPr="00583CC1">
        <w:t xml:space="preserve"> do Tratado sobre o Funcionamento da União Europeia, nos termos dos quais a proposta lhe foi apresentada pela Comissão (C10</w:t>
      </w:r>
      <w:r w:rsidRPr="00583CC1">
        <w:noBreakHyphen/>
      </w:r>
      <w:r w:rsidR="00FA7FE1" w:rsidRPr="00583CC1">
        <w:t>0</w:t>
      </w:r>
      <w:r w:rsidR="00F14066" w:rsidRPr="00583CC1">
        <w:t>130</w:t>
      </w:r>
      <w:r w:rsidRPr="00583CC1">
        <w:t>/2025),</w:t>
      </w:r>
    </w:p>
    <w:p w14:paraId="40992E34" w14:textId="081B1CEC" w:rsidR="00413ADF" w:rsidRPr="00583CC1" w:rsidRDefault="00413ADF" w:rsidP="0061520A">
      <w:pPr>
        <w:pStyle w:val="NormalHanging12a"/>
      </w:pPr>
      <w:r w:rsidRPr="00583CC1">
        <w:t>–</w:t>
      </w:r>
      <w:r w:rsidRPr="00583CC1">
        <w:tab/>
        <w:t>Tendo em conta o artigo 294.º, n.º 3, do Tratado sobre o Funcionamento da União Europeia,</w:t>
      </w:r>
    </w:p>
    <w:p w14:paraId="4923188F" w14:textId="528529EA" w:rsidR="00CF5E98" w:rsidRPr="00583CC1" w:rsidRDefault="00CF5E98" w:rsidP="0061520A">
      <w:pPr>
        <w:spacing w:after="240"/>
        <w:ind w:left="567" w:hanging="567"/>
        <w:rPr>
          <w:rFonts w:eastAsia="Calibri"/>
          <w:color w:val="000000"/>
          <w:szCs w:val="22"/>
          <w:lang w:val="pt-PT" w:eastAsia="en-US"/>
        </w:rPr>
      </w:pPr>
      <w:r w:rsidRPr="00583CC1">
        <w:rPr>
          <w:lang w:val="pt-PT"/>
        </w:rPr>
        <w:t>–</w:t>
      </w:r>
      <w:r w:rsidRPr="00583CC1">
        <w:rPr>
          <w:lang w:val="pt-PT"/>
        </w:rPr>
        <w:tab/>
      </w:r>
      <w:r w:rsidRPr="00583CC1">
        <w:rPr>
          <w:rFonts w:eastAsia="Calibri"/>
          <w:color w:val="000000"/>
          <w:szCs w:val="22"/>
          <w:lang w:val="pt-PT" w:eastAsia="en-US"/>
        </w:rPr>
        <w:t>Tendo em conta o parecer do Comité Económico e Social Europeu, de 18 de setembro de 2025</w:t>
      </w:r>
      <w:r w:rsidRPr="00583CC1">
        <w:rPr>
          <w:rFonts w:eastAsia="Calibri"/>
          <w:color w:val="000000"/>
          <w:szCs w:val="22"/>
          <w:vertAlign w:val="superscript"/>
          <w:lang w:val="pt-PT" w:eastAsia="en-US"/>
        </w:rPr>
        <w:footnoteReference w:id="1"/>
      </w:r>
      <w:r w:rsidRPr="00583CC1">
        <w:rPr>
          <w:rFonts w:eastAsia="Calibri"/>
          <w:color w:val="000000"/>
          <w:szCs w:val="22"/>
          <w:lang w:val="pt-PT" w:eastAsia="en-US"/>
        </w:rPr>
        <w:t>,</w:t>
      </w:r>
    </w:p>
    <w:p w14:paraId="4F8E5BEE" w14:textId="140F8CA2" w:rsidR="00413ADF" w:rsidRPr="00583CC1" w:rsidRDefault="00DF613F" w:rsidP="0061520A">
      <w:pPr>
        <w:pStyle w:val="NormalHanging12a"/>
      </w:pPr>
      <w:r w:rsidRPr="00583CC1">
        <w:t>–</w:t>
      </w:r>
      <w:r w:rsidRPr="00583CC1">
        <w:tab/>
        <w:t>Após consulta ao</w:t>
      </w:r>
      <w:r w:rsidR="00BE034D" w:rsidRPr="00583CC1">
        <w:t xml:space="preserve"> Comité </w:t>
      </w:r>
      <w:r w:rsidR="00433408" w:rsidRPr="00583CC1">
        <w:t>das Regiões</w:t>
      </w:r>
      <w:r w:rsidR="00BE034D" w:rsidRPr="00583CC1">
        <w:t>,</w:t>
      </w:r>
    </w:p>
    <w:p w14:paraId="511B309F" w14:textId="37A9A25E" w:rsidR="00DF613F" w:rsidRPr="00583CC1" w:rsidRDefault="00DF613F" w:rsidP="0061520A">
      <w:pPr>
        <w:pStyle w:val="NormalHanging12a"/>
      </w:pPr>
      <w:r w:rsidRPr="00583CC1">
        <w:t>–</w:t>
      </w:r>
      <w:r w:rsidRPr="00583CC1">
        <w:tab/>
      </w:r>
      <w:r w:rsidR="003E2A8E" w:rsidRPr="00583CC1">
        <w:t>Tendo em conta o compromisso assumido pelo representante do Conselho, em carta de 1</w:t>
      </w:r>
      <w:r w:rsidR="00CF5E98" w:rsidRPr="00583CC1">
        <w:t>0</w:t>
      </w:r>
      <w:r w:rsidR="003E2A8E" w:rsidRPr="00583CC1">
        <w:t xml:space="preserve"> de </w:t>
      </w:r>
      <w:r w:rsidR="00CF5E98" w:rsidRPr="00583CC1">
        <w:t>setembro</w:t>
      </w:r>
      <w:r w:rsidR="003E2A8E" w:rsidRPr="00583CC1">
        <w:t xml:space="preserve"> de 2025, de aprovar a posição do Parlamento, nos termos do artigo</w:t>
      </w:r>
      <w:r w:rsidR="00CF5E98" w:rsidRPr="00583CC1">
        <w:t> </w:t>
      </w:r>
      <w:r w:rsidR="003E2A8E" w:rsidRPr="00583CC1">
        <w:t>294.º, n.º 4, do Tratado sobre o Funcionamento da União Europeia</w:t>
      </w:r>
      <w:r w:rsidR="00BE631E" w:rsidRPr="00583CC1">
        <w:t>,</w:t>
      </w:r>
    </w:p>
    <w:p w14:paraId="2369878A" w14:textId="3A6BD6CF" w:rsidR="00413ADF" w:rsidRPr="00583CC1" w:rsidRDefault="00413ADF" w:rsidP="0061520A">
      <w:pPr>
        <w:pStyle w:val="NormalHanging12a"/>
      </w:pPr>
      <w:r w:rsidRPr="00583CC1">
        <w:lastRenderedPageBreak/>
        <w:t>–</w:t>
      </w:r>
      <w:r w:rsidRPr="00583CC1">
        <w:tab/>
        <w:t>Tendo em conta o</w:t>
      </w:r>
      <w:r w:rsidR="00BE034D" w:rsidRPr="00583CC1">
        <w:t>s</w:t>
      </w:r>
      <w:r w:rsidRPr="00583CC1">
        <w:t xml:space="preserve"> artigo</w:t>
      </w:r>
      <w:r w:rsidR="00BE034D" w:rsidRPr="00583CC1">
        <w:t>s</w:t>
      </w:r>
      <w:r w:rsidRPr="00583CC1">
        <w:t xml:space="preserve"> 60.º</w:t>
      </w:r>
      <w:r w:rsidR="00BE034D" w:rsidRPr="00583CC1">
        <w:t xml:space="preserve"> e 170.º</w:t>
      </w:r>
      <w:r w:rsidRPr="00583CC1">
        <w:t xml:space="preserve"> do seu Regimento,</w:t>
      </w:r>
    </w:p>
    <w:p w14:paraId="5BBD1C7F" w14:textId="77777777" w:rsidR="00413ADF" w:rsidRPr="00583CC1" w:rsidRDefault="00413ADF" w:rsidP="0061520A">
      <w:pPr>
        <w:pStyle w:val="NormalHanging12a"/>
      </w:pPr>
      <w:r w:rsidRPr="00583CC1">
        <w:t>1.</w:t>
      </w:r>
      <w:r w:rsidRPr="00583CC1">
        <w:tab/>
        <w:t>Aprova a posição em primeira leitura que se segue;</w:t>
      </w:r>
    </w:p>
    <w:p w14:paraId="00FB1446" w14:textId="77777777" w:rsidR="00413ADF" w:rsidRPr="00583CC1" w:rsidRDefault="00413ADF" w:rsidP="0061520A">
      <w:pPr>
        <w:pStyle w:val="NormalHanging12a"/>
      </w:pPr>
      <w:r w:rsidRPr="00583CC1">
        <w:t>2.</w:t>
      </w:r>
      <w:r w:rsidRPr="00583CC1">
        <w:tab/>
        <w:t>Requer à Comissão que lhe submeta de novo a sua proposta se a substituir, se a alterar substancialmente ou se pretender alterá</w:t>
      </w:r>
      <w:r w:rsidRPr="00583CC1">
        <w:noBreakHyphen/>
        <w:t>la substancialmente;</w:t>
      </w:r>
    </w:p>
    <w:p w14:paraId="3B4576A1" w14:textId="77777777" w:rsidR="00413ADF" w:rsidRPr="00583CC1" w:rsidRDefault="00413ADF" w:rsidP="0061520A">
      <w:pPr>
        <w:pStyle w:val="NormalHanging12a"/>
      </w:pPr>
      <w:r w:rsidRPr="00583CC1">
        <w:t>3.</w:t>
      </w:r>
      <w:r w:rsidRPr="00583CC1">
        <w:tab/>
        <w:t>Encarrega a sua Presidente de transmitir a posição do Parlamento ao Conselho, à Comissão e aos parlamentos nacionais.</w:t>
      </w:r>
    </w:p>
    <w:p w14:paraId="50182DFB" w14:textId="77777777" w:rsidR="00413ADF" w:rsidRPr="00583CC1" w:rsidRDefault="00413ADF" w:rsidP="009F28EF">
      <w:pPr>
        <w:pStyle w:val="Normal12"/>
        <w:rPr>
          <w:szCs w:val="24"/>
          <w:lang w:val="pt-PT"/>
        </w:rPr>
      </w:pPr>
    </w:p>
    <w:p w14:paraId="4AA8C515" w14:textId="77777777" w:rsidR="00413ADF" w:rsidRPr="00583CC1" w:rsidRDefault="00413ADF" w:rsidP="009F28EF">
      <w:pPr>
        <w:pStyle w:val="Normal12"/>
        <w:rPr>
          <w:szCs w:val="24"/>
          <w:lang w:val="pt-PT"/>
        </w:rPr>
        <w:sectPr w:rsidR="00413ADF" w:rsidRPr="00583CC1" w:rsidSect="00666512">
          <w:footerReference w:type="even" r:id="rId9"/>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p>
    <w:p w14:paraId="479D9ABC" w14:textId="6E12D0F4" w:rsidR="00413ADF" w:rsidRPr="0061520A" w:rsidRDefault="00034602" w:rsidP="009F28EF">
      <w:pPr>
        <w:pStyle w:val="Normal12"/>
        <w:rPr>
          <w:b/>
          <w:szCs w:val="24"/>
          <w:lang w:val="pt-PT"/>
        </w:rPr>
      </w:pPr>
      <w:r w:rsidRPr="0061520A">
        <w:rPr>
          <w:b/>
          <w:szCs w:val="24"/>
          <w:lang w:val="pt-PT"/>
        </w:rPr>
        <w:lastRenderedPageBreak/>
        <w:t>P10_TC1-</w:t>
      </w:r>
      <w:proofErr w:type="gramStart"/>
      <w:r w:rsidRPr="0061520A">
        <w:rPr>
          <w:b/>
          <w:szCs w:val="24"/>
          <w:lang w:val="pt-PT"/>
        </w:rPr>
        <w:t>COD(</w:t>
      </w:r>
      <w:proofErr w:type="gramEnd"/>
      <w:r w:rsidRPr="0061520A">
        <w:rPr>
          <w:b/>
          <w:szCs w:val="24"/>
          <w:lang w:val="pt-PT"/>
        </w:rPr>
        <w:t>2025)0</w:t>
      </w:r>
      <w:r w:rsidR="00731650" w:rsidRPr="0061520A">
        <w:rPr>
          <w:b/>
          <w:szCs w:val="24"/>
          <w:lang w:val="pt-PT"/>
        </w:rPr>
        <w:t>1</w:t>
      </w:r>
      <w:r w:rsidR="0030260E" w:rsidRPr="0061520A">
        <w:rPr>
          <w:b/>
          <w:szCs w:val="24"/>
          <w:lang w:val="pt-PT"/>
        </w:rPr>
        <w:t>88</w:t>
      </w:r>
    </w:p>
    <w:p w14:paraId="6076E93C" w14:textId="0B3A80CF" w:rsidR="0030260E" w:rsidRDefault="00413ADF" w:rsidP="0030260E">
      <w:pPr>
        <w:pStyle w:val="Normal12"/>
        <w:rPr>
          <w:rFonts w:eastAsia="Calibri"/>
          <w:b/>
          <w:szCs w:val="22"/>
          <w:lang w:val="pt-PT" w:eastAsia="en-US"/>
        </w:rPr>
      </w:pPr>
      <w:r w:rsidRPr="0061520A">
        <w:rPr>
          <w:b/>
          <w:szCs w:val="24"/>
          <w:lang w:val="pt-PT"/>
        </w:rPr>
        <w:t>Posição do Parlamento Europeu a</w:t>
      </w:r>
      <w:r w:rsidR="006423C0" w:rsidRPr="0061520A">
        <w:rPr>
          <w:b/>
          <w:szCs w:val="24"/>
          <w:lang w:val="pt-PT"/>
        </w:rPr>
        <w:t>p</w:t>
      </w:r>
      <w:r w:rsidR="00731650" w:rsidRPr="0061520A">
        <w:rPr>
          <w:b/>
          <w:szCs w:val="24"/>
          <w:lang w:val="pt-PT"/>
        </w:rPr>
        <w:t xml:space="preserve">rovada em primeira leitura em </w:t>
      </w:r>
      <w:r w:rsidR="00342FDC" w:rsidRPr="0061520A">
        <w:rPr>
          <w:b/>
          <w:szCs w:val="24"/>
          <w:lang w:val="pt-PT"/>
        </w:rPr>
        <w:t>7</w:t>
      </w:r>
      <w:r w:rsidR="00731650" w:rsidRPr="0061520A">
        <w:rPr>
          <w:b/>
          <w:szCs w:val="24"/>
          <w:lang w:val="pt-PT"/>
        </w:rPr>
        <w:t xml:space="preserve"> </w:t>
      </w:r>
      <w:r w:rsidRPr="0061520A">
        <w:rPr>
          <w:b/>
          <w:szCs w:val="24"/>
          <w:lang w:val="pt-PT"/>
        </w:rPr>
        <w:t xml:space="preserve">de </w:t>
      </w:r>
      <w:r w:rsidR="0030260E" w:rsidRPr="0061520A">
        <w:rPr>
          <w:b/>
          <w:szCs w:val="24"/>
          <w:lang w:val="pt-PT"/>
        </w:rPr>
        <w:t>outubro</w:t>
      </w:r>
      <w:r w:rsidR="00731650" w:rsidRPr="0061520A">
        <w:rPr>
          <w:b/>
          <w:szCs w:val="24"/>
          <w:lang w:val="pt-PT"/>
        </w:rPr>
        <w:t xml:space="preserve"> </w:t>
      </w:r>
      <w:r w:rsidRPr="0061520A">
        <w:rPr>
          <w:b/>
          <w:szCs w:val="24"/>
          <w:lang w:val="pt-PT"/>
        </w:rPr>
        <w:t>de</w:t>
      </w:r>
      <w:r w:rsidR="00731650" w:rsidRPr="0061520A">
        <w:rPr>
          <w:b/>
          <w:szCs w:val="24"/>
          <w:lang w:val="pt-PT"/>
        </w:rPr>
        <w:t> </w:t>
      </w:r>
      <w:r w:rsidR="006423C0" w:rsidRPr="0061520A">
        <w:rPr>
          <w:b/>
          <w:szCs w:val="24"/>
          <w:lang w:val="pt-PT"/>
        </w:rPr>
        <w:t>2025 tendo em vista a adoção d</w:t>
      </w:r>
      <w:r w:rsidR="0030260E" w:rsidRPr="0061520A">
        <w:rPr>
          <w:b/>
          <w:szCs w:val="24"/>
          <w:lang w:val="pt-PT"/>
        </w:rPr>
        <w:t>a Diretiva</w:t>
      </w:r>
      <w:r w:rsidRPr="0061520A">
        <w:rPr>
          <w:b/>
          <w:szCs w:val="24"/>
          <w:lang w:val="pt-PT"/>
        </w:rPr>
        <w:t xml:space="preserve"> (UE) 2025/... do Parlamento Europeu e do Conselho</w:t>
      </w:r>
      <w:r w:rsidR="0030260E" w:rsidRPr="0061520A">
        <w:rPr>
          <w:rFonts w:eastAsia="Calibri"/>
          <w:b/>
          <w:snapToGrid/>
          <w:szCs w:val="22"/>
          <w:lang w:val="pt-PT" w:eastAsia="en-US"/>
        </w:rPr>
        <w:t xml:space="preserve"> </w:t>
      </w:r>
      <w:r w:rsidR="0030260E" w:rsidRPr="0061520A">
        <w:rPr>
          <w:rFonts w:eastAsia="Calibri"/>
          <w:b/>
          <w:szCs w:val="22"/>
          <w:lang w:val="pt-PT" w:eastAsia="en-US"/>
        </w:rPr>
        <w:t>que altera a Diretiva 1999/62/CE no respeitante à prorrogação do prazo durante o qual os veículos pesados com nível nulo de emissões podem beneficiar de reduções significativas das taxas de utilização da infraestrutura ou dos direitos de utilização, ou de isenções ao pagamento dessas taxas de utilização da infraestrutura ou direitos de utilização</w:t>
      </w:r>
    </w:p>
    <w:p w14:paraId="0395E1EB" w14:textId="0ED6C3CD" w:rsidR="00CD0FEE" w:rsidRPr="00CD0FEE" w:rsidRDefault="00CD0FEE" w:rsidP="00CD0FEE">
      <w:pPr>
        <w:spacing w:before="120" w:after="120"/>
        <w:rPr>
          <w:i/>
          <w:iCs/>
          <w:szCs w:val="24"/>
          <w:lang w:val="pt-PT" w:eastAsia="en-US"/>
        </w:rPr>
      </w:pPr>
      <w:r w:rsidRPr="00CD0FEE">
        <w:rPr>
          <w:i/>
          <w:iCs/>
          <w:color w:val="000000"/>
          <w:szCs w:val="24"/>
          <w:lang w:val="pt-PT"/>
        </w:rPr>
        <w:t xml:space="preserve">(Uma vez que foi alcançado um acordo entre o Parlamento e o Conselho, a posição do Parlamento corresponde ao texto legislativo final, </w:t>
      </w:r>
      <w:r>
        <w:rPr>
          <w:i/>
          <w:iCs/>
          <w:color w:val="000000"/>
          <w:szCs w:val="24"/>
          <w:lang w:val="pt-PT"/>
        </w:rPr>
        <w:t>Diretiva</w:t>
      </w:r>
      <w:r w:rsidRPr="00CD0FEE">
        <w:rPr>
          <w:i/>
          <w:iCs/>
          <w:color w:val="000000"/>
          <w:szCs w:val="24"/>
          <w:lang w:val="pt-PT"/>
        </w:rPr>
        <w:t xml:space="preserve"> (UE) 2025/24</w:t>
      </w:r>
      <w:r>
        <w:rPr>
          <w:i/>
          <w:iCs/>
          <w:color w:val="000000"/>
          <w:szCs w:val="24"/>
          <w:lang w:val="pt-PT"/>
        </w:rPr>
        <w:t>59</w:t>
      </w:r>
      <w:r w:rsidRPr="00CD0FEE">
        <w:rPr>
          <w:i/>
          <w:iCs/>
          <w:color w:val="000000"/>
          <w:szCs w:val="24"/>
          <w:lang w:val="pt-PT"/>
        </w:rPr>
        <w:t>.)</w:t>
      </w:r>
    </w:p>
    <w:sectPr w:rsidR="00CD0FEE" w:rsidRPr="00CD0FEE" w:rsidSect="00413ADF">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09BD0" w14:textId="77777777" w:rsidR="001B51C8" w:rsidRDefault="001B51C8" w:rsidP="009C4014">
      <w:r>
        <w:separator/>
      </w:r>
    </w:p>
  </w:endnote>
  <w:endnote w:type="continuationSeparator" w:id="0">
    <w:p w14:paraId="6A3EC305" w14:textId="77777777" w:rsidR="001B51C8" w:rsidRDefault="001B51C8"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BB1A0" w14:textId="77777777" w:rsidR="00185E15" w:rsidRDefault="00185E15">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CB99C" w14:textId="77777777" w:rsidR="001B51C8" w:rsidRDefault="001B51C8" w:rsidP="009C4014">
      <w:r>
        <w:separator/>
      </w:r>
    </w:p>
  </w:footnote>
  <w:footnote w:type="continuationSeparator" w:id="0">
    <w:p w14:paraId="3900B27E" w14:textId="77777777" w:rsidR="001B51C8" w:rsidRDefault="001B51C8" w:rsidP="009C4014">
      <w:r>
        <w:continuationSeparator/>
      </w:r>
    </w:p>
  </w:footnote>
  <w:footnote w:id="1">
    <w:p w14:paraId="4CF29D16" w14:textId="51236048" w:rsidR="00CF5E98" w:rsidRPr="0061520A" w:rsidRDefault="00CF5E98" w:rsidP="00CF5E98">
      <w:pPr>
        <w:pStyle w:val="FootnoteText"/>
        <w:ind w:left="850" w:hanging="850"/>
        <w:rPr>
          <w:color w:val="000000"/>
          <w:sz w:val="24"/>
          <w:szCs w:val="24"/>
          <w:lang w:val="pt-PT"/>
        </w:rPr>
      </w:pPr>
      <w:r w:rsidRPr="0061520A">
        <w:rPr>
          <w:rStyle w:val="FootnoteReference"/>
          <w:color w:val="000000"/>
          <w:sz w:val="24"/>
          <w:szCs w:val="24"/>
        </w:rPr>
        <w:footnoteRef/>
      </w:r>
      <w:r w:rsidRPr="0061520A">
        <w:rPr>
          <w:color w:val="000000"/>
          <w:sz w:val="24"/>
          <w:szCs w:val="24"/>
          <w:lang w:val="pt-PT"/>
        </w:rPr>
        <w:tab/>
        <w:t>Ainda não publicado no Jornal Oficial.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BE24F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376DB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77C0AE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A8E9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745EC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EB2D9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6D0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CE40B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4EEFF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E42ED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918594700">
    <w:abstractNumId w:val="13"/>
  </w:num>
  <w:num w:numId="2" w16cid:durableId="2024474678">
    <w:abstractNumId w:val="12"/>
  </w:num>
  <w:num w:numId="3" w16cid:durableId="608242490">
    <w:abstractNumId w:val="11"/>
  </w:num>
  <w:num w:numId="4" w16cid:durableId="85226714">
    <w:abstractNumId w:val="10"/>
  </w:num>
  <w:num w:numId="5" w16cid:durableId="690448504">
    <w:abstractNumId w:val="16"/>
  </w:num>
  <w:num w:numId="6" w16cid:durableId="370422119">
    <w:abstractNumId w:val="15"/>
  </w:num>
  <w:num w:numId="7" w16cid:durableId="487284129">
    <w:abstractNumId w:val="14"/>
  </w:num>
  <w:num w:numId="8" w16cid:durableId="1539658594">
    <w:abstractNumId w:val="17"/>
  </w:num>
  <w:num w:numId="9" w16cid:durableId="1409771763">
    <w:abstractNumId w:val="17"/>
  </w:num>
  <w:num w:numId="10" w16cid:durableId="178813071">
    <w:abstractNumId w:val="9"/>
  </w:num>
  <w:num w:numId="11" w16cid:durableId="1383942861">
    <w:abstractNumId w:val="7"/>
  </w:num>
  <w:num w:numId="12" w16cid:durableId="1217620892">
    <w:abstractNumId w:val="6"/>
  </w:num>
  <w:num w:numId="13" w16cid:durableId="1043751352">
    <w:abstractNumId w:val="5"/>
  </w:num>
  <w:num w:numId="14" w16cid:durableId="549726869">
    <w:abstractNumId w:val="4"/>
  </w:num>
  <w:num w:numId="15" w16cid:durableId="2105490496">
    <w:abstractNumId w:val="8"/>
  </w:num>
  <w:num w:numId="16" w16cid:durableId="1795976231">
    <w:abstractNumId w:val="3"/>
  </w:num>
  <w:num w:numId="17" w16cid:durableId="837959001">
    <w:abstractNumId w:val="2"/>
  </w:num>
  <w:num w:numId="18" w16cid:durableId="1359812745">
    <w:abstractNumId w:val="1"/>
  </w:num>
  <w:num w:numId="19" w16cid:durableId="2052797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rDocTypeID" w:val="NONE"/>
  </w:docVars>
  <w:rsids>
    <w:rsidRoot w:val="001B51C8"/>
    <w:rsid w:val="00013B2A"/>
    <w:rsid w:val="00034602"/>
    <w:rsid w:val="000C2BFE"/>
    <w:rsid w:val="000F27A9"/>
    <w:rsid w:val="000F6208"/>
    <w:rsid w:val="00125CBC"/>
    <w:rsid w:val="00162DFF"/>
    <w:rsid w:val="00172070"/>
    <w:rsid w:val="00185E15"/>
    <w:rsid w:val="001B41F7"/>
    <w:rsid w:val="001B51C8"/>
    <w:rsid w:val="001D4BBF"/>
    <w:rsid w:val="001D63A8"/>
    <w:rsid w:val="001F3404"/>
    <w:rsid w:val="00260F85"/>
    <w:rsid w:val="002924A9"/>
    <w:rsid w:val="002A1D4E"/>
    <w:rsid w:val="002A2205"/>
    <w:rsid w:val="002B4BCF"/>
    <w:rsid w:val="002F1925"/>
    <w:rsid w:val="00300C61"/>
    <w:rsid w:val="0030260E"/>
    <w:rsid w:val="00304500"/>
    <w:rsid w:val="00312A38"/>
    <w:rsid w:val="003202DD"/>
    <w:rsid w:val="00342FDC"/>
    <w:rsid w:val="003775B9"/>
    <w:rsid w:val="00397B2A"/>
    <w:rsid w:val="003B7C01"/>
    <w:rsid w:val="003E1189"/>
    <w:rsid w:val="003E2A8E"/>
    <w:rsid w:val="003F4DFE"/>
    <w:rsid w:val="004066E9"/>
    <w:rsid w:val="00413ADF"/>
    <w:rsid w:val="00425111"/>
    <w:rsid w:val="004323A8"/>
    <w:rsid w:val="00433408"/>
    <w:rsid w:val="00451C48"/>
    <w:rsid w:val="00451F25"/>
    <w:rsid w:val="0047030E"/>
    <w:rsid w:val="004A09A3"/>
    <w:rsid w:val="004E6A17"/>
    <w:rsid w:val="004F2EA7"/>
    <w:rsid w:val="00520780"/>
    <w:rsid w:val="00525ED0"/>
    <w:rsid w:val="00534CAB"/>
    <w:rsid w:val="00547BB1"/>
    <w:rsid w:val="00576E3B"/>
    <w:rsid w:val="00583CC1"/>
    <w:rsid w:val="00591365"/>
    <w:rsid w:val="005A2421"/>
    <w:rsid w:val="005B23C9"/>
    <w:rsid w:val="005F0CA1"/>
    <w:rsid w:val="005F35F8"/>
    <w:rsid w:val="00603B14"/>
    <w:rsid w:val="0061386C"/>
    <w:rsid w:val="0061520A"/>
    <w:rsid w:val="006423C0"/>
    <w:rsid w:val="006656E5"/>
    <w:rsid w:val="00666512"/>
    <w:rsid w:val="00683F78"/>
    <w:rsid w:val="006A1E82"/>
    <w:rsid w:val="006A668A"/>
    <w:rsid w:val="006A7C85"/>
    <w:rsid w:val="006A7CE5"/>
    <w:rsid w:val="006B1646"/>
    <w:rsid w:val="006E5420"/>
    <w:rsid w:val="006F135E"/>
    <w:rsid w:val="00705251"/>
    <w:rsid w:val="00731650"/>
    <w:rsid w:val="00751383"/>
    <w:rsid w:val="00757DD5"/>
    <w:rsid w:val="00760EC5"/>
    <w:rsid w:val="007713FD"/>
    <w:rsid w:val="00774A9B"/>
    <w:rsid w:val="007906DB"/>
    <w:rsid w:val="007B16FE"/>
    <w:rsid w:val="007B7A46"/>
    <w:rsid w:val="007C3388"/>
    <w:rsid w:val="00806924"/>
    <w:rsid w:val="00833F14"/>
    <w:rsid w:val="00842CC1"/>
    <w:rsid w:val="008512F3"/>
    <w:rsid w:val="00857458"/>
    <w:rsid w:val="00873A0F"/>
    <w:rsid w:val="00895FA0"/>
    <w:rsid w:val="008B1C2E"/>
    <w:rsid w:val="008D7C16"/>
    <w:rsid w:val="008E7632"/>
    <w:rsid w:val="008F0108"/>
    <w:rsid w:val="008F7F1C"/>
    <w:rsid w:val="00907FE0"/>
    <w:rsid w:val="009865B7"/>
    <w:rsid w:val="00990C9F"/>
    <w:rsid w:val="009B03A2"/>
    <w:rsid w:val="009B7E10"/>
    <w:rsid w:val="009C4014"/>
    <w:rsid w:val="009E0327"/>
    <w:rsid w:val="009E7B16"/>
    <w:rsid w:val="009F28EF"/>
    <w:rsid w:val="00A1739E"/>
    <w:rsid w:val="00B255F3"/>
    <w:rsid w:val="00B54C72"/>
    <w:rsid w:val="00B85C1E"/>
    <w:rsid w:val="00BE034D"/>
    <w:rsid w:val="00BE631E"/>
    <w:rsid w:val="00C15516"/>
    <w:rsid w:val="00C16C81"/>
    <w:rsid w:val="00C469BF"/>
    <w:rsid w:val="00C57739"/>
    <w:rsid w:val="00C65BE8"/>
    <w:rsid w:val="00CB451F"/>
    <w:rsid w:val="00CC4897"/>
    <w:rsid w:val="00CD0FEE"/>
    <w:rsid w:val="00CF5E98"/>
    <w:rsid w:val="00D202A4"/>
    <w:rsid w:val="00D91669"/>
    <w:rsid w:val="00DD4141"/>
    <w:rsid w:val="00DF097A"/>
    <w:rsid w:val="00DF53A8"/>
    <w:rsid w:val="00DF613F"/>
    <w:rsid w:val="00E039BF"/>
    <w:rsid w:val="00E11822"/>
    <w:rsid w:val="00E44255"/>
    <w:rsid w:val="00E55267"/>
    <w:rsid w:val="00E73B02"/>
    <w:rsid w:val="00E74BF3"/>
    <w:rsid w:val="00E75998"/>
    <w:rsid w:val="00EC3E44"/>
    <w:rsid w:val="00EF3610"/>
    <w:rsid w:val="00F14066"/>
    <w:rsid w:val="00F177A4"/>
    <w:rsid w:val="00F56AD1"/>
    <w:rsid w:val="00F74A59"/>
    <w:rsid w:val="00F97E29"/>
    <w:rsid w:val="00FA7FE1"/>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7BEDB"/>
  <w15:chartTrackingRefBased/>
  <w15:docId w15:val="{5FC7602C-DB8E-4B05-AC0A-EC3FFAA27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0F85"/>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customStyle="1" w:styleId="NormalHanging12a">
    <w:name w:val="NormalHanging12a"/>
    <w:basedOn w:val="Normal"/>
    <w:link w:val="NormalHanging12aChar"/>
    <w:rsid w:val="00413ADF"/>
    <w:pPr>
      <w:widowControl w:val="0"/>
      <w:spacing w:after="240"/>
      <w:ind w:left="567" w:hanging="567"/>
    </w:pPr>
    <w:rPr>
      <w:lang w:val="pt-PT"/>
    </w:rPr>
  </w:style>
  <w:style w:type="character" w:customStyle="1" w:styleId="NormalHanging12aChar">
    <w:name w:val="NormalHanging12a Char"/>
    <w:basedOn w:val="DefaultParagraphFont"/>
    <w:link w:val="NormalHanging12a"/>
    <w:locked/>
    <w:rsid w:val="00413ADF"/>
    <w:rPr>
      <w:sz w:val="24"/>
      <w:lang w:val="pt-PT"/>
    </w:rPr>
  </w:style>
  <w:style w:type="character" w:styleId="CommentReference">
    <w:name w:val="annotation reference"/>
    <w:basedOn w:val="DefaultParagraphFont"/>
    <w:rsid w:val="00413ADF"/>
    <w:rPr>
      <w:sz w:val="16"/>
      <w:szCs w:val="16"/>
    </w:rPr>
  </w:style>
  <w:style w:type="paragraph" w:styleId="CommentText">
    <w:name w:val="annotation text"/>
    <w:basedOn w:val="Normal"/>
    <w:link w:val="CommentTextChar"/>
    <w:rsid w:val="00413ADF"/>
    <w:rPr>
      <w:sz w:val="20"/>
    </w:rPr>
  </w:style>
  <w:style w:type="character" w:customStyle="1" w:styleId="CommentTextChar">
    <w:name w:val="Comment Text Char"/>
    <w:basedOn w:val="DefaultParagraphFont"/>
    <w:link w:val="CommentText"/>
    <w:rsid w:val="00413ADF"/>
    <w:rPr>
      <w:lang w:val="fr-FR"/>
    </w:rPr>
  </w:style>
  <w:style w:type="paragraph" w:styleId="CommentSubject">
    <w:name w:val="annotation subject"/>
    <w:basedOn w:val="CommentText"/>
    <w:next w:val="CommentText"/>
    <w:link w:val="CommentSubjectChar"/>
    <w:rsid w:val="00413ADF"/>
    <w:rPr>
      <w:b/>
      <w:bCs/>
    </w:rPr>
  </w:style>
  <w:style w:type="character" w:customStyle="1" w:styleId="CommentSubjectChar">
    <w:name w:val="Comment Subject Char"/>
    <w:basedOn w:val="CommentTextChar"/>
    <w:link w:val="CommentSubject"/>
    <w:rsid w:val="00413ADF"/>
    <w:rPr>
      <w:b/>
      <w:bCs/>
      <w:lang w:val="fr-FR"/>
    </w:rPr>
  </w:style>
  <w:style w:type="paragraph" w:styleId="BalloonText">
    <w:name w:val="Balloon Text"/>
    <w:basedOn w:val="Normal"/>
    <w:link w:val="BalloonTextChar"/>
    <w:rsid w:val="00413ADF"/>
    <w:rPr>
      <w:rFonts w:ascii="Segoe UI" w:hAnsi="Segoe UI" w:cs="Segoe UI"/>
      <w:sz w:val="18"/>
      <w:szCs w:val="18"/>
    </w:rPr>
  </w:style>
  <w:style w:type="character" w:customStyle="1" w:styleId="BalloonTextChar">
    <w:name w:val="Balloon Text Char"/>
    <w:basedOn w:val="DefaultParagraphFont"/>
    <w:link w:val="BalloonText"/>
    <w:rsid w:val="00413ADF"/>
    <w:rPr>
      <w:rFonts w:ascii="Segoe UI" w:hAnsi="Segoe UI" w:cs="Segoe UI"/>
      <w:sz w:val="18"/>
      <w:szCs w:val="18"/>
      <w:lang w:val="fr-FR"/>
    </w:rPr>
  </w:style>
  <w:style w:type="character" w:styleId="Hyperlink">
    <w:name w:val="Hyperlink"/>
    <w:uiPriority w:val="99"/>
    <w:rsid w:val="00260F85"/>
    <w:rPr>
      <w:rFonts w:ascii="Times New Roman" w:hAnsi="Times New Roman"/>
      <w:color w:val="0000FF"/>
      <w:sz w:val="24"/>
      <w:u w:val="single"/>
    </w:rPr>
  </w:style>
  <w:style w:type="character" w:styleId="FollowedHyperlink">
    <w:name w:val="FollowedHyperlink"/>
    <w:basedOn w:val="DefaultParagraphFont"/>
    <w:rsid w:val="00034602"/>
    <w:rPr>
      <w:color w:val="954F72" w:themeColor="followedHyperlink"/>
      <w:u w:val="single"/>
    </w:rPr>
  </w:style>
  <w:style w:type="paragraph" w:styleId="Revision">
    <w:name w:val="Revision"/>
    <w:hidden/>
    <w:uiPriority w:val="99"/>
    <w:semiHidden/>
    <w:rsid w:val="00833F14"/>
    <w:rPr>
      <w:sz w:val="24"/>
      <w:lang w:val="fr-FR"/>
    </w:rPr>
  </w:style>
  <w:style w:type="character" w:styleId="UnresolvedMention">
    <w:name w:val="Unresolved Mention"/>
    <w:basedOn w:val="DefaultParagraphFont"/>
    <w:uiPriority w:val="99"/>
    <w:semiHidden/>
    <w:unhideWhenUsed/>
    <w:rsid w:val="003026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B1FBB8-7E4F-4EE7-9FD1-F25DD49DA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Pages>
  <Words>390</Words>
  <Characters>2211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SEMEDO Teresa2</dc:creator>
  <cp:keywords/>
  <cp:lastModifiedBy>MARTINSIsabelAlex</cp:lastModifiedBy>
  <cp:revision>2</cp:revision>
  <cp:lastPrinted>2014-08-07T13:15:00Z</cp:lastPrinted>
  <dcterms:created xsi:type="dcterms:W3CDTF">2025-12-18T14:36:00Z</dcterms:created>
  <dcterms:modified xsi:type="dcterms:W3CDTF">2025-12-18T14:36:00Z</dcterms:modified>
</cp:coreProperties>
</file>