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6999E67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352FF4" w14:textId="77777777" w:rsidR="00757DD5" w:rsidRPr="00695D15" w:rsidRDefault="005F7558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Europaparlamentet</w:t>
            </w:r>
            <w:proofErr w:type="spellEnd"/>
          </w:p>
          <w:p w14:paraId="5A7D9ADA" w14:textId="77777777" w:rsidR="00757DD5" w:rsidRPr="00695D15" w:rsidRDefault="005F7558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FAA76BD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5FFCD21E" wp14:editId="0115B7A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2B0060" w14:textId="77777777" w:rsidR="008E7632" w:rsidRPr="00061199" w:rsidRDefault="008E7632" w:rsidP="008E7632">
      <w:pPr>
        <w:pStyle w:val="LineTop"/>
        <w:rPr>
          <w:lang w:val="en-GB"/>
        </w:rPr>
      </w:pPr>
    </w:p>
    <w:p w14:paraId="1CBA55F8" w14:textId="77777777" w:rsidR="008E7632" w:rsidRPr="005F7558" w:rsidRDefault="005F7558" w:rsidP="008E7632">
      <w:pPr>
        <w:pStyle w:val="ZSessionDoc"/>
        <w:rPr>
          <w:b/>
          <w:i w:val="0"/>
          <w:lang w:val="sv-SE"/>
        </w:rPr>
      </w:pPr>
      <w:r w:rsidRPr="005F7558">
        <w:rPr>
          <w:b/>
          <w:i w:val="0"/>
          <w:lang w:val="sv-SE"/>
        </w:rPr>
        <w:t>ANTAGNA TEXTER</w:t>
      </w:r>
    </w:p>
    <w:p w14:paraId="3380BE92" w14:textId="77777777" w:rsidR="008E7632" w:rsidRPr="005F7558" w:rsidRDefault="005F7558" w:rsidP="008E7632">
      <w:pPr>
        <w:pStyle w:val="LineBottom"/>
        <w:rPr>
          <w:lang w:val="sv-SE"/>
        </w:rPr>
      </w:pPr>
      <w:r w:rsidRPr="005F7558">
        <w:rPr>
          <w:rFonts w:cs="Arial"/>
          <w:i/>
          <w:sz w:val="20"/>
          <w:szCs w:val="22"/>
          <w:lang w:val="sv-SE"/>
        </w:rPr>
        <w:t xml:space="preserve"> </w:t>
      </w:r>
    </w:p>
    <w:p w14:paraId="6D1BB8B5" w14:textId="599A47FA" w:rsidR="009C4014" w:rsidRPr="005F7558" w:rsidRDefault="005F7558" w:rsidP="008E7632">
      <w:pPr>
        <w:pStyle w:val="ATHeading1"/>
        <w:spacing w:before="480"/>
        <w:rPr>
          <w:lang w:val="sv-SE"/>
        </w:rPr>
      </w:pPr>
      <w:bookmarkStart w:id="0" w:name="TA_Heading"/>
      <w:r w:rsidRPr="005F7558">
        <w:rPr>
          <w:lang w:val="sv-SE"/>
        </w:rPr>
        <w:t>P10_TA(2025)</w:t>
      </w:r>
      <w:bookmarkEnd w:id="0"/>
      <w:r>
        <w:rPr>
          <w:lang w:val="sv-SE"/>
        </w:rPr>
        <w:t>0</w:t>
      </w:r>
      <w:r w:rsidR="00DC5452">
        <w:rPr>
          <w:lang w:val="sv-SE"/>
        </w:rPr>
        <w:t>211</w:t>
      </w:r>
    </w:p>
    <w:p w14:paraId="5B89F781" w14:textId="77777777" w:rsidR="009C4014" w:rsidRPr="005F7558" w:rsidRDefault="005F7558" w:rsidP="005F7558">
      <w:pPr>
        <w:pStyle w:val="ATHeading2"/>
        <w:rPr>
          <w:lang w:val="sv-SE"/>
        </w:rPr>
      </w:pPr>
      <w:bookmarkStart w:id="1" w:name="title"/>
      <w:r w:rsidRPr="005F7558">
        <w:rPr>
          <w:lang w:val="sv-SE"/>
        </w:rPr>
        <w:t>Förlängning av undantaget för utsläppsfria tunga fordon</w:t>
      </w:r>
      <w:bookmarkEnd w:id="1"/>
      <w:r w:rsidR="009C4014" w:rsidRPr="005F7558">
        <w:rPr>
          <w:lang w:val="sv-SE"/>
        </w:rPr>
        <w:t xml:space="preserve"> </w:t>
      </w:r>
      <w:bookmarkStart w:id="2" w:name="Etoiles"/>
      <w:bookmarkEnd w:id="2"/>
    </w:p>
    <w:p w14:paraId="56E90487" w14:textId="77777777" w:rsidR="009C4014" w:rsidRPr="005F7558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5F7558">
        <w:rPr>
          <w:i/>
          <w:lang w:val="sv-SE"/>
        </w:rPr>
        <w:instrText xml:space="preserve"> TC"</w:instrText>
      </w:r>
      <w:bookmarkStart w:id="3" w:name="DocNumber"/>
      <w:r w:rsidR="005F7558" w:rsidRPr="005F7558">
        <w:rPr>
          <w:i/>
          <w:lang w:val="sv-SE"/>
        </w:rPr>
        <w:instrText>(C10-0130/2025)</w:instrText>
      </w:r>
      <w:bookmarkEnd w:id="3"/>
      <w:r w:rsidRPr="005F7558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</w:p>
    <w:p w14:paraId="445F81C4" w14:textId="77777777" w:rsidR="005F7558" w:rsidRPr="005F7558" w:rsidRDefault="005F7558" w:rsidP="009C4014">
      <w:pPr>
        <w:rPr>
          <w:vanish/>
          <w:lang w:val="sv-SE"/>
        </w:rPr>
      </w:pPr>
      <w:bookmarkStart w:id="4" w:name="Commission"/>
      <w:r w:rsidRPr="005F7558">
        <w:rPr>
          <w:vanish/>
          <w:lang w:val="sv-SE"/>
        </w:rPr>
        <w:t>Utskottet för transport och turism</w:t>
      </w:r>
    </w:p>
    <w:p w14:paraId="1F020410" w14:textId="4988ECCA" w:rsidR="009C4014" w:rsidRPr="005F7558" w:rsidRDefault="00106DEF" w:rsidP="009C4014">
      <w:pPr>
        <w:rPr>
          <w:vanish/>
          <w:lang w:val="sv-SE"/>
        </w:rPr>
      </w:pPr>
      <w:bookmarkStart w:id="5" w:name="PE"/>
      <w:bookmarkEnd w:id="4"/>
      <w:r w:rsidRPr="005F7558">
        <w:rPr>
          <w:vanish/>
          <w:lang w:val="sv-SE"/>
        </w:rPr>
        <w:t>PE</w:t>
      </w:r>
      <w:r>
        <w:rPr>
          <w:vanish/>
          <w:lang w:val="sv-SE"/>
        </w:rPr>
        <w:t>777</w:t>
      </w:r>
      <w:r w:rsidR="005F7558" w:rsidRPr="005F7558">
        <w:rPr>
          <w:vanish/>
          <w:lang w:val="sv-SE"/>
        </w:rPr>
        <w:t>.</w:t>
      </w:r>
      <w:bookmarkEnd w:id="5"/>
      <w:r>
        <w:rPr>
          <w:vanish/>
          <w:lang w:val="sv-SE"/>
        </w:rPr>
        <w:t>284</w:t>
      </w:r>
    </w:p>
    <w:p w14:paraId="46CD113F" w14:textId="77777777" w:rsidR="005F7558" w:rsidRDefault="005F7558" w:rsidP="005F7558">
      <w:pPr>
        <w:pStyle w:val="ATHeading3"/>
        <w:rPr>
          <w:lang w:val="sv-SE"/>
        </w:rPr>
      </w:pPr>
      <w:bookmarkStart w:id="6" w:name="Sujet"/>
      <w:r w:rsidRPr="005F7558">
        <w:rPr>
          <w:lang w:val="sv-SE"/>
        </w:rPr>
        <w:t xml:space="preserve">Europaparlamentets lagstiftningsresolution av den </w:t>
      </w:r>
      <w:r>
        <w:rPr>
          <w:lang w:val="sv-SE"/>
        </w:rPr>
        <w:t>7</w:t>
      </w:r>
      <w:r w:rsidRPr="005F7558">
        <w:rPr>
          <w:lang w:val="sv-SE"/>
        </w:rPr>
        <w:t xml:space="preserve"> </w:t>
      </w:r>
      <w:r>
        <w:rPr>
          <w:lang w:val="sv-SE"/>
        </w:rPr>
        <w:t>oktober 2025</w:t>
      </w:r>
      <w:r w:rsidRPr="005F7558">
        <w:rPr>
          <w:lang w:val="sv-SE"/>
        </w:rPr>
        <w:t xml:space="preserve"> om förslaget till Europaparlamentets och rådets </w:t>
      </w:r>
      <w:r>
        <w:rPr>
          <w:lang w:val="sv-SE"/>
        </w:rPr>
        <w:t>direktiv om</w:t>
      </w:r>
      <w:r w:rsidRPr="005F7558">
        <w:rPr>
          <w:lang w:val="sv-SE"/>
        </w:rPr>
        <w:t xml:space="preserve"> ändring av direktiv 1999/62/EG vad gäller förlängning av den period under vilken utsläppsfria tunga fordon kan omfattas av betydligt lägre infrastruktur- eller vägavgifter eller undantag från betalning av sådana avgifter</w:t>
      </w:r>
      <w:bookmarkEnd w:id="6"/>
      <w:r w:rsidR="00E73B02" w:rsidRPr="005F7558">
        <w:rPr>
          <w:lang w:val="sv-SE"/>
        </w:rPr>
        <w:t xml:space="preserve"> </w:t>
      </w:r>
      <w:bookmarkStart w:id="7" w:name="References"/>
      <w:r w:rsidRPr="005F7558">
        <w:rPr>
          <w:lang w:val="sv-SE"/>
        </w:rPr>
        <w:t>(COM(2025)0348 – C10-0130/2025 – 2025/0188(COD))</w:t>
      </w:r>
    </w:p>
    <w:p w14:paraId="2B6294B5" w14:textId="1CE636B2" w:rsidR="009C4014" w:rsidRPr="00F418D8" w:rsidRDefault="005F7558" w:rsidP="005F7558">
      <w:pPr>
        <w:pStyle w:val="ATHeading3"/>
        <w:rPr>
          <w:lang w:val="sv-SE"/>
        </w:rPr>
      </w:pPr>
      <w:r w:rsidRPr="00F418D8">
        <w:rPr>
          <w:lang w:val="sv-SE"/>
        </w:rPr>
        <w:t>(Ordinarie lagstiftningsförfarande: första behandlingen)</w:t>
      </w:r>
      <w:bookmarkEnd w:id="7"/>
    </w:p>
    <w:p w14:paraId="7FEFB4BF" w14:textId="41196140" w:rsidR="006E5420" w:rsidRPr="00F418D8" w:rsidRDefault="005F7558" w:rsidP="008B1C2E">
      <w:pPr>
        <w:pStyle w:val="Normal12"/>
        <w:spacing w:before="360"/>
        <w:rPr>
          <w:i/>
          <w:szCs w:val="24"/>
          <w:lang w:val="sv-SE"/>
        </w:rPr>
      </w:pPr>
      <w:bookmarkStart w:id="8" w:name="TextBodyBegin"/>
      <w:bookmarkEnd w:id="8"/>
      <w:r w:rsidRPr="00F418D8">
        <w:rPr>
          <w:i/>
          <w:szCs w:val="24"/>
          <w:lang w:val="sv-SE"/>
        </w:rPr>
        <w:t>Europaparlamentet</w:t>
      </w:r>
      <w:r w:rsidR="002F6CAF" w:rsidRPr="00F418D8">
        <w:rPr>
          <w:i/>
          <w:szCs w:val="24"/>
          <w:lang w:val="sv-SE"/>
        </w:rPr>
        <w:t xml:space="preserve"> utfärdar denna resolution</w:t>
      </w:r>
    </w:p>
    <w:p w14:paraId="590DE7C1" w14:textId="525DC652" w:rsidR="005F7558" w:rsidRPr="00F418D8" w:rsidRDefault="005F7558" w:rsidP="005F7558">
      <w:pPr>
        <w:pStyle w:val="Normal12Hanging"/>
        <w:widowControl/>
        <w:ind w:left="567" w:hanging="567"/>
        <w:rPr>
          <w:lang w:val="sv-SE"/>
        </w:rPr>
      </w:pPr>
      <w:r w:rsidRPr="00F418D8">
        <w:rPr>
          <w:lang w:val="sv-SE"/>
        </w:rPr>
        <w:t>–</w:t>
      </w:r>
      <w:r w:rsidRPr="00F418D8">
        <w:rPr>
          <w:lang w:val="sv-SE"/>
        </w:rPr>
        <w:tab/>
        <w:t>med beaktande av kommissionens förslag till Europaparlamentet och rådet (COM(2025)0348),</w:t>
      </w:r>
    </w:p>
    <w:p w14:paraId="0580C9E8" w14:textId="7C823CD0" w:rsidR="005F7558" w:rsidRPr="00F418D8" w:rsidRDefault="005F7558" w:rsidP="005F7558">
      <w:pPr>
        <w:pStyle w:val="Normal12Hanging"/>
        <w:widowControl/>
        <w:ind w:left="567" w:hanging="567"/>
        <w:rPr>
          <w:lang w:val="sv-SE"/>
        </w:rPr>
      </w:pPr>
      <w:r w:rsidRPr="00F418D8">
        <w:rPr>
          <w:lang w:val="sv-SE"/>
        </w:rPr>
        <w:t>–</w:t>
      </w:r>
      <w:r w:rsidRPr="00F418D8">
        <w:rPr>
          <w:lang w:val="sv-SE"/>
        </w:rPr>
        <w:tab/>
        <w:t>med beaktande av artik</w:t>
      </w:r>
      <w:r w:rsidR="003C554E" w:rsidRPr="00F418D8">
        <w:rPr>
          <w:lang w:val="sv-SE"/>
        </w:rPr>
        <w:t>larna</w:t>
      </w:r>
      <w:r w:rsidRPr="00F418D8">
        <w:rPr>
          <w:lang w:val="sv-SE"/>
        </w:rPr>
        <w:t xml:space="preserve"> 294.2 och </w:t>
      </w:r>
      <w:r w:rsidR="00EF59BD" w:rsidRPr="00F418D8">
        <w:rPr>
          <w:lang w:val="sv-SE"/>
        </w:rPr>
        <w:t>114</w:t>
      </w:r>
      <w:r w:rsidRPr="00F418D8">
        <w:rPr>
          <w:lang w:val="sv-SE"/>
        </w:rPr>
        <w:t xml:space="preserve"> i fördraget om Europeiska unionens funktionssätt, i enlighet med vilka kommissionen har lagt fram sitt förslag för parlamentet (C10-0130/2025),</w:t>
      </w:r>
    </w:p>
    <w:p w14:paraId="38CE873F" w14:textId="59F10D14" w:rsidR="005F7558" w:rsidRPr="00F418D8" w:rsidRDefault="005F7558" w:rsidP="005F7558">
      <w:pPr>
        <w:pStyle w:val="Normal12Hanging"/>
        <w:widowControl/>
        <w:ind w:left="567" w:hanging="567"/>
        <w:rPr>
          <w:lang w:val="sv-SE"/>
        </w:rPr>
      </w:pPr>
      <w:r w:rsidRPr="00F418D8">
        <w:rPr>
          <w:lang w:val="sv-SE"/>
        </w:rPr>
        <w:t>–</w:t>
      </w:r>
      <w:r w:rsidRPr="00F418D8">
        <w:rPr>
          <w:lang w:val="sv-SE"/>
        </w:rPr>
        <w:tab/>
      </w:r>
      <w:r w:rsidR="00EF59BD" w:rsidRPr="00F418D8">
        <w:rPr>
          <w:lang w:val="sv-SE"/>
        </w:rPr>
        <w:t>med beaktande av artikel 294.3 i fördraget om Europeiska unionens funktionssätt,</w:t>
      </w:r>
    </w:p>
    <w:p w14:paraId="66275E0A" w14:textId="36484479" w:rsidR="005F7558" w:rsidRPr="00F418D8" w:rsidRDefault="005F7558" w:rsidP="005F7558">
      <w:pPr>
        <w:pStyle w:val="Normal12Hanging"/>
        <w:widowControl/>
        <w:ind w:left="567" w:hanging="567"/>
        <w:rPr>
          <w:lang w:val="sv-SE"/>
        </w:rPr>
      </w:pPr>
      <w:r w:rsidRPr="00F418D8">
        <w:rPr>
          <w:lang w:val="sv-SE"/>
        </w:rPr>
        <w:t>–</w:t>
      </w:r>
      <w:r w:rsidRPr="00F418D8">
        <w:rPr>
          <w:lang w:val="sv-SE"/>
        </w:rPr>
        <w:tab/>
      </w:r>
      <w:r w:rsidR="00EF59BD" w:rsidRPr="00F418D8">
        <w:rPr>
          <w:lang w:val="sv-SE"/>
        </w:rPr>
        <w:t>med beaktande av Europeiska ekonomiska och sociala kommitténs yttrande av den</w:t>
      </w:r>
      <w:r w:rsidR="008A2755">
        <w:rPr>
          <w:lang w:val="sv-SE"/>
        </w:rPr>
        <w:t xml:space="preserve"> </w:t>
      </w:r>
      <w:r w:rsidRPr="00F418D8">
        <w:rPr>
          <w:szCs w:val="24"/>
          <w:lang w:val="sv-SE"/>
        </w:rPr>
        <w:t xml:space="preserve">18 </w:t>
      </w:r>
      <w:r w:rsidR="00EF59BD" w:rsidRPr="00F418D8">
        <w:rPr>
          <w:szCs w:val="24"/>
          <w:lang w:val="sv-SE"/>
        </w:rPr>
        <w:t>s</w:t>
      </w:r>
      <w:r w:rsidRPr="00F418D8">
        <w:rPr>
          <w:szCs w:val="24"/>
          <w:lang w:val="sv-SE"/>
        </w:rPr>
        <w:t xml:space="preserve">eptember </w:t>
      </w:r>
      <w:r w:rsidRPr="00F418D8">
        <w:rPr>
          <w:lang w:val="sv-SE"/>
        </w:rPr>
        <w:t>2025</w:t>
      </w:r>
      <w:r w:rsidRPr="00F418D8">
        <w:rPr>
          <w:rStyle w:val="FootnoteReference"/>
        </w:rPr>
        <w:footnoteReference w:id="1"/>
      </w:r>
      <w:r w:rsidRPr="00F418D8">
        <w:rPr>
          <w:lang w:val="sv-SE"/>
        </w:rPr>
        <w:t>,</w:t>
      </w:r>
    </w:p>
    <w:p w14:paraId="0F4FA3E4" w14:textId="445245A7" w:rsidR="005F7558" w:rsidRPr="00F418D8" w:rsidRDefault="005F7558" w:rsidP="005F7558">
      <w:pPr>
        <w:snapToGrid w:val="0"/>
        <w:spacing w:after="240"/>
        <w:ind w:left="567" w:hanging="567"/>
        <w:rPr>
          <w:lang w:val="sv-SE"/>
        </w:rPr>
      </w:pPr>
      <w:r w:rsidRPr="00F418D8">
        <w:rPr>
          <w:lang w:val="sv-SE"/>
        </w:rPr>
        <w:t>–</w:t>
      </w:r>
      <w:r w:rsidRPr="00F418D8">
        <w:rPr>
          <w:lang w:val="sv-SE"/>
        </w:rPr>
        <w:tab/>
      </w:r>
      <w:r w:rsidR="00EF59BD" w:rsidRPr="00F418D8">
        <w:rPr>
          <w:lang w:val="sv-SE"/>
        </w:rPr>
        <w:t>efter att ha hört Regionkommittén,</w:t>
      </w:r>
    </w:p>
    <w:p w14:paraId="7D4F17C6" w14:textId="4637DF7D" w:rsidR="005F7558" w:rsidRPr="00F418D8" w:rsidRDefault="005F7558" w:rsidP="005F7558">
      <w:pPr>
        <w:pStyle w:val="Normal12Hanging"/>
        <w:widowControl/>
        <w:ind w:left="567" w:hanging="567"/>
        <w:rPr>
          <w:lang w:val="sv-SE"/>
        </w:rPr>
      </w:pPr>
      <w:r w:rsidRPr="00F418D8">
        <w:rPr>
          <w:lang w:val="sv-SE"/>
        </w:rPr>
        <w:t>–</w:t>
      </w:r>
      <w:r w:rsidRPr="00F418D8">
        <w:rPr>
          <w:lang w:val="sv-SE"/>
        </w:rPr>
        <w:tab/>
      </w:r>
      <w:r w:rsidR="00EF59BD" w:rsidRPr="00F418D8">
        <w:rPr>
          <w:lang w:val="sv-SE"/>
        </w:rPr>
        <w:t>med beaktande av det skriftliga åtagandet från rådets företrädare av den 10 september 2025 att godkänna parlamentets ståndpunkt i enlighet med artikel 294.4 i fördraget om Europeiska unionens funktionssätt,</w:t>
      </w:r>
    </w:p>
    <w:p w14:paraId="5E4FFEBD" w14:textId="77D4E4B4" w:rsidR="005F7558" w:rsidRPr="00F418D8" w:rsidRDefault="005F7558" w:rsidP="005F7558">
      <w:pPr>
        <w:pStyle w:val="Normal12Hanging"/>
        <w:widowControl/>
        <w:ind w:left="567" w:hanging="567"/>
        <w:rPr>
          <w:lang w:val="sv-SE"/>
        </w:rPr>
      </w:pPr>
      <w:r w:rsidRPr="00F418D8">
        <w:rPr>
          <w:lang w:val="sv-SE"/>
        </w:rPr>
        <w:t>–</w:t>
      </w:r>
      <w:r w:rsidRPr="00F418D8">
        <w:rPr>
          <w:lang w:val="sv-SE"/>
        </w:rPr>
        <w:tab/>
      </w:r>
      <w:r w:rsidR="00446CAC" w:rsidRPr="00F418D8">
        <w:rPr>
          <w:lang w:val="sv-SE"/>
        </w:rPr>
        <w:t>med beaktande av artiklarna 60 och 170 i arbetsordningen,</w:t>
      </w:r>
    </w:p>
    <w:p w14:paraId="3DEC8395" w14:textId="00F6E4C4" w:rsidR="005F7558" w:rsidRPr="00F418D8" w:rsidRDefault="005F7558" w:rsidP="005F7558">
      <w:pPr>
        <w:pStyle w:val="Normal12Hanging"/>
        <w:widowControl/>
        <w:ind w:left="567" w:hanging="567"/>
        <w:rPr>
          <w:lang w:val="sv-SE"/>
        </w:rPr>
      </w:pPr>
      <w:r w:rsidRPr="00F418D8">
        <w:rPr>
          <w:lang w:val="sv-SE"/>
        </w:rPr>
        <w:t>1.</w:t>
      </w:r>
      <w:r w:rsidRPr="00F418D8">
        <w:rPr>
          <w:lang w:val="sv-SE"/>
        </w:rPr>
        <w:tab/>
      </w:r>
      <w:r w:rsidR="00446CAC" w:rsidRPr="00F418D8">
        <w:rPr>
          <w:lang w:val="sv-SE"/>
        </w:rPr>
        <w:t>Europaparlamentet antar nedanstående ståndpunkt vid första behandlingen.</w:t>
      </w:r>
    </w:p>
    <w:p w14:paraId="3580CCB0" w14:textId="1E1B27F8" w:rsidR="005F7558" w:rsidRPr="00F418D8" w:rsidRDefault="005F7558" w:rsidP="005F7558">
      <w:pPr>
        <w:pStyle w:val="Normal12Hanging"/>
        <w:widowControl/>
        <w:ind w:left="567" w:hanging="567"/>
        <w:rPr>
          <w:lang w:val="sv-SE"/>
        </w:rPr>
      </w:pPr>
      <w:r w:rsidRPr="00F418D8">
        <w:rPr>
          <w:lang w:val="sv-SE"/>
        </w:rPr>
        <w:lastRenderedPageBreak/>
        <w:t>2.</w:t>
      </w:r>
      <w:r w:rsidRPr="00F418D8">
        <w:rPr>
          <w:lang w:val="sv-SE"/>
        </w:rPr>
        <w:tab/>
      </w:r>
      <w:r w:rsidR="00446CAC" w:rsidRPr="00F418D8">
        <w:rPr>
          <w:lang w:val="sv-SE"/>
        </w:rPr>
        <w:t>Europaparlamentet uppmanar kommissionen att på nytt lägga fram ärendet för parlamentet om den ersätter, väsentligt ändrar eller har för avsikt att väsentligt ändra sitt förslag.</w:t>
      </w:r>
    </w:p>
    <w:p w14:paraId="3E0A196D" w14:textId="77777777" w:rsidR="00446CAC" w:rsidRPr="00F418D8" w:rsidRDefault="005F7558" w:rsidP="00446CAC">
      <w:pPr>
        <w:pStyle w:val="Normal12"/>
        <w:widowControl/>
        <w:ind w:left="567" w:hanging="567"/>
        <w:rPr>
          <w:lang w:val="sv-SE"/>
        </w:rPr>
        <w:sectPr w:rsidR="00446CAC" w:rsidRPr="00F418D8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F418D8">
        <w:rPr>
          <w:lang w:val="sv-SE"/>
        </w:rPr>
        <w:t>3.</w:t>
      </w:r>
      <w:r w:rsidRPr="00F418D8">
        <w:rPr>
          <w:lang w:val="sv-SE"/>
        </w:rPr>
        <w:tab/>
      </w:r>
      <w:r w:rsidR="00446CAC" w:rsidRPr="00F418D8">
        <w:rPr>
          <w:lang w:val="sv-SE"/>
        </w:rPr>
        <w:t>Europaparlamentet uppdrar åt talmannen att översända parlamentets ståndpunkt till rådet, kommissionen och de nationella parlamenten.</w:t>
      </w:r>
    </w:p>
    <w:p w14:paraId="3E27D97B" w14:textId="47F4937A" w:rsidR="003A537B" w:rsidRPr="00F418D8" w:rsidRDefault="003A537B" w:rsidP="003A537B">
      <w:pPr>
        <w:pStyle w:val="Typedudocument"/>
        <w:spacing w:before="0" w:after="240"/>
        <w:jc w:val="left"/>
      </w:pPr>
      <w:r w:rsidRPr="00F418D8">
        <w:lastRenderedPageBreak/>
        <w:t>P</w:t>
      </w:r>
      <w:r w:rsidR="00600E6A" w:rsidRPr="00F418D8">
        <w:t>10</w:t>
      </w:r>
      <w:r w:rsidRPr="00F418D8">
        <w:t>_TC1-COD(20</w:t>
      </w:r>
      <w:r w:rsidR="00600E6A" w:rsidRPr="00F418D8">
        <w:t>25</w:t>
      </w:r>
      <w:r w:rsidRPr="00F418D8">
        <w:t>)</w:t>
      </w:r>
      <w:r w:rsidR="00600E6A" w:rsidRPr="00F418D8">
        <w:t>0188</w:t>
      </w:r>
    </w:p>
    <w:p w14:paraId="37197798" w14:textId="60A4D004" w:rsidR="00446CAC" w:rsidRDefault="003A537B" w:rsidP="00600E6A">
      <w:pPr>
        <w:pStyle w:val="Typedudocument"/>
        <w:spacing w:before="120" w:after="120"/>
        <w:jc w:val="left"/>
        <w:rPr>
          <w:rFonts w:eastAsia="Calibri"/>
          <w:noProof/>
          <w:szCs w:val="22"/>
          <w:lang w:eastAsia="en-US"/>
        </w:rPr>
      </w:pPr>
      <w:r w:rsidRPr="00F418D8">
        <w:t xml:space="preserve">Europaparlamentets ståndpunkt fastställd vid första behandlingen den </w:t>
      </w:r>
      <w:r w:rsidR="00600E6A" w:rsidRPr="00F418D8">
        <w:t>7</w:t>
      </w:r>
      <w:r w:rsidRPr="00F418D8">
        <w:t xml:space="preserve"> </w:t>
      </w:r>
      <w:r w:rsidR="00600E6A" w:rsidRPr="00F418D8">
        <w:t>oktober</w:t>
      </w:r>
      <w:r w:rsidRPr="00F418D8">
        <w:t xml:space="preserve"> 202</w:t>
      </w:r>
      <w:r w:rsidR="00600E6A" w:rsidRPr="00F418D8">
        <w:t>5</w:t>
      </w:r>
      <w:r w:rsidRPr="00F418D8">
        <w:t xml:space="preserve"> inför antagandet av Europaparlamentets och rådets direktiv (EU) 202</w:t>
      </w:r>
      <w:r w:rsidR="00600E6A" w:rsidRPr="00F418D8">
        <w:t>5</w:t>
      </w:r>
      <w:r w:rsidRPr="00F418D8">
        <w:t xml:space="preserve">/… om </w:t>
      </w:r>
      <w:r w:rsidR="00446CAC" w:rsidRPr="00F418D8">
        <w:rPr>
          <w:rFonts w:eastAsia="Calibri"/>
          <w:noProof/>
          <w:szCs w:val="22"/>
          <w:lang w:eastAsia="en-US"/>
        </w:rPr>
        <w:t>ändring av direktiv 1999/62/EG vad gäller förlängning av den period under vilken utsläppsfria tunga fordon kan omfattas av kraftigt nedsatta infrastruktur- eller vägavgifter eller undantag från betalning av sådana avgifter</w:t>
      </w:r>
    </w:p>
    <w:p w14:paraId="7871FAE8" w14:textId="0E22327F" w:rsidR="00901001" w:rsidRPr="00901001" w:rsidRDefault="00901001" w:rsidP="00901001">
      <w:pPr>
        <w:spacing w:before="120" w:after="120"/>
        <w:rPr>
          <w:szCs w:val="24"/>
          <w:lang w:val="sv-SE"/>
        </w:rPr>
      </w:pPr>
      <w:r w:rsidRPr="00901001">
        <w:rPr>
          <w:i/>
          <w:szCs w:val="24"/>
          <w:lang w:val="sv-SE" w:eastAsia="en-US"/>
        </w:rPr>
        <w:t>(Eftersom det nåddes en överenskommelse mellan parlamentet och rådet, motsvarar parlamentets ståndpunkt den slutliga rättsakten, direktiv (EU) 202</w:t>
      </w:r>
      <w:r w:rsidRPr="00901001">
        <w:rPr>
          <w:i/>
          <w:szCs w:val="24"/>
          <w:lang w:val="sv-SE" w:eastAsia="en-US"/>
        </w:rPr>
        <w:t>5</w:t>
      </w:r>
      <w:r w:rsidRPr="00901001">
        <w:rPr>
          <w:i/>
          <w:szCs w:val="24"/>
          <w:lang w:val="sv-SE" w:eastAsia="en-US"/>
        </w:rPr>
        <w:t>/</w:t>
      </w:r>
      <w:r w:rsidRPr="00901001">
        <w:rPr>
          <w:i/>
          <w:szCs w:val="24"/>
          <w:lang w:val="sv-SE" w:eastAsia="en-US"/>
        </w:rPr>
        <w:t>2459</w:t>
      </w:r>
      <w:r w:rsidRPr="00901001">
        <w:rPr>
          <w:i/>
          <w:szCs w:val="24"/>
          <w:lang w:val="sv-SE" w:eastAsia="en-US"/>
        </w:rPr>
        <w:t>.)</w:t>
      </w:r>
    </w:p>
    <w:p w14:paraId="47B37C69" w14:textId="77777777" w:rsidR="00901001" w:rsidRPr="00901001" w:rsidRDefault="00901001" w:rsidP="00901001">
      <w:pPr>
        <w:jc w:val="both"/>
        <w:rPr>
          <w:szCs w:val="24"/>
          <w:lang w:val="sv-SE"/>
        </w:rPr>
      </w:pPr>
    </w:p>
    <w:p w14:paraId="7BAB5F3F" w14:textId="77777777" w:rsidR="00901001" w:rsidRPr="00901001" w:rsidRDefault="00901001" w:rsidP="00901001">
      <w:pPr>
        <w:rPr>
          <w:rFonts w:eastAsia="Calibri"/>
          <w:lang w:val="sv-SE" w:eastAsia="en-US"/>
        </w:rPr>
      </w:pPr>
    </w:p>
    <w:sectPr w:rsidR="00901001" w:rsidRPr="00901001" w:rsidSect="00446CAC">
      <w:footerReference w:type="default" r:id="rId15"/>
      <w:footnotePr>
        <w:numRestart w:val="eachSect"/>
      </w:footnotePr>
      <w:pgSz w:w="11907" w:h="16840" w:code="9"/>
      <w:pgMar w:top="1440" w:right="1440" w:bottom="1440" w:left="1440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C1AC8" w14:textId="77777777" w:rsidR="005F7558" w:rsidRDefault="005F7558" w:rsidP="009C4014">
      <w:r>
        <w:separator/>
      </w:r>
    </w:p>
  </w:endnote>
  <w:endnote w:type="continuationSeparator" w:id="0">
    <w:p w14:paraId="7DDB3E07" w14:textId="77777777" w:rsidR="005F7558" w:rsidRDefault="005F755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1097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20F96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C92E5" w14:textId="77777777" w:rsidR="00185E15" w:rsidRDefault="00185E1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6E39C" w14:textId="77777777" w:rsidR="002F6CAF" w:rsidRPr="0043532F" w:rsidRDefault="002F6CAF" w:rsidP="0043532F">
    <w:pPr>
      <w:tabs>
        <w:tab w:val="center" w:pos="4819"/>
        <w:tab w:val="right" w:pos="8504"/>
        <w:tab w:val="right" w:pos="9638"/>
      </w:tabs>
      <w:spacing w:befor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0BF9B" w14:textId="77777777" w:rsidR="005F7558" w:rsidRDefault="005F7558" w:rsidP="009C4014">
      <w:r>
        <w:separator/>
      </w:r>
    </w:p>
  </w:footnote>
  <w:footnote w:type="continuationSeparator" w:id="0">
    <w:p w14:paraId="1DE87622" w14:textId="77777777" w:rsidR="005F7558" w:rsidRDefault="005F7558" w:rsidP="009C4014">
      <w:r>
        <w:continuationSeparator/>
      </w:r>
    </w:p>
  </w:footnote>
  <w:footnote w:id="1">
    <w:p w14:paraId="14B6E655" w14:textId="48C1DC78" w:rsidR="005F7558" w:rsidRPr="00F418D8" w:rsidRDefault="005F7558" w:rsidP="005F7558">
      <w:pPr>
        <w:pStyle w:val="FootnoteText"/>
        <w:keepLines w:val="0"/>
        <w:spacing w:line="240" w:lineRule="auto"/>
        <w:ind w:left="567" w:hanging="567"/>
        <w:rPr>
          <w:sz w:val="24"/>
          <w:szCs w:val="24"/>
          <w:lang w:val="sv-SE"/>
        </w:rPr>
      </w:pPr>
      <w:r w:rsidRPr="00F418D8">
        <w:rPr>
          <w:rStyle w:val="FootnoteReference"/>
          <w:sz w:val="24"/>
          <w:szCs w:val="24"/>
        </w:rPr>
        <w:footnoteRef/>
      </w:r>
      <w:r w:rsidRPr="00F418D8">
        <w:rPr>
          <w:sz w:val="24"/>
          <w:szCs w:val="24"/>
          <w:lang w:val="sv-SE"/>
        </w:rPr>
        <w:t xml:space="preserve"> </w:t>
      </w:r>
      <w:r w:rsidRPr="00F418D8">
        <w:rPr>
          <w:sz w:val="24"/>
          <w:szCs w:val="24"/>
          <w:lang w:val="sv-SE"/>
        </w:rPr>
        <w:tab/>
      </w:r>
      <w:r w:rsidR="00EF59BD" w:rsidRPr="00F418D8">
        <w:rPr>
          <w:sz w:val="24"/>
          <w:szCs w:val="24"/>
          <w:lang w:val="sv-SE"/>
        </w:rPr>
        <w:t xml:space="preserve">Ännu </w:t>
      </w:r>
      <w:r w:rsidR="003C554E" w:rsidRPr="00F418D8">
        <w:rPr>
          <w:sz w:val="24"/>
          <w:szCs w:val="24"/>
          <w:lang w:val="sv-SE"/>
        </w:rPr>
        <w:t>inte</w:t>
      </w:r>
      <w:r w:rsidR="00EF59BD" w:rsidRPr="00F418D8">
        <w:rPr>
          <w:sz w:val="24"/>
          <w:szCs w:val="24"/>
          <w:lang w:val="sv-SE"/>
        </w:rPr>
        <w:t xml:space="preserve"> offentliggjort i EUT</w:t>
      </w:r>
      <w:r w:rsidRPr="00F418D8">
        <w:rPr>
          <w:sz w:val="24"/>
          <w:szCs w:val="24"/>
          <w:lang w:val="sv-SE"/>
        </w:rPr>
        <w:t>.</w:t>
      </w:r>
    </w:p>
    <w:p w14:paraId="47AF1954" w14:textId="77777777" w:rsidR="005F7558" w:rsidRPr="00F418D8" w:rsidRDefault="005F7558" w:rsidP="005F7558">
      <w:pPr>
        <w:pStyle w:val="FootnoteText"/>
        <w:keepLines w:val="0"/>
        <w:spacing w:line="240" w:lineRule="auto"/>
        <w:ind w:left="0" w:firstLine="0"/>
        <w:rPr>
          <w:sz w:val="24"/>
          <w:szCs w:val="24"/>
          <w:lang w:val="sv-S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902E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8EF35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CBD6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23152833">
    <w:abstractNumId w:val="3"/>
  </w:num>
  <w:num w:numId="2" w16cid:durableId="288517912">
    <w:abstractNumId w:val="2"/>
  </w:num>
  <w:num w:numId="3" w16cid:durableId="655497153">
    <w:abstractNumId w:val="1"/>
  </w:num>
  <w:num w:numId="4" w16cid:durableId="1389189322">
    <w:abstractNumId w:val="0"/>
  </w:num>
  <w:num w:numId="5" w16cid:durableId="1488669390">
    <w:abstractNumId w:val="6"/>
  </w:num>
  <w:num w:numId="6" w16cid:durableId="2124106808">
    <w:abstractNumId w:val="5"/>
  </w:num>
  <w:num w:numId="7" w16cid:durableId="2118789128">
    <w:abstractNumId w:val="4"/>
  </w:num>
  <w:num w:numId="8" w16cid:durableId="1058406606">
    <w:abstractNumId w:val="7"/>
  </w:num>
  <w:num w:numId="9" w16cid:durableId="1862593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558"/>
    <w:rsid w:val="00013B2A"/>
    <w:rsid w:val="000C2BFE"/>
    <w:rsid w:val="000F27A9"/>
    <w:rsid w:val="000F6208"/>
    <w:rsid w:val="00106DEF"/>
    <w:rsid w:val="00125CBC"/>
    <w:rsid w:val="001476C2"/>
    <w:rsid w:val="00172070"/>
    <w:rsid w:val="00185E15"/>
    <w:rsid w:val="001D4BBF"/>
    <w:rsid w:val="001D63A8"/>
    <w:rsid w:val="002924A9"/>
    <w:rsid w:val="002A1D4E"/>
    <w:rsid w:val="002B4BCF"/>
    <w:rsid w:val="002F1925"/>
    <w:rsid w:val="002F6CAF"/>
    <w:rsid w:val="00300C61"/>
    <w:rsid w:val="00312A38"/>
    <w:rsid w:val="003202DD"/>
    <w:rsid w:val="00370F4C"/>
    <w:rsid w:val="003775B9"/>
    <w:rsid w:val="00397B2A"/>
    <w:rsid w:val="003A537B"/>
    <w:rsid w:val="003C554E"/>
    <w:rsid w:val="003E1189"/>
    <w:rsid w:val="003F4DFE"/>
    <w:rsid w:val="00425111"/>
    <w:rsid w:val="00446CAC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5F7558"/>
    <w:rsid w:val="00600E6A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25E21"/>
    <w:rsid w:val="008512F3"/>
    <w:rsid w:val="00857458"/>
    <w:rsid w:val="00873A0F"/>
    <w:rsid w:val="00895FA0"/>
    <w:rsid w:val="008A2755"/>
    <w:rsid w:val="008B1C2E"/>
    <w:rsid w:val="008D7C16"/>
    <w:rsid w:val="008E7632"/>
    <w:rsid w:val="008F0108"/>
    <w:rsid w:val="008F7F1C"/>
    <w:rsid w:val="00901001"/>
    <w:rsid w:val="00907FE0"/>
    <w:rsid w:val="009865B7"/>
    <w:rsid w:val="009B7E10"/>
    <w:rsid w:val="009C4014"/>
    <w:rsid w:val="009C4296"/>
    <w:rsid w:val="009F28EF"/>
    <w:rsid w:val="00A1739E"/>
    <w:rsid w:val="00A20128"/>
    <w:rsid w:val="00A76C0A"/>
    <w:rsid w:val="00B13AF4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A3A34"/>
    <w:rsid w:val="00DC5452"/>
    <w:rsid w:val="00DF097A"/>
    <w:rsid w:val="00DF53A8"/>
    <w:rsid w:val="00E039BF"/>
    <w:rsid w:val="00E11822"/>
    <w:rsid w:val="00E73B02"/>
    <w:rsid w:val="00E74BF3"/>
    <w:rsid w:val="00EA78CA"/>
    <w:rsid w:val="00EF3610"/>
    <w:rsid w:val="00EF59BD"/>
    <w:rsid w:val="00F177A4"/>
    <w:rsid w:val="00F33173"/>
    <w:rsid w:val="00F418D8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BBAE43"/>
  <w15:chartTrackingRefBased/>
  <w15:docId w15:val="{A9DB31C7-FB79-4708-9871-A7F1E0851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F7558"/>
    <w:rPr>
      <w:sz w:val="22"/>
      <w:lang w:val="fr-FR"/>
    </w:rPr>
  </w:style>
  <w:style w:type="paragraph" w:customStyle="1" w:styleId="Typedudocument">
    <w:name w:val="Type du document"/>
    <w:basedOn w:val="Normal"/>
    <w:next w:val="Normal"/>
    <w:rsid w:val="003A537B"/>
    <w:pPr>
      <w:spacing w:before="360"/>
      <w:jc w:val="center"/>
    </w:pPr>
    <w:rPr>
      <w:b/>
      <w:snapToGrid w:val="0"/>
      <w:lang w:val="sv-SE"/>
    </w:rPr>
  </w:style>
  <w:style w:type="character" w:styleId="Hyperlink">
    <w:name w:val="Hyperlink"/>
    <w:basedOn w:val="DefaultParagraphFont"/>
    <w:rsid w:val="001476C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A78CA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292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HODNE Catherine</dc:creator>
  <cp:keywords/>
  <cp:lastModifiedBy>HODNE Catherine</cp:lastModifiedBy>
  <cp:revision>2</cp:revision>
  <cp:lastPrinted>2014-08-07T13:15:00Z</cp:lastPrinted>
  <dcterms:created xsi:type="dcterms:W3CDTF">2025-12-15T13:45:00Z</dcterms:created>
  <dcterms:modified xsi:type="dcterms:W3CDTF">2025-12-15T13:45:00Z</dcterms:modified>
</cp:coreProperties>
</file>