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7824" w14:paraId="6051A81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83F0A0" w14:textId="77777777" w:rsidR="00751A4A" w:rsidRPr="00C07824" w:rsidRDefault="00153FA8" w:rsidP="0010095E">
            <w:pPr>
              <w:pStyle w:val="EPName"/>
            </w:pPr>
            <w:r w:rsidRPr="00C07824">
              <w:t>Európsky parlament</w:t>
            </w:r>
          </w:p>
          <w:p w14:paraId="10B3120E" w14:textId="77777777" w:rsidR="00751A4A" w:rsidRPr="00C0782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7824">
              <w:t>2024</w:t>
            </w:r>
            <w:r w:rsidR="00817416" w:rsidRPr="00C07824">
              <w:t>-202</w:t>
            </w:r>
            <w:r w:rsidRPr="00C07824">
              <w:t>9</w:t>
            </w:r>
          </w:p>
        </w:tc>
        <w:tc>
          <w:tcPr>
            <w:tcW w:w="2268" w:type="dxa"/>
            <w:shd w:val="clear" w:color="auto" w:fill="auto"/>
          </w:tcPr>
          <w:p w14:paraId="40C8542A" w14:textId="77777777" w:rsidR="00751A4A" w:rsidRPr="00C07824" w:rsidRDefault="00187494" w:rsidP="0010095E">
            <w:pPr>
              <w:pStyle w:val="EPLogo"/>
            </w:pPr>
            <w:r w:rsidRPr="00C07824">
              <w:rPr>
                <w:noProof/>
                <w:lang w:eastAsia="ja-JP"/>
              </w:rPr>
              <w:drawing>
                <wp:inline distT="0" distB="0" distL="0" distR="0" wp14:anchorId="20FCD1A3" wp14:editId="1E031BE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AB9770" w14:textId="77777777" w:rsidR="00D058B8" w:rsidRPr="00C07824" w:rsidRDefault="00D058B8" w:rsidP="004C5D52">
      <w:pPr>
        <w:pStyle w:val="LineTop"/>
      </w:pPr>
    </w:p>
    <w:p w14:paraId="4CDD65EC" w14:textId="77777777" w:rsidR="00680577" w:rsidRPr="00C07824" w:rsidRDefault="00153FA8" w:rsidP="00680577">
      <w:pPr>
        <w:pStyle w:val="EPBodyTA1"/>
      </w:pPr>
      <w:r w:rsidRPr="00C07824">
        <w:t>PRIJATÉ TEXTY</w:t>
      </w:r>
    </w:p>
    <w:p w14:paraId="649BFE73" w14:textId="77777777" w:rsidR="00D058B8" w:rsidRPr="00C07824" w:rsidRDefault="00D058B8" w:rsidP="00D058B8">
      <w:pPr>
        <w:pStyle w:val="LineBottom"/>
      </w:pPr>
    </w:p>
    <w:p w14:paraId="4F7D7B4F" w14:textId="273F23C2" w:rsidR="00153FA8" w:rsidRPr="00C07824" w:rsidRDefault="00153FA8" w:rsidP="00153FA8">
      <w:pPr>
        <w:pStyle w:val="ATHeading1"/>
      </w:pPr>
      <w:bookmarkStart w:id="0" w:name="TANumber"/>
      <w:r w:rsidRPr="00C07824">
        <w:t>P10_TA(2025)0</w:t>
      </w:r>
      <w:r w:rsidR="001553E6" w:rsidRPr="00C07824">
        <w:t>212</w:t>
      </w:r>
      <w:bookmarkEnd w:id="0"/>
    </w:p>
    <w:p w14:paraId="1BF0775E" w14:textId="77777777" w:rsidR="00153FA8" w:rsidRPr="00C07824" w:rsidRDefault="00153FA8" w:rsidP="00153FA8">
      <w:pPr>
        <w:pStyle w:val="ATHeading2"/>
      </w:pPr>
      <w:bookmarkStart w:id="1" w:name="title"/>
      <w:r w:rsidRPr="00C07824">
        <w:t>Úloha politík EÚ pri tvorbe európskeho modelu športu</w:t>
      </w:r>
      <w:bookmarkEnd w:id="1"/>
    </w:p>
    <w:p w14:paraId="732019AD" w14:textId="77777777" w:rsidR="00153FA8" w:rsidRPr="00C07824" w:rsidRDefault="00153FA8" w:rsidP="00153FA8">
      <w:pPr>
        <w:rPr>
          <w:i/>
          <w:vanish/>
        </w:rPr>
      </w:pPr>
      <w:r w:rsidRPr="00C07824">
        <w:rPr>
          <w:i/>
        </w:rPr>
        <w:fldChar w:fldCharType="begin"/>
      </w:r>
      <w:r w:rsidRPr="00C07824">
        <w:rPr>
          <w:i/>
        </w:rPr>
        <w:instrText xml:space="preserve"> TC"(</w:instrText>
      </w:r>
      <w:bookmarkStart w:id="2" w:name="DocNumber"/>
      <w:r w:rsidRPr="00C07824">
        <w:rPr>
          <w:i/>
        </w:rPr>
        <w:instrText>A10-0157/2025</w:instrText>
      </w:r>
      <w:bookmarkEnd w:id="2"/>
      <w:r w:rsidRPr="00C07824">
        <w:rPr>
          <w:i/>
        </w:rPr>
        <w:instrText xml:space="preserve"> - Spravodajca: Bogdan </w:instrText>
      </w:r>
      <w:proofErr w:type="spellStart"/>
      <w:r w:rsidRPr="00C07824">
        <w:rPr>
          <w:i/>
        </w:rPr>
        <w:instrText>Andrzej</w:instrText>
      </w:r>
      <w:proofErr w:type="spellEnd"/>
      <w:r w:rsidRPr="00C07824">
        <w:rPr>
          <w:i/>
        </w:rPr>
        <w:instrText xml:space="preserve"> </w:instrText>
      </w:r>
      <w:proofErr w:type="spellStart"/>
      <w:r w:rsidRPr="00C07824">
        <w:rPr>
          <w:i/>
        </w:rPr>
        <w:instrText>Zdrojewski</w:instrText>
      </w:r>
      <w:proofErr w:type="spellEnd"/>
      <w:r w:rsidRPr="00C07824">
        <w:rPr>
          <w:i/>
        </w:rPr>
        <w:instrText xml:space="preserve">)"\l3 \n&gt; \* MERGEFORMAT </w:instrText>
      </w:r>
      <w:r w:rsidRPr="00C07824">
        <w:rPr>
          <w:i/>
        </w:rPr>
        <w:fldChar w:fldCharType="end"/>
      </w:r>
    </w:p>
    <w:p w14:paraId="3185FB75" w14:textId="77777777" w:rsidR="00153FA8" w:rsidRPr="00C07824" w:rsidRDefault="00153FA8" w:rsidP="00153FA8">
      <w:pPr>
        <w:rPr>
          <w:vanish/>
        </w:rPr>
      </w:pPr>
      <w:bookmarkStart w:id="3" w:name="Commission"/>
      <w:r w:rsidRPr="00C07824">
        <w:rPr>
          <w:vanish/>
        </w:rPr>
        <w:t>Výbor pre kultúru a vzdelávanie</w:t>
      </w:r>
      <w:bookmarkEnd w:id="3"/>
    </w:p>
    <w:p w14:paraId="7C0C89D9" w14:textId="77777777" w:rsidR="00153FA8" w:rsidRPr="00C07824" w:rsidRDefault="00153FA8" w:rsidP="00153FA8">
      <w:pPr>
        <w:rPr>
          <w:vanish/>
        </w:rPr>
      </w:pPr>
      <w:bookmarkStart w:id="4" w:name="PE"/>
      <w:r w:rsidRPr="00C07824">
        <w:rPr>
          <w:vanish/>
        </w:rPr>
        <w:t>PE772.146</w:t>
      </w:r>
      <w:bookmarkEnd w:id="4"/>
    </w:p>
    <w:p w14:paraId="08113B94" w14:textId="716EEC03" w:rsidR="00153FA8" w:rsidRPr="00C07824" w:rsidRDefault="00153FA8" w:rsidP="00153FA8">
      <w:pPr>
        <w:pStyle w:val="ATHeading3"/>
      </w:pPr>
      <w:bookmarkStart w:id="5" w:name="Sujet"/>
      <w:r w:rsidRPr="00C07824">
        <w:t>Uznesenie Európskeho parlamentu z</w:t>
      </w:r>
      <w:r w:rsidR="00F31D33" w:rsidRPr="00C07824">
        <w:t>o</w:t>
      </w:r>
      <w:r w:rsidRPr="00C07824">
        <w:t xml:space="preserve"> </w:t>
      </w:r>
      <w:r w:rsidR="00F31D33" w:rsidRPr="00C07824">
        <w:t>7</w:t>
      </w:r>
      <w:r w:rsidRPr="00C07824">
        <w:t>. októbra 2025 o úlohe politík EÚ pri tvorbe európskeho modelu športu</w:t>
      </w:r>
      <w:bookmarkEnd w:id="5"/>
      <w:r w:rsidRPr="00C07824">
        <w:t xml:space="preserve"> </w:t>
      </w:r>
      <w:bookmarkStart w:id="6" w:name="References"/>
      <w:r w:rsidRPr="00C07824">
        <w:t>(2025/2035(INI))</w:t>
      </w:r>
      <w:bookmarkEnd w:id="6"/>
    </w:p>
    <w:p w14:paraId="229C5E65" w14:textId="77777777" w:rsidR="00B36A7D" w:rsidRPr="00C07824" w:rsidRDefault="00B36A7D" w:rsidP="00B36A7D">
      <w:pPr>
        <w:pStyle w:val="EPComma"/>
        <w:rPr>
          <w:lang w:val="sk-SK"/>
        </w:rPr>
      </w:pPr>
      <w:r w:rsidRPr="00C07824">
        <w:rPr>
          <w:rStyle w:val="Italic"/>
          <w:lang w:val="sk-SK"/>
        </w:rPr>
        <w:t>Európsky parlament</w:t>
      </w:r>
      <w:r w:rsidRPr="00C07824">
        <w:rPr>
          <w:lang w:val="sk-SK"/>
        </w:rPr>
        <w:t>,</w:t>
      </w:r>
    </w:p>
    <w:p w14:paraId="63DE150B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–</w:t>
      </w:r>
      <w:r w:rsidRPr="00C07824">
        <w:rPr>
          <w:lang w:val="sk-SK"/>
        </w:rPr>
        <w:tab/>
        <w:t>so zreteľom na Zmluvu o fungovaní Európskej únie, najmä na jej články 6 a 165, v ktorých sa vymedzujú právomoci a činnosť Únie v oblasti športu, a najmä podpora európskych záležitostí týkajúcich sa športu, pričom sa zohľadňuje osobitná povaha športu, jeho štruktúry založené na dobrovoľnosti a jeho spoločenská a vzdelávacia úloha, a na jej články 26 a 114, v ktorých sa vymedzujú právomoci Únie s ohľadom na jej vnútorný trh,</w:t>
      </w:r>
    </w:p>
    <w:p w14:paraId="59DA245B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–</w:t>
      </w:r>
      <w:r w:rsidRPr="00C07824">
        <w:rPr>
          <w:lang w:val="sk-SK"/>
        </w:rPr>
        <w:tab/>
        <w:t>so zreteľom na nariadenie Európskeho parlamentu a Rady (EÚ) 2021/817 z 20. mája 2021, ktorým sa zriaďuje Erasmus+: program Únie pre vzdelávanie a odbornú prípravu, mládež a šport a ktorým sa zrušuje nariadenie (EÚ) č. 1288/2013</w:t>
      </w:r>
      <w:r w:rsidRPr="00C07824">
        <w:rPr>
          <w:rStyle w:val="FootnoteReference"/>
          <w:lang w:val="sk-SK"/>
        </w:rPr>
        <w:footnoteReference w:id="1"/>
      </w:r>
      <w:r w:rsidRPr="00C07824">
        <w:rPr>
          <w:lang w:val="sk-SK"/>
        </w:rPr>
        <w:t>, a najmä na jeho kapitolu IV o športe,</w:t>
      </w:r>
    </w:p>
    <w:p w14:paraId="20B19D57" w14:textId="6C1D42E2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–</w:t>
      </w:r>
      <w:r w:rsidRPr="00C07824">
        <w:rPr>
          <w:lang w:val="sk-SK"/>
        </w:rPr>
        <w:tab/>
        <w:t>so zreteľom na oznámenie Komisie z 11. júla 2007 s názvom Biela kniha o športe (</w:t>
      </w:r>
      <w:r w:rsidR="00307475" w:rsidRPr="00C07824">
        <w:rPr>
          <w:lang w:val="sk-SK"/>
        </w:rPr>
        <w:t>COM(2007)0391</w:t>
      </w:r>
      <w:r w:rsidRPr="00C07824">
        <w:rPr>
          <w:lang w:val="sk-SK"/>
        </w:rPr>
        <w:t>),</w:t>
      </w:r>
    </w:p>
    <w:p w14:paraId="58EDC3C2" w14:textId="399BC13A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–</w:t>
      </w:r>
      <w:r w:rsidRPr="00C07824">
        <w:rPr>
          <w:lang w:val="sk-SK"/>
        </w:rPr>
        <w:tab/>
        <w:t>so zreteľom na oznámenie Komisie z 18. januára 2011 s názvom Rozvíjanie európskeho rozmeru v športe (</w:t>
      </w:r>
      <w:r w:rsidR="00307475" w:rsidRPr="00C07824">
        <w:rPr>
          <w:lang w:val="sk-SK"/>
        </w:rPr>
        <w:t>COM(2011)0012</w:t>
      </w:r>
      <w:r w:rsidRPr="00C07824">
        <w:rPr>
          <w:lang w:val="sk-SK"/>
        </w:rPr>
        <w:t>),</w:t>
      </w:r>
    </w:p>
    <w:p w14:paraId="347BC950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–</w:t>
      </w:r>
      <w:r w:rsidRPr="00C07824">
        <w:rPr>
          <w:lang w:val="sk-SK"/>
        </w:rPr>
        <w:tab/>
        <w:t>so zreteľom na svoje uznesenie z 2. februára 2012 o európskom rozmere v športe</w:t>
      </w:r>
      <w:r w:rsidRPr="00C07824">
        <w:rPr>
          <w:rStyle w:val="FootnoteReference"/>
          <w:lang w:val="sk-SK"/>
        </w:rPr>
        <w:footnoteReference w:id="2"/>
      </w:r>
      <w:r w:rsidRPr="00C07824">
        <w:rPr>
          <w:lang w:val="sk-SK"/>
        </w:rPr>
        <w:t>,</w:t>
      </w:r>
    </w:p>
    <w:p w14:paraId="0BE6C1C1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–</w:t>
      </w:r>
      <w:r w:rsidRPr="00C07824">
        <w:rPr>
          <w:lang w:val="sk-SK"/>
        </w:rPr>
        <w:tab/>
        <w:t>so zreteľom na svoje uznesenie zo 14. marca 2013 o ovplyvňovaní výsledkov zápasov a korupcii v športe</w:t>
      </w:r>
      <w:r w:rsidRPr="00C07824">
        <w:rPr>
          <w:rStyle w:val="FootnoteReference"/>
          <w:lang w:val="sk-SK"/>
        </w:rPr>
        <w:footnoteReference w:id="3"/>
      </w:r>
      <w:r w:rsidRPr="00C07824">
        <w:rPr>
          <w:lang w:val="sk-SK"/>
        </w:rPr>
        <w:t>,</w:t>
      </w:r>
    </w:p>
    <w:p w14:paraId="2EA3CBBA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lastRenderedPageBreak/>
        <w:t>–</w:t>
      </w:r>
      <w:r w:rsidRPr="00C07824">
        <w:rPr>
          <w:lang w:val="sk-SK"/>
        </w:rPr>
        <w:tab/>
        <w:t>so zreteľom na svoje uznesenie z 2. februára 2017 o integrovanom prístupe k politike v oblasti športu: dobrá správa, dostupnosť a čestnosť</w:t>
      </w:r>
      <w:r w:rsidRPr="00C07824">
        <w:rPr>
          <w:rStyle w:val="FootnoteReference"/>
          <w:lang w:val="sk-SK"/>
        </w:rPr>
        <w:footnoteReference w:id="4"/>
      </w:r>
      <w:r w:rsidRPr="00C07824">
        <w:rPr>
          <w:lang w:val="sk-SK"/>
        </w:rPr>
        <w:t>,</w:t>
      </w:r>
    </w:p>
    <w:p w14:paraId="5CCB6467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–</w:t>
      </w:r>
      <w:r w:rsidRPr="00C07824">
        <w:rPr>
          <w:lang w:val="sk-SK"/>
        </w:rPr>
        <w:tab/>
        <w:t>so zreteľom na svoje uznesenie z 19. mája 2021 s odporúčaniami pre Komisiu o problémoch organizátorov športových podujatí v digitálnom prostredí</w:t>
      </w:r>
      <w:r w:rsidRPr="00C07824">
        <w:rPr>
          <w:rStyle w:val="FootnoteReference"/>
          <w:lang w:val="sk-SK"/>
        </w:rPr>
        <w:footnoteReference w:id="5"/>
      </w:r>
      <w:r w:rsidRPr="00C07824">
        <w:rPr>
          <w:lang w:val="sk-SK"/>
        </w:rPr>
        <w:t>,</w:t>
      </w:r>
    </w:p>
    <w:p w14:paraId="01D7A85A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–</w:t>
      </w:r>
      <w:r w:rsidRPr="00C07824">
        <w:rPr>
          <w:lang w:val="sk-SK"/>
        </w:rPr>
        <w:tab/>
        <w:t>so zreteľom na svoje uznesenie z 23. novembra 2021 o politike EÚ v oblasti športu: hodnotenie a ďalší možný postup</w:t>
      </w:r>
      <w:r w:rsidRPr="00C07824">
        <w:rPr>
          <w:rStyle w:val="FootnoteReference"/>
          <w:lang w:val="sk-SK"/>
        </w:rPr>
        <w:footnoteReference w:id="6"/>
      </w:r>
      <w:r w:rsidRPr="00C07824">
        <w:rPr>
          <w:lang w:val="sk-SK"/>
        </w:rPr>
        <w:t>,</w:t>
      </w:r>
    </w:p>
    <w:p w14:paraId="49622B82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–</w:t>
      </w:r>
      <w:r w:rsidRPr="00C07824">
        <w:rPr>
          <w:lang w:val="sk-SK"/>
        </w:rPr>
        <w:tab/>
        <w:t>so zreteľom na štúdiu, ktorú si vyžiadal Výbor pre kultúru a vzdelávanie s názvom Politika EÚ v oblasti športu: hodnotenie a ďalší možný postup a ktorú v júni 2021 uverejnilo generálne riaditeľstvo pre vnútorné politiky</w:t>
      </w:r>
      <w:r w:rsidRPr="00C07824">
        <w:rPr>
          <w:rStyle w:val="FootnoteReference"/>
          <w:lang w:val="sk-SK"/>
        </w:rPr>
        <w:footnoteReference w:id="7"/>
      </w:r>
      <w:r w:rsidRPr="00C07824">
        <w:rPr>
          <w:lang w:val="sk-SK"/>
        </w:rPr>
        <w:t>,</w:t>
      </w:r>
    </w:p>
    <w:p w14:paraId="562BF783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–</w:t>
      </w:r>
      <w:r w:rsidRPr="00C07824">
        <w:rPr>
          <w:lang w:val="sk-SK"/>
        </w:rPr>
        <w:tab/>
        <w:t>so zreteľom na štúdiu Komisie s názvom Štúdia o európskom modeli športu, ktorá bola uverejnená v apríli 2022</w:t>
      </w:r>
      <w:r w:rsidRPr="00C07824">
        <w:rPr>
          <w:rStyle w:val="FootnoteReference"/>
          <w:lang w:val="sk-SK"/>
        </w:rPr>
        <w:footnoteReference w:id="8"/>
      </w:r>
      <w:r w:rsidRPr="00C07824">
        <w:rPr>
          <w:lang w:val="sk-SK"/>
        </w:rPr>
        <w:t>,</w:t>
      </w:r>
    </w:p>
    <w:p w14:paraId="6FC352E6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–</w:t>
      </w:r>
      <w:r w:rsidRPr="00C07824">
        <w:rPr>
          <w:lang w:val="sk-SK"/>
        </w:rPr>
        <w:tab/>
        <w:t>so zreteľom na uznesenie Rady a zástupcov vlád členských štátov zasadajúcich v Rade z 3. júna 2024 o pracovnom pláne Európskej únie pre šport (1. júl 2024 – 31. december 2027)</w:t>
      </w:r>
      <w:r w:rsidRPr="00C07824">
        <w:rPr>
          <w:rStyle w:val="FootnoteReference"/>
          <w:lang w:val="sk-SK"/>
        </w:rPr>
        <w:footnoteReference w:id="9"/>
      </w:r>
      <w:r w:rsidRPr="00C07824">
        <w:rPr>
          <w:lang w:val="sk-SK"/>
        </w:rPr>
        <w:t>,</w:t>
      </w:r>
    </w:p>
    <w:p w14:paraId="33503A7D" w14:textId="2750A1EB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–</w:t>
      </w:r>
      <w:r w:rsidRPr="00C07824">
        <w:rPr>
          <w:lang w:val="sk-SK"/>
        </w:rPr>
        <w:tab/>
        <w:t>so zreteľom na správu Komisie zo 14. februára 2024 o vykonávaní a význame pracovného plánu Európskej únie pre šport na roky 2021 – 2024 a o odporúčaní o podpore zdraviu prospešných pohybových aktivít vo všetkých sektoroch (</w:t>
      </w:r>
      <w:r w:rsidR="00307475" w:rsidRPr="00C07824">
        <w:rPr>
          <w:lang w:val="sk-SK"/>
        </w:rPr>
        <w:t>COM(2024)0073</w:t>
      </w:r>
      <w:r w:rsidRPr="00C07824">
        <w:rPr>
          <w:lang w:val="sk-SK"/>
        </w:rPr>
        <w:t>),</w:t>
      </w:r>
    </w:p>
    <w:p w14:paraId="27E0ADD8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–</w:t>
      </w:r>
      <w:r w:rsidRPr="00C07824">
        <w:rPr>
          <w:lang w:val="sk-SK"/>
        </w:rPr>
        <w:tab/>
        <w:t>so zreteľom na Dohovor Rady Európy o manipulácii športových súťaží (</w:t>
      </w:r>
      <w:proofErr w:type="spellStart"/>
      <w:r w:rsidRPr="00C07824">
        <w:rPr>
          <w:lang w:val="sk-SK"/>
        </w:rPr>
        <w:t>Macolinský</w:t>
      </w:r>
      <w:proofErr w:type="spellEnd"/>
      <w:r w:rsidRPr="00C07824">
        <w:rPr>
          <w:lang w:val="sk-SK"/>
        </w:rPr>
        <w:t xml:space="preserve"> dohovor), ktorý bol podpísaný 18. septembra 2014,</w:t>
      </w:r>
    </w:p>
    <w:p w14:paraId="717A088A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–</w:t>
      </w:r>
      <w:r w:rsidRPr="00C07824">
        <w:rPr>
          <w:lang w:val="sk-SK"/>
        </w:rPr>
        <w:tab/>
        <w:t>so zreteľom na revidovanú Európsku chartu športu, ktorú prijala Rada Európy 13. októbra 2021,</w:t>
      </w:r>
    </w:p>
    <w:p w14:paraId="71A68480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–</w:t>
      </w:r>
      <w:r w:rsidRPr="00C07824">
        <w:rPr>
          <w:lang w:val="sk-SK"/>
        </w:rPr>
        <w:tab/>
        <w:t>so zreteľom na Medzinárodnú chartu telesnej výchovy, pohybovej aktivity a športu Organizácie Spojených národov pre vzdelávanie, vedu a kultúru (UNESCO) z roku 2015,</w:t>
      </w:r>
    </w:p>
    <w:p w14:paraId="1C3611C5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–</w:t>
      </w:r>
      <w:r w:rsidRPr="00C07824">
        <w:rPr>
          <w:lang w:val="sk-SK"/>
        </w:rPr>
        <w:tab/>
        <w:t xml:space="preserve">so zreteľom na nedávne rozsudky Súdneho dvora EÚ týkajúce sa športu vrátane vecí C-124/21 P, International </w:t>
      </w:r>
      <w:proofErr w:type="spellStart"/>
      <w:r w:rsidRPr="00C07824">
        <w:rPr>
          <w:lang w:val="sk-SK"/>
        </w:rPr>
        <w:t>Skating</w:t>
      </w:r>
      <w:proofErr w:type="spellEnd"/>
      <w:r w:rsidRPr="00C07824">
        <w:rPr>
          <w:lang w:val="sk-SK"/>
        </w:rPr>
        <w:t xml:space="preserve"> Union/Komisia</w:t>
      </w:r>
      <w:r w:rsidRPr="00C07824">
        <w:rPr>
          <w:rStyle w:val="FootnoteReference"/>
          <w:lang w:val="sk-SK"/>
        </w:rPr>
        <w:footnoteReference w:id="10"/>
      </w:r>
      <w:r w:rsidRPr="00C07824">
        <w:rPr>
          <w:lang w:val="sk-SK"/>
        </w:rPr>
        <w:t xml:space="preserve">, C-680/21, Royal </w:t>
      </w:r>
      <w:proofErr w:type="spellStart"/>
      <w:r w:rsidRPr="00C07824">
        <w:rPr>
          <w:lang w:val="sk-SK"/>
        </w:rPr>
        <w:t>Antwerp</w:t>
      </w:r>
      <w:proofErr w:type="spellEnd"/>
      <w:r w:rsidRPr="00C07824">
        <w:rPr>
          <w:lang w:val="sk-SK"/>
        </w:rPr>
        <w:t xml:space="preserve"> </w:t>
      </w:r>
      <w:proofErr w:type="spellStart"/>
      <w:r w:rsidRPr="00C07824">
        <w:rPr>
          <w:lang w:val="sk-SK"/>
        </w:rPr>
        <w:t>Football</w:t>
      </w:r>
      <w:proofErr w:type="spellEnd"/>
      <w:r w:rsidRPr="00C07824">
        <w:rPr>
          <w:lang w:val="sk-SK"/>
        </w:rPr>
        <w:t xml:space="preserve"> </w:t>
      </w:r>
      <w:proofErr w:type="spellStart"/>
      <w:r w:rsidRPr="00C07824">
        <w:rPr>
          <w:lang w:val="sk-SK"/>
        </w:rPr>
        <w:lastRenderedPageBreak/>
        <w:t>Club</w:t>
      </w:r>
      <w:proofErr w:type="spellEnd"/>
      <w:r w:rsidRPr="00C07824">
        <w:rPr>
          <w:lang w:val="sk-SK"/>
        </w:rPr>
        <w:t xml:space="preserve">/Union </w:t>
      </w:r>
      <w:proofErr w:type="spellStart"/>
      <w:r w:rsidRPr="00C07824">
        <w:rPr>
          <w:lang w:val="sk-SK"/>
        </w:rPr>
        <w:t>royale</w:t>
      </w:r>
      <w:proofErr w:type="spellEnd"/>
      <w:r w:rsidRPr="00C07824">
        <w:rPr>
          <w:lang w:val="sk-SK"/>
        </w:rPr>
        <w:t xml:space="preserve"> </w:t>
      </w:r>
      <w:proofErr w:type="spellStart"/>
      <w:r w:rsidRPr="00C07824">
        <w:rPr>
          <w:lang w:val="sk-SK"/>
        </w:rPr>
        <w:t>belge</w:t>
      </w:r>
      <w:proofErr w:type="spellEnd"/>
      <w:r w:rsidRPr="00C07824">
        <w:rPr>
          <w:lang w:val="sk-SK"/>
        </w:rPr>
        <w:t xml:space="preserve"> des </w:t>
      </w:r>
      <w:proofErr w:type="spellStart"/>
      <w:r w:rsidRPr="00C07824">
        <w:rPr>
          <w:lang w:val="sk-SK"/>
        </w:rPr>
        <w:t>sociétés</w:t>
      </w:r>
      <w:proofErr w:type="spellEnd"/>
      <w:r w:rsidRPr="00C07824">
        <w:rPr>
          <w:lang w:val="sk-SK"/>
        </w:rPr>
        <w:t xml:space="preserve"> de </w:t>
      </w:r>
      <w:proofErr w:type="spellStart"/>
      <w:r w:rsidRPr="00C07824">
        <w:rPr>
          <w:lang w:val="sk-SK"/>
        </w:rPr>
        <w:t>football</w:t>
      </w:r>
      <w:proofErr w:type="spellEnd"/>
      <w:r w:rsidRPr="00C07824">
        <w:rPr>
          <w:lang w:val="sk-SK"/>
        </w:rPr>
        <w:t xml:space="preserve"> association</w:t>
      </w:r>
      <w:r w:rsidRPr="00C07824">
        <w:rPr>
          <w:rStyle w:val="FootnoteReference"/>
          <w:lang w:val="sk-SK"/>
        </w:rPr>
        <w:footnoteReference w:id="11"/>
      </w:r>
      <w:r w:rsidRPr="00C07824">
        <w:rPr>
          <w:lang w:val="sk-SK"/>
        </w:rPr>
        <w:t xml:space="preserve">, C-333/21, </w:t>
      </w:r>
      <w:proofErr w:type="spellStart"/>
      <w:r w:rsidRPr="00C07824">
        <w:rPr>
          <w:lang w:val="sk-SK"/>
        </w:rPr>
        <w:t>European</w:t>
      </w:r>
      <w:proofErr w:type="spellEnd"/>
      <w:r w:rsidRPr="00C07824">
        <w:rPr>
          <w:lang w:val="sk-SK"/>
        </w:rPr>
        <w:t xml:space="preserve"> </w:t>
      </w:r>
      <w:proofErr w:type="spellStart"/>
      <w:r w:rsidRPr="00C07824">
        <w:rPr>
          <w:lang w:val="sk-SK"/>
        </w:rPr>
        <w:t>Superleague</w:t>
      </w:r>
      <w:proofErr w:type="spellEnd"/>
      <w:r w:rsidRPr="00C07824">
        <w:rPr>
          <w:lang w:val="sk-SK"/>
        </w:rPr>
        <w:t xml:space="preserve"> </w:t>
      </w:r>
      <w:proofErr w:type="spellStart"/>
      <w:r w:rsidRPr="00C07824">
        <w:rPr>
          <w:lang w:val="sk-SK"/>
        </w:rPr>
        <w:t>Company</w:t>
      </w:r>
      <w:proofErr w:type="spellEnd"/>
      <w:r w:rsidRPr="00C07824">
        <w:rPr>
          <w:lang w:val="sk-SK"/>
        </w:rPr>
        <w:t>/FIFA a UEFA</w:t>
      </w:r>
      <w:r w:rsidRPr="00C07824">
        <w:rPr>
          <w:rStyle w:val="FootnoteReference"/>
          <w:lang w:val="sk-SK"/>
        </w:rPr>
        <w:footnoteReference w:id="12"/>
      </w:r>
      <w:r w:rsidRPr="00C07824">
        <w:rPr>
          <w:lang w:val="sk-SK"/>
        </w:rPr>
        <w:t xml:space="preserve"> a C-650/22, FIFA/BZ</w:t>
      </w:r>
      <w:r w:rsidRPr="00C07824">
        <w:rPr>
          <w:rStyle w:val="FootnoteReference"/>
          <w:lang w:val="sk-SK"/>
        </w:rPr>
        <w:footnoteReference w:id="13"/>
      </w:r>
      <w:r w:rsidRPr="00C07824">
        <w:rPr>
          <w:lang w:val="sk-SK"/>
        </w:rPr>
        <w:t>,</w:t>
      </w:r>
    </w:p>
    <w:p w14:paraId="6154825D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–</w:t>
      </w:r>
      <w:r w:rsidRPr="00C07824">
        <w:rPr>
          <w:lang w:val="sk-SK"/>
        </w:rPr>
        <w:tab/>
        <w:t>so zreteľom na uznesenie Rady a zástupcov vlád členských štátov zasadajúcich v Rade z 12. decembra 2021 o kľúčových prvkoch európskeho modelu športu</w:t>
      </w:r>
      <w:r w:rsidRPr="00C07824">
        <w:rPr>
          <w:rStyle w:val="FootnoteReference"/>
          <w:lang w:val="sk-SK"/>
        </w:rPr>
        <w:footnoteReference w:id="14"/>
      </w:r>
      <w:r w:rsidRPr="00C07824">
        <w:rPr>
          <w:lang w:val="sk-SK"/>
        </w:rPr>
        <w:t>,</w:t>
      </w:r>
    </w:p>
    <w:p w14:paraId="021A14C9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–</w:t>
      </w:r>
      <w:r w:rsidRPr="00C07824">
        <w:rPr>
          <w:lang w:val="sk-SK"/>
        </w:rPr>
        <w:tab/>
        <w:t>so zreteľom na článok 55 rokovacieho poriadku,</w:t>
      </w:r>
    </w:p>
    <w:p w14:paraId="3D9C252F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–</w:t>
      </w:r>
      <w:r w:rsidRPr="00C07824">
        <w:rPr>
          <w:lang w:val="sk-SK"/>
        </w:rPr>
        <w:tab/>
        <w:t>so zreteľom na správu Výboru pre kultúru a vzdelávanie (A10-0157/2025),</w:t>
      </w:r>
    </w:p>
    <w:p w14:paraId="2A4B3E77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A.</w:t>
      </w:r>
      <w:r w:rsidRPr="00C07824">
        <w:rPr>
          <w:lang w:val="sk-SK"/>
        </w:rPr>
        <w:tab/>
        <w:t>keďže šport je európsky kolektívny statok a čoraz cennejšie európske aktívum zo sociálneho, z hospodárskeho, politického a kultúrneho hľadiska;</w:t>
      </w:r>
    </w:p>
    <w:p w14:paraId="23A8232A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B.</w:t>
      </w:r>
      <w:r w:rsidRPr="00C07824">
        <w:rPr>
          <w:lang w:val="sk-SK"/>
        </w:rPr>
        <w:tab/>
        <w:t>keďže šport a fyzická aktivita zohrávajú dôležitú úlohu v živote ľudí tým, že spájajú komunity a ľudí a zlepšujú zdravie a pohodu;</w:t>
      </w:r>
    </w:p>
    <w:p w14:paraId="0459C420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C.</w:t>
      </w:r>
      <w:r w:rsidRPr="00C07824">
        <w:rPr>
          <w:lang w:val="sk-SK"/>
        </w:rPr>
        <w:tab/>
        <w:t>keďže šport a fyzická aktivita sú hybnou silou integrácie a začlenenia a ponúkajú pocit spolupatričnosti, najmä osobám s nedostatkom príležitostí;</w:t>
      </w:r>
    </w:p>
    <w:p w14:paraId="02C5A624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D.</w:t>
      </w:r>
      <w:r w:rsidRPr="00C07824">
        <w:rPr>
          <w:lang w:val="sk-SK"/>
        </w:rPr>
        <w:tab/>
        <w:t>keďže šport a fyzická aktivita zohrávajú významnú úlohu pri podpore hodnôt EÚ, ako je demokracia, rešpekt, solidarita, rozmanitosť a rovnosť;</w:t>
      </w:r>
    </w:p>
    <w:p w14:paraId="7383747D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E.</w:t>
      </w:r>
      <w:r w:rsidRPr="00C07824">
        <w:rPr>
          <w:lang w:val="sk-SK"/>
        </w:rPr>
        <w:tab/>
        <w:t xml:space="preserve">keďže európsky model športu sa opiera o kľúčové prvky, ako je zásada solidarity, udržateľnosti, integrity, </w:t>
      </w:r>
      <w:proofErr w:type="spellStart"/>
      <w:r w:rsidRPr="00C07824">
        <w:rPr>
          <w:lang w:val="sk-SK"/>
        </w:rPr>
        <w:t>inkluzívnosti</w:t>
      </w:r>
      <w:proofErr w:type="spellEnd"/>
      <w:r w:rsidRPr="00C07824">
        <w:rPr>
          <w:lang w:val="sk-SK"/>
        </w:rPr>
        <w:t>, športových zásluh, teritoriality a otvorenosti súťaží;</w:t>
      </w:r>
    </w:p>
    <w:p w14:paraId="1518CF35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F.</w:t>
      </w:r>
      <w:r w:rsidRPr="00C07824">
        <w:rPr>
          <w:lang w:val="sk-SK"/>
        </w:rPr>
        <w:tab/>
        <w:t>keďže je potrebné zachovať zdravú rovnováhu medzi súťažami reprezentačných družstiev a súťažami klubov;</w:t>
      </w:r>
    </w:p>
    <w:p w14:paraId="73D1EF1B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G.</w:t>
      </w:r>
      <w:r w:rsidRPr="00C07824">
        <w:rPr>
          <w:lang w:val="sk-SK"/>
        </w:rPr>
        <w:tab/>
        <w:t>keďže európsky model športu zahŕňa šport na profesionálnej aj amatérskej úrovni;</w:t>
      </w:r>
    </w:p>
    <w:p w14:paraId="57CECA41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H.</w:t>
      </w:r>
      <w:r w:rsidRPr="00C07824">
        <w:rPr>
          <w:lang w:val="sk-SK"/>
        </w:rPr>
        <w:tab/>
        <w:t>keďže šport je hnacou silou politiky súdržnosti EÚ, najmä vo vidieckych a znevýhodnených, odľahlých oblastiach, ktoré sú ohrozené obmedzenými finančnými prostriedkami, obmedzenou infraštruktúrou a klesajúcim členstvom;</w:t>
      </w:r>
    </w:p>
    <w:p w14:paraId="33320BBC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I.</w:t>
      </w:r>
      <w:r w:rsidRPr="00C07824">
        <w:rPr>
          <w:lang w:val="sk-SK"/>
        </w:rPr>
        <w:tab/>
        <w:t>keďže väčšina príjmov zo športu na amatérskej úrovni je založená na platbách samotných občanov, neplatenej práci dobrovoľníkov, podpore od miestnych podnikov a dotáciách od obcí;</w:t>
      </w:r>
    </w:p>
    <w:p w14:paraId="21F90942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J.</w:t>
      </w:r>
      <w:r w:rsidRPr="00C07824">
        <w:rPr>
          <w:lang w:val="sk-SK"/>
        </w:rPr>
        <w:tab/>
        <w:t>keďže súčasťou európskeho modelu športu je rozvoj ženského športu a podpora rodovej rovnosti v športe;</w:t>
      </w:r>
    </w:p>
    <w:p w14:paraId="69E4FA46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lastRenderedPageBreak/>
        <w:t>K.</w:t>
      </w:r>
      <w:r w:rsidRPr="00C07824">
        <w:rPr>
          <w:lang w:val="sk-SK"/>
        </w:rPr>
        <w:tab/>
        <w:t>keďže počet dobrovoľníkov v amatérskom športe znepokojivo klesá;</w:t>
      </w:r>
    </w:p>
    <w:p w14:paraId="10622C58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L.</w:t>
      </w:r>
      <w:r w:rsidRPr="00C07824">
        <w:rPr>
          <w:lang w:val="sk-SK"/>
        </w:rPr>
        <w:tab/>
        <w:t>keďže športovci často čelia nedostatočnej sociálnej ochrane a čoraz intenzívnejším športovým a zápasovým kalendárom, ako aj výzvam spojeným s kombinovaním vzdelávania a zamestnania so svojou športovou kariérou;</w:t>
      </w:r>
    </w:p>
    <w:p w14:paraId="214BE870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M.</w:t>
      </w:r>
      <w:r w:rsidRPr="00C07824">
        <w:rPr>
          <w:lang w:val="sk-SK"/>
        </w:rPr>
        <w:tab/>
        <w:t>keďže nedávne rozsudky Súdneho dvora EÚ poskytujú príležitosť nato, aby politika EÚ ďalej posilňovala európsky model športu;</w:t>
      </w:r>
    </w:p>
    <w:p w14:paraId="7820DA90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N.</w:t>
      </w:r>
      <w:r w:rsidRPr="00C07824">
        <w:rPr>
          <w:lang w:val="sk-SK"/>
        </w:rPr>
        <w:tab/>
        <w:t>keďže šport čelí mnohým výzvam vrátane problémov pri riadení, korupcie, ovplyvňovania výsledkov zápasov, dopingu, online pirátstva a diskriminácie;</w:t>
      </w:r>
    </w:p>
    <w:p w14:paraId="1F6DCA43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O.</w:t>
      </w:r>
      <w:r w:rsidRPr="00C07824">
        <w:rPr>
          <w:lang w:val="sk-SK"/>
        </w:rPr>
        <w:tab/>
        <w:t>keďže straty príjmov organizátorov športových podujatí v dôsledku online pirátstva živého športového obsahu by sa mohli opätovne investovať do športového ekosystému EÚ;</w:t>
      </w:r>
    </w:p>
    <w:p w14:paraId="51F5413C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P.</w:t>
      </w:r>
      <w:r w:rsidRPr="00C07824">
        <w:rPr>
          <w:lang w:val="sk-SK"/>
        </w:rPr>
        <w:tab/>
        <w:t>keďže v oblasti vlastníctva existujú nové a vyvíjajúce sa trendy, napríklad tie, ktoré vyplývajú zo zahraničných investícií a spoluvlastníctva v športe;</w:t>
      </w:r>
    </w:p>
    <w:p w14:paraId="48D46CEB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Q.</w:t>
      </w:r>
      <w:r w:rsidRPr="00C07824">
        <w:rPr>
          <w:lang w:val="sk-SK"/>
        </w:rPr>
        <w:tab/>
        <w:t>keďže hrozby vyplývajúce z nadmernej komercializácie, čisto ziskových modelov vlastníctva zábavného priemyslu a súťaží ohrozujú konkurenčnú rovnováhu a integritu profesionálneho športu;</w:t>
      </w:r>
    </w:p>
    <w:p w14:paraId="18635036" w14:textId="77777777" w:rsidR="00B36A7D" w:rsidRPr="00C07824" w:rsidRDefault="00B36A7D" w:rsidP="00B36A7D">
      <w:pPr>
        <w:pStyle w:val="Normal12a24b"/>
        <w:rPr>
          <w:lang w:val="sk-SK"/>
        </w:rPr>
      </w:pPr>
      <w:r w:rsidRPr="00C07824">
        <w:rPr>
          <w:rStyle w:val="BoldItalic"/>
          <w:lang w:val="sk-SK"/>
        </w:rPr>
        <w:t xml:space="preserve">Európsky model športu: prínos pre spoločnosť a podpora </w:t>
      </w:r>
      <w:proofErr w:type="spellStart"/>
      <w:r w:rsidRPr="00C07824">
        <w:rPr>
          <w:rStyle w:val="BoldItalic"/>
          <w:lang w:val="sk-SK"/>
        </w:rPr>
        <w:t>inkluzívnosti</w:t>
      </w:r>
      <w:proofErr w:type="spellEnd"/>
    </w:p>
    <w:p w14:paraId="3508DD1E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1.</w:t>
      </w:r>
      <w:r w:rsidRPr="00C07824">
        <w:rPr>
          <w:lang w:val="sk-SK"/>
        </w:rPr>
        <w:tab/>
        <w:t>opakuje svoje pevné odhodlanie brániť európsky model športu, v ktorom šport a fyzická aktivita slúžia spoločenským cieľom a sú prínosom pre kľúčové oblasti politiky EÚ;</w:t>
      </w:r>
    </w:p>
    <w:p w14:paraId="301795E6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2.</w:t>
      </w:r>
      <w:r w:rsidRPr="00C07824">
        <w:rPr>
          <w:lang w:val="sk-SK"/>
        </w:rPr>
        <w:tab/>
        <w:t>uznáva, že európsky model športu treba chrániť a zabezpečiť pritom udržateľný rozvoj športu a fyzickej aktivity od amatérov po profesionálov na miestnej regionálnej, vnútroštátnej a európskej úrovni;</w:t>
      </w:r>
    </w:p>
    <w:p w14:paraId="13DE75C5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3.</w:t>
      </w:r>
      <w:r w:rsidRPr="00C07824">
        <w:rPr>
          <w:lang w:val="sk-SK"/>
        </w:rPr>
        <w:tab/>
        <w:t>zdôrazňuje, že európsky model športu treba ďalej rozvíjať v súlade so záujmami občanov, hodnotami EÚ a politickými prioritami, ako sú rovnosť, rozmanitosť, začlenenie, udržateľnosť, zdravie a pohoda, európskym sociálnym modelom a konkurencieschopnosťou EÚ;</w:t>
      </w:r>
    </w:p>
    <w:p w14:paraId="5858B88B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4.</w:t>
      </w:r>
      <w:r w:rsidRPr="00C07824">
        <w:rPr>
          <w:lang w:val="sk-SK"/>
        </w:rPr>
        <w:tab/>
        <w:t>vyzýva všetky zainteresované strany, aby zintenzívnili svoje úsilie o podporu bezpečného, inkluzívneho a spravodlivého športu, ktorý je dostupný pre všetkých, a zamerali sa na presadzovanie rodovej rovnosti, boj proti všetkým formám násilia, diskriminácie a obťažovania a zlepšenie dostupnosti športovej infraštruktúry;</w:t>
      </w:r>
    </w:p>
    <w:p w14:paraId="5EAC8C41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5.</w:t>
      </w:r>
      <w:r w:rsidRPr="00C07824">
        <w:rPr>
          <w:lang w:val="sk-SK"/>
        </w:rPr>
        <w:tab/>
        <w:t>v tejto súvislosti zdôrazňuje, že treba zabezpečiť, aby boli osoby so zdravotným postihnutím začlenené do všetkých športových kontextov vrátane ich zapojenia do riadenia a rozhodovacích procesov;</w:t>
      </w:r>
    </w:p>
    <w:p w14:paraId="1C8D78B3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6.</w:t>
      </w:r>
      <w:r w:rsidRPr="00C07824">
        <w:rPr>
          <w:lang w:val="sk-SK"/>
        </w:rPr>
        <w:tab/>
        <w:t>zdôrazňuje, že európsky model športu musí byť založený na zásade športu ako kolektívneho statku, čím sa zabezpečí, že verejné investície do športu budú prínosom pre spoločnosť v podobe začlenenia, zdravia, vzdelávania a sociálnej súdržnosti;</w:t>
      </w:r>
    </w:p>
    <w:p w14:paraId="7A5C31C2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lastRenderedPageBreak/>
        <w:t>7.</w:t>
      </w:r>
      <w:r w:rsidRPr="00C07824">
        <w:rPr>
          <w:lang w:val="sk-SK"/>
        </w:rPr>
        <w:tab/>
        <w:t>zdôrazňuje kľúčovú úlohu fyzickej aktivity pre všetkých bez rozdielu veku, predovšetkým jej okamžitý a dlhodobý prínos pre fyzické a duševné zdravie, ako aj pre rozvoj a zachovanie sociálnych a životných zručností ľudí;</w:t>
      </w:r>
    </w:p>
    <w:p w14:paraId="3DEDCB4D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8.</w:t>
      </w:r>
      <w:r w:rsidRPr="00C07824">
        <w:rPr>
          <w:lang w:val="sk-SK"/>
        </w:rPr>
        <w:tab/>
        <w:t xml:space="preserve">zdôrazňuje, že je dôležité podporovať fyzickú aktivitu medzi deťmi a mladými ľuďmi, čo zahŕňa aj zapojenie športovcov a </w:t>
      </w:r>
      <w:proofErr w:type="spellStart"/>
      <w:r w:rsidRPr="00C07824">
        <w:rPr>
          <w:lang w:val="sk-SK"/>
        </w:rPr>
        <w:t>parašportovcov</w:t>
      </w:r>
      <w:proofErr w:type="spellEnd"/>
      <w:r w:rsidRPr="00C07824">
        <w:rPr>
          <w:lang w:val="sk-SK"/>
        </w:rPr>
        <w:t xml:space="preserve"> ako vzorov, a vyzýva na zvýšenie investícií do potrebných školských športových infraštruktúr, kvalitnej telesnej výchovy a mimoškolských športových programov;</w:t>
      </w:r>
    </w:p>
    <w:p w14:paraId="669D0B22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9.</w:t>
      </w:r>
      <w:r w:rsidRPr="00C07824">
        <w:rPr>
          <w:lang w:val="sk-SK"/>
        </w:rPr>
        <w:tab/>
        <w:t xml:space="preserve">zdôrazňuje preventívnu úlohu športu pri riešení sociálnej izolácie, násilia a </w:t>
      </w:r>
      <w:proofErr w:type="spellStart"/>
      <w:r w:rsidRPr="00C07824">
        <w:rPr>
          <w:lang w:val="sk-SK"/>
        </w:rPr>
        <w:t>radikalizácie</w:t>
      </w:r>
      <w:proofErr w:type="spellEnd"/>
      <w:r w:rsidRPr="00C07824">
        <w:rPr>
          <w:lang w:val="sk-SK"/>
        </w:rPr>
        <w:t xml:space="preserve"> mladých ľudí a zdôrazňuje potrebu chrániť ich pred akoukoľvek formou zneužívania v športe;</w:t>
      </w:r>
    </w:p>
    <w:p w14:paraId="31C1001A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10.</w:t>
      </w:r>
      <w:r w:rsidRPr="00C07824">
        <w:rPr>
          <w:lang w:val="sk-SK"/>
        </w:rPr>
        <w:tab/>
        <w:t>zdôrazňuje kľúčovú úlohu dobrovoľníkov v športe a vyzýva Komisiu, aby spoločne s členskými štátmi vypracovala odporúčania na podporu a stimuláciu dobrovoľníctva v športe vrátane usmernení na prilákanie, uznávanie a udržanie dobrovoľníkov v športe, a to pokiaľ ide o amatérsky aj profesionálny šport;</w:t>
      </w:r>
    </w:p>
    <w:p w14:paraId="542DBCBC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11.</w:t>
      </w:r>
      <w:r w:rsidRPr="00C07824">
        <w:rPr>
          <w:lang w:val="sk-SK"/>
        </w:rPr>
        <w:tab/>
        <w:t>berie na vedomie, že amatérsky šport v Európe sa vyznačuje intenzívnou spoluprácou občianskej spoločnosti s komunitnými klubmi a združeniami, ktoré sú založené na dobrovoľníckej činnosti;</w:t>
      </w:r>
    </w:p>
    <w:p w14:paraId="79AE6996" w14:textId="77777777" w:rsidR="00B36A7D" w:rsidRPr="00C07824" w:rsidRDefault="00B36A7D" w:rsidP="00B36A7D">
      <w:pPr>
        <w:pStyle w:val="Normal12a24b"/>
        <w:rPr>
          <w:lang w:val="sk-SK"/>
        </w:rPr>
      </w:pPr>
      <w:r w:rsidRPr="00C07824">
        <w:rPr>
          <w:rStyle w:val="BoldItalic"/>
          <w:lang w:val="sk-SK"/>
        </w:rPr>
        <w:t xml:space="preserve">Európsky model športu: v záujme hodnôt a solidarity EÚ </w:t>
      </w:r>
    </w:p>
    <w:p w14:paraId="331591E9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12.</w:t>
      </w:r>
      <w:r w:rsidRPr="00C07824">
        <w:rPr>
          <w:lang w:val="sk-SK"/>
        </w:rPr>
        <w:tab/>
        <w:t>zdôrazňuje, že zásada solidarity má kľúčový význam pri zabezpečení toho, aby šport slúžil záujmom všetkých a podporoval tieto záujmy, a neslúžil ziskom niekoľkých osôb, a opakuje, že treba posilniť prepojenie medzi profesionálnym a amatérskym športom prostredníctvom účinnejších mechanizmov finančnej solidarity na optimalizáciu jeho rozvoja;</w:t>
      </w:r>
    </w:p>
    <w:p w14:paraId="5D8B5935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13.</w:t>
      </w:r>
      <w:r w:rsidRPr="00C07824">
        <w:rPr>
          <w:lang w:val="sk-SK"/>
        </w:rPr>
        <w:tab/>
        <w:t>vyzýva Komisiu, aby nabádala riadiace orgány v športe, aby zaviedli mechanizmy a politiky v oblasti rozvoja mládeže zamerané na odmeňovanie klubov za trénovanie hráčov, ktorí prispievajú k trvalému úspechu profesionálnych súťaží, čím sa zabezpečí dlhodobá konkurencieschopnosť odvetvia športu;</w:t>
      </w:r>
    </w:p>
    <w:p w14:paraId="45EA1D9F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14.</w:t>
      </w:r>
      <w:r w:rsidRPr="00C07824">
        <w:rPr>
          <w:lang w:val="sk-SK"/>
        </w:rPr>
        <w:tab/>
        <w:t>vyzýva Komisiu, aby predložila štúdiu, v ktorej zmapuje existujúce mechanizmy finančnej solidarity a systémy prerozdeľovania vzťahujúce sa na rôzne športy a úrovne v rámci EÚ, spolu s odporúčaniami na ich ďalší rozvoj;</w:t>
      </w:r>
    </w:p>
    <w:p w14:paraId="417F2EA9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15.</w:t>
      </w:r>
      <w:r w:rsidRPr="00C07824">
        <w:rPr>
          <w:lang w:val="sk-SK"/>
        </w:rPr>
        <w:tab/>
        <w:t>v tejto súvislosti vyzýva Komisiu, aby podporila zabezpečenie právnej istoty pre riadiace orgány v športe a preskúmala, či sú potrebné mechanizmy prerozdeľovania medzi veľké a malé ligy, kluby alebo súťaže a pre rôzne disciplíny vrátane mládežníckych športov;</w:t>
      </w:r>
    </w:p>
    <w:p w14:paraId="472DD153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16.</w:t>
      </w:r>
      <w:r w:rsidRPr="00C07824">
        <w:rPr>
          <w:lang w:val="sk-SK"/>
        </w:rPr>
        <w:tab/>
        <w:t>zdôrazňuje, že je potrebné značne navýšiť financovanie športu a fyzickej aktivity, najmä v rámci programu Erasmus+ na roky 2028 – 2034, v súlade s existujúcimi horizontálnymi prioritami a podporovať väčšie synergie medzi ďalšími programami a fondmi;</w:t>
      </w:r>
    </w:p>
    <w:p w14:paraId="43C44561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lastRenderedPageBreak/>
        <w:t>17.</w:t>
      </w:r>
      <w:r w:rsidRPr="00C07824">
        <w:rPr>
          <w:lang w:val="sk-SK"/>
        </w:rPr>
        <w:tab/>
        <w:t>uznáva potenciálnu poprednú úlohu programu Erasmus+ pri finančnej podpore športových organizácií na amatérskej úrovni a pozitívny vplyv tohto programu na občanov a spoločnosť;</w:t>
      </w:r>
    </w:p>
    <w:p w14:paraId="5BA6671D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18.</w:t>
      </w:r>
      <w:r w:rsidRPr="00C07824">
        <w:rPr>
          <w:lang w:val="sk-SK"/>
        </w:rPr>
        <w:tab/>
        <w:t>vyzýva Komisiu, aby vypracovala dostupné a rozsiahle systémy financovania športových klubov a organizácií s jasnými a prístupnými mechanizmami, ktoré zabezpečia, že vyčlenené finančné prostriedky sa dostanú aj na najnižšiu úroveň;</w:t>
      </w:r>
    </w:p>
    <w:p w14:paraId="19CEAB50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19.</w:t>
      </w:r>
      <w:r w:rsidRPr="00C07824">
        <w:rPr>
          <w:lang w:val="sk-SK"/>
        </w:rPr>
        <w:tab/>
        <w:t>vyzýva Komisiu a členské štáty, aby prostredníctvom fondov EÚ, ako je Európsky fond regionálneho rozvoja, podporovali investície do bezpečnej a prístupnej športovej infraštruktúry na všetkých úrovniach s osobitným zameraním na vidiecke a znevýhodnené mestské štvrte;</w:t>
      </w:r>
    </w:p>
    <w:p w14:paraId="288EE57E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20.</w:t>
      </w:r>
      <w:r w:rsidRPr="00C07824">
        <w:rPr>
          <w:lang w:val="sk-SK"/>
        </w:rPr>
        <w:tab/>
        <w:t>domnieva sa, že nariadenia o finančnej udržateľnosti sú v športe nevyhnutné na zabezpečenie dlhodobej životaschopnosti a integrity profesionálneho športu v rámci EÚ; nabáda Komisiu a členské štáty, aby podporovali konzistentné normy finančného riadenia vo všetkých profesionálnych športoch, a zdôrazňuje, že treba účinne presadzovať a aktualizovať tieto opatrenia vrátane primeraného dohľadu nad platmi športovcov;</w:t>
      </w:r>
    </w:p>
    <w:p w14:paraId="0D06ECEA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21.</w:t>
      </w:r>
      <w:r w:rsidRPr="00C07824">
        <w:rPr>
          <w:lang w:val="sk-SK"/>
        </w:rPr>
        <w:tab/>
        <w:t>naliehavo vyzýva členské štáty, aby naďalej trvali na tom, že udeľovanie hostiteľských práv na významné športové podujatia by sa malo zakladať na zásluhách a že hostitelia, organizátori a sponzori musia rešpektovať hodnoty európskeho modelu športu vrátane ľudských práv, demokratických hodnôt a udržateľnosti;</w:t>
      </w:r>
    </w:p>
    <w:p w14:paraId="5DBB9430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22.</w:t>
      </w:r>
      <w:r w:rsidRPr="00C07824">
        <w:rPr>
          <w:lang w:val="sk-SK"/>
        </w:rPr>
        <w:tab/>
        <w:t>vyzýva Komisiu a členské štáty, aby podporovali environmentálnu zodpovednosť a adaptáciu na zmenu klímy v športe vrátane udržateľného vybavenia a riadenia športovej infraštruktúry, organizácie podujatí s nízkymi emisiami uhlíka a vzdelávania o životnom prostredí prostredníctvom športu;</w:t>
      </w:r>
    </w:p>
    <w:p w14:paraId="0030E4B6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23.</w:t>
      </w:r>
      <w:r w:rsidRPr="00C07824">
        <w:rPr>
          <w:lang w:val="sk-SK"/>
        </w:rPr>
        <w:tab/>
        <w:t>berie na vedomie rastúci trend zahraničných investícií a vlastníctva v európskom športe a vyzýva Komisiu, aby zvážila vplyv tohto trendu pri podpore úsilia o zabezpečenie finančnej integrity a konkurenčnej rovnováhy európskeho športu;</w:t>
      </w:r>
    </w:p>
    <w:p w14:paraId="6EC2C37A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24.</w:t>
      </w:r>
      <w:r w:rsidRPr="00C07824">
        <w:rPr>
          <w:lang w:val="sk-SK"/>
        </w:rPr>
        <w:tab/>
        <w:t>berie na vedomie riziká organizovanej a finančnej trestnej činnosti v športe a domnieva sa, že sa musí zaručiť striktné uplatňovanie náležitej starostlivosti, pokiaľ ide o investície a vlastníctvo v európskom športe, a to aj rozšírením rámca EÚ pre boj proti praniu špinavých peňazí na profesionálny šport;</w:t>
      </w:r>
    </w:p>
    <w:p w14:paraId="40D2035A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25.</w:t>
      </w:r>
      <w:r w:rsidRPr="00C07824">
        <w:rPr>
          <w:lang w:val="sk-SK"/>
        </w:rPr>
        <w:tab/>
        <w:t xml:space="preserve">odsudzuje všetky formy ovplyvňovania výsledkov zápasov, ktoré narúšajú integritu a fair </w:t>
      </w:r>
      <w:proofErr w:type="spellStart"/>
      <w:r w:rsidRPr="00C07824">
        <w:rPr>
          <w:lang w:val="sk-SK"/>
        </w:rPr>
        <w:t>play</w:t>
      </w:r>
      <w:proofErr w:type="spellEnd"/>
      <w:r w:rsidRPr="00C07824">
        <w:rPr>
          <w:lang w:val="sk-SK"/>
        </w:rPr>
        <w:t>, a vyzýva členské štáty a športové orgány, aby posilnili preventívne opatrenia prostredníctvom posilneného monitorovania, vzdelávacích kampaní a spolupráce s orgánmi presadzovania práva;</w:t>
      </w:r>
    </w:p>
    <w:p w14:paraId="53D76870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26.</w:t>
      </w:r>
      <w:r w:rsidRPr="00C07824">
        <w:rPr>
          <w:lang w:val="sk-SK"/>
        </w:rPr>
        <w:tab/>
        <w:t>naliehavo vyzýva Radu, aby prekonala patovú situáciu v súvislosti s podpisom a ratifikáciou Dohovoru Rady Európy o manipulácii športových súťaží;</w:t>
      </w:r>
    </w:p>
    <w:p w14:paraId="09CE7B3D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27.</w:t>
      </w:r>
      <w:r w:rsidRPr="00C07824">
        <w:rPr>
          <w:lang w:val="sk-SK"/>
        </w:rPr>
        <w:tab/>
        <w:t>zdôrazňuje, že na úrovni EÚ treba riešiť čoraz väčší problém s dopingom na všetkých úrovniach športu, a to prostredníctvom vzdelávacích a informačných kampaní;</w:t>
      </w:r>
    </w:p>
    <w:p w14:paraId="515A91E0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28.</w:t>
      </w:r>
      <w:r w:rsidRPr="00C07824">
        <w:rPr>
          <w:lang w:val="sk-SK"/>
        </w:rPr>
        <w:tab/>
        <w:t xml:space="preserve">nabáda Komisiu a členské štáty, aby zintenzívnili opatrenia proti online pirátstvu, a vyzýva Komisiu, aby predložila návrh cielených právnych predpisov na riešenie otázky </w:t>
      </w:r>
      <w:r w:rsidRPr="00C07824">
        <w:rPr>
          <w:lang w:val="sk-SK"/>
        </w:rPr>
        <w:lastRenderedPageBreak/>
        <w:t>online pirátstva športového a iného živého obsahu, a to aj posilnením digitálnych mechanizmov presadzovania práva, uplatňovaním povinností „poznaj svojho obchodného zákazníka“, podporou spolupráce s online platformami a zvyšovaním informovanosti spotrebiteľov;</w:t>
      </w:r>
    </w:p>
    <w:p w14:paraId="1A9B197E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29.</w:t>
      </w:r>
      <w:r w:rsidRPr="00C07824">
        <w:rPr>
          <w:lang w:val="sk-SK"/>
        </w:rPr>
        <w:tab/>
        <w:t>zdôrazňuje rastúce využívanie dynamických cien vstupeniek, ktoré môžu brániť prístupu k športovým podujatiam v Európe, a vyzýva na dôkladné monitorovanie toho, či účastníci trhu dodržiavajú právne predpisy EÚ;</w:t>
      </w:r>
    </w:p>
    <w:p w14:paraId="4B2DA574" w14:textId="77777777" w:rsidR="00B36A7D" w:rsidRPr="00C07824" w:rsidRDefault="00B36A7D" w:rsidP="00B36A7D">
      <w:pPr>
        <w:pStyle w:val="Normal12a24b"/>
        <w:rPr>
          <w:lang w:val="sk-SK"/>
        </w:rPr>
      </w:pPr>
      <w:r w:rsidRPr="00C07824">
        <w:rPr>
          <w:rStyle w:val="BoldItalic"/>
          <w:lang w:val="sk-SK"/>
        </w:rPr>
        <w:t xml:space="preserve">Európsky model športu: v záujme kolektívnej správy, práv športovcov a názorov fanúšikov </w:t>
      </w:r>
    </w:p>
    <w:p w14:paraId="31313333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30.</w:t>
      </w:r>
      <w:r w:rsidRPr="00C07824">
        <w:rPr>
          <w:lang w:val="sk-SK"/>
        </w:rPr>
        <w:tab/>
        <w:t>uznáva, že autonómia športu je podmienená dobrou správou, a vyzýva medzinárodné, európske a vnútroštátne športové organizácie, ako aj záujmové organizácie, aby uplatňovali najprísnejšie normy správy, integrity a transparentnosti spolu s vhodnými systémami bŕzd a protiváh na zabezpečenie zodpovednosti;</w:t>
      </w:r>
    </w:p>
    <w:p w14:paraId="4786001F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31.</w:t>
      </w:r>
      <w:r w:rsidRPr="00C07824">
        <w:rPr>
          <w:lang w:val="sk-SK"/>
        </w:rPr>
        <w:tab/>
        <w:t>vyzýva Komisiu, aby preskúmala účinnosť a konzistentnosť súčasných opatrení EÚ v týchto oblastiach a vypracovala cielené opatrenia a politické reakcie na riešenie pretrvávajúcich výziev;</w:t>
      </w:r>
    </w:p>
    <w:p w14:paraId="7ABF81DF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32.</w:t>
      </w:r>
      <w:r w:rsidRPr="00C07824">
        <w:rPr>
          <w:lang w:val="sk-SK"/>
        </w:rPr>
        <w:tab/>
        <w:t>požaduje prístup založený na spolupráci medzi športovými organizáciami a verejnými orgánmi s cieľom dodržiavať tieto normy a zabezpečiť, aby šport zostal dôveryhodným, bezpečným a etickým priestorom pre všetkých účastníkov;</w:t>
      </w:r>
    </w:p>
    <w:p w14:paraId="1FE63556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33.</w:t>
      </w:r>
      <w:r w:rsidRPr="00C07824">
        <w:rPr>
          <w:lang w:val="sk-SK"/>
        </w:rPr>
        <w:tab/>
        <w:t>zdôrazňuje, že je dôležité zabezpečiť, aby všetky inštitúcie, riadiace orgány v športe a zainteresované strany dodržiavali zásady stanovené v judikatúre Súdneho dvora EÚ v oblasti športu;</w:t>
      </w:r>
    </w:p>
    <w:p w14:paraId="5D98D851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34.</w:t>
      </w:r>
      <w:r w:rsidRPr="00C07824">
        <w:rPr>
          <w:lang w:val="sk-SK"/>
        </w:rPr>
        <w:tab/>
        <w:t>víta úsilie, ktoré riadiace orgány vynaložili v oblasti kolektívnej správy, a nabáda na ďalšie kroky s cieľom posilniť účasť zainteresovaných strán na rozhodovacom procese, pričom treba osobitne zaručiť zapojenie športovcov a fanúšikov;</w:t>
      </w:r>
    </w:p>
    <w:p w14:paraId="4BAF7E7B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35.</w:t>
      </w:r>
      <w:r w:rsidRPr="00C07824">
        <w:rPr>
          <w:lang w:val="sk-SK"/>
        </w:rPr>
        <w:tab/>
        <w:t>naliehavo žiada riadiace orgány v oblasti športu, aby zaviedli ďalšie opatrenia v oblasti rovnosti, rozmanitosti a začlenenia, najmä s cieľom riešiť pretrvávajúci problém nedostatočného zastúpenia žien na vedúcich pozíciách;</w:t>
      </w:r>
    </w:p>
    <w:p w14:paraId="26941378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36.</w:t>
      </w:r>
      <w:r w:rsidRPr="00C07824">
        <w:rPr>
          <w:lang w:val="sk-SK"/>
        </w:rPr>
        <w:tab/>
        <w:t>zdôrazňuje, že je potrebné, aby podmienkou zapojenia záujmových organizácií do procesov riadenia boli normy a kontroly reprezentatívnosti;</w:t>
      </w:r>
    </w:p>
    <w:p w14:paraId="19BBB3D2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37.</w:t>
      </w:r>
      <w:r w:rsidRPr="00C07824">
        <w:rPr>
          <w:lang w:val="sk-SK"/>
        </w:rPr>
        <w:tab/>
        <w:t>vyzýva Komisiu, aby v súlade so zásadami dobrej správy podporovala sociálny dialóg v športe ako kľúčový rozhodovací proces a aby zlepšila reprezentatívnosť a začlenenie v oblasti športu;</w:t>
      </w:r>
    </w:p>
    <w:p w14:paraId="50EE2EDE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38.</w:t>
      </w:r>
      <w:r w:rsidRPr="00C07824">
        <w:rPr>
          <w:lang w:val="sk-SK"/>
        </w:rPr>
        <w:tab/>
        <w:t>navrhuje, aby Komisia konzultovala s príslušnými zainteresovanými stranami o zriadení výboru EÚ pre odvetvový sociálny dialóg v profesionálnom športe;</w:t>
      </w:r>
    </w:p>
    <w:p w14:paraId="5C88E199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39.</w:t>
      </w:r>
      <w:r w:rsidRPr="00C07824">
        <w:rPr>
          <w:lang w:val="sk-SK"/>
        </w:rPr>
        <w:tab/>
        <w:t>vyzýva inštitúcie EÚ, aby chránili a podporovali základné práva športovcov a iných pracovníkov v odvetví športu vrátane sociálnych práv a ochrany, ako je sloboda združovania, kolektívne vyjednávanie, nediskriminácia, dôstojné pracovné podmienky, bezpečnostné opatrenia a ochrana zdravia pri práci, najmä pokiaľ ide o tehotenstvo a materskú dovolenku, a členské štáty vyzýva, aby tieto práva uplatňovali;</w:t>
      </w:r>
    </w:p>
    <w:p w14:paraId="0A439A74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lastRenderedPageBreak/>
        <w:t>40.</w:t>
      </w:r>
      <w:r w:rsidRPr="00C07824">
        <w:rPr>
          <w:lang w:val="sk-SK"/>
        </w:rPr>
        <w:tab/>
        <w:t>zdôrazňuje, že pri vypracúvaní politík bezpečnosti a ochrany zdravia pri práci a dohľade nad nimi treba proaktívne riadiť riziká vrátane faktorov, ako sú cestovanie, zápasové kalendáre a prekrývajúce sa súťaže;</w:t>
      </w:r>
    </w:p>
    <w:p w14:paraId="5E890EE2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41.</w:t>
      </w:r>
      <w:r w:rsidRPr="00C07824">
        <w:rPr>
          <w:lang w:val="sk-SK"/>
        </w:rPr>
        <w:tab/>
        <w:t>vyzýva inštitúcie EÚ a členské štáty, aby ďalej podporovali iniciatívy týkajúce sa dvojitej kariéry, celoživotného vzdelávania, období po odchode do dôchodku, osobného rozvoja a duševného zdravia športovcov v partnerstve s príslušnými organizáciami, ako sú komisie a združenia športovcov;</w:t>
      </w:r>
    </w:p>
    <w:p w14:paraId="4B0CDD86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42.</w:t>
      </w:r>
      <w:r w:rsidRPr="00C07824">
        <w:rPr>
          <w:lang w:val="sk-SK"/>
        </w:rPr>
        <w:tab/>
        <w:t>zdôrazňuje, že športové kalendáre sa v dôsledku nárastu európskych a medzinárodných zápasov a súťaží zintenzívňujú, a vyzýva na zapojenie všetkých zainteresovaných strán do procesov rozhodovania o kalendároch, aby sa zabránilo kolíziám;</w:t>
      </w:r>
    </w:p>
    <w:p w14:paraId="479B4D53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43.</w:t>
      </w:r>
      <w:r w:rsidRPr="00C07824">
        <w:rPr>
          <w:lang w:val="sk-SK"/>
        </w:rPr>
        <w:tab/>
        <w:t>podporuje právo športovcov slobodne reprezentovať svoju krajinu a zdôrazňuje, že od klubov by sa malo vyžadovať, aby športovcom umožňovali účasť v reprezentačnom družstve;</w:t>
      </w:r>
    </w:p>
    <w:p w14:paraId="2BF2355B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44.</w:t>
      </w:r>
      <w:r w:rsidRPr="00C07824">
        <w:rPr>
          <w:lang w:val="sk-SK"/>
        </w:rPr>
        <w:tab/>
        <w:t>vyzýva riadiace orgány v športe, aby zabránili hraniu domácich súťaží v zahraničí;</w:t>
      </w:r>
    </w:p>
    <w:p w14:paraId="05F5B37D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45.</w:t>
      </w:r>
      <w:r w:rsidRPr="00C07824">
        <w:rPr>
          <w:lang w:val="sk-SK"/>
        </w:rPr>
        <w:tab/>
        <w:t>uznáva význam medzinárodných orgánov pri zabezpečovaní transparentného a spravodlivého systému presunov v súlade s právom EÚ a európskymi osobitosťami a žiada, aby sa kládol silný dôraz na ochranu práv športovcov vo všetkých športoch s osobitným dôrazom na maloleté osoby;</w:t>
      </w:r>
    </w:p>
    <w:p w14:paraId="3DF36434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46.</w:t>
      </w:r>
      <w:r w:rsidRPr="00C07824">
        <w:rPr>
          <w:lang w:val="sk-SK"/>
        </w:rPr>
        <w:tab/>
        <w:t>upozorňuje na významnú úlohu športových agentov alebo sprostredkovateľov a nevyvážený vzťah, ktorý môže existovať medzi nimi a mladými športovcami, a zdôrazňuje, že je potrebný prístup založený na pravidlách;</w:t>
      </w:r>
    </w:p>
    <w:p w14:paraId="3D57F5A8" w14:textId="77777777" w:rsidR="00B36A7D" w:rsidRPr="00C07824" w:rsidRDefault="00B36A7D" w:rsidP="00B36A7D">
      <w:pPr>
        <w:pStyle w:val="Normal12a24b"/>
        <w:rPr>
          <w:lang w:val="sk-SK"/>
        </w:rPr>
      </w:pPr>
      <w:r w:rsidRPr="00C07824">
        <w:rPr>
          <w:rStyle w:val="BoldItalic"/>
          <w:lang w:val="sk-SK"/>
        </w:rPr>
        <w:t xml:space="preserve">Európsky model športu: ako môže politika EÚ prispieť k posilneniu a ochrane </w:t>
      </w:r>
    </w:p>
    <w:p w14:paraId="727814E8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47.</w:t>
      </w:r>
      <w:r w:rsidRPr="00C07824">
        <w:rPr>
          <w:lang w:val="sk-SK"/>
        </w:rPr>
        <w:tab/>
        <w:t>vyzýva Komisiu, aby v reakcii na silný politický impulz členských štátov a inštitúcií EÚ predložila dlhodobú stratégiu politiky v oblasti športu a fyzickej aktivity, ktorá bude zameraná na kľúčové prvky európskeho modelu športu, a aby v tejto súvislosti navrhla konkrétne opatrenia;</w:t>
      </w:r>
    </w:p>
    <w:p w14:paraId="03C6F12F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48.</w:t>
      </w:r>
      <w:r w:rsidRPr="00C07824">
        <w:rPr>
          <w:lang w:val="sk-SK"/>
        </w:rPr>
        <w:tab/>
        <w:t>víta existujúci dialóg o politike v oblasti športu a vyzýva Komisiu, aby zabezpečila aktívne zapojenie do diskusií na úrovni EÚ a na vnútroštátnej aj miestnej úrovni a aby do formovania dlhodobých stratégií zapojila všetky príslušné zainteresované strany;</w:t>
      </w:r>
    </w:p>
    <w:p w14:paraId="021F56F1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49.</w:t>
      </w:r>
      <w:r w:rsidRPr="00C07824">
        <w:rPr>
          <w:lang w:val="sk-SK"/>
        </w:rPr>
        <w:tab/>
        <w:t>vyzýva Komisiu a členské štáty, aby podporovali získavanie údajov a tvorbu politík založenú na faktoch s cieľom posilniť úlohu športu ako prispievateľa k cieľom politiky EÚ;</w:t>
      </w:r>
    </w:p>
    <w:p w14:paraId="07571E3E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50.</w:t>
      </w:r>
      <w:r w:rsidRPr="00C07824">
        <w:rPr>
          <w:lang w:val="sk-SK"/>
        </w:rPr>
        <w:tab/>
        <w:t xml:space="preserve">vyzýva Komisiu, aby plnila svoju úlohu strážkyne zmlúv v jednom z najdôležitejších sociálnych a hospodárskych odvetví EÚ tak, že bude na všetkých úrovniach aktívne monitorovať a riešiť hrozby pre hodnotovo orientovaný európsky model športu vrátane </w:t>
      </w:r>
      <w:proofErr w:type="spellStart"/>
      <w:r w:rsidRPr="00C07824">
        <w:rPr>
          <w:lang w:val="sk-SK"/>
        </w:rPr>
        <w:t>odštiepeneckých</w:t>
      </w:r>
      <w:proofErr w:type="spellEnd"/>
      <w:r w:rsidRPr="00C07824">
        <w:rPr>
          <w:lang w:val="sk-SK"/>
        </w:rPr>
        <w:t xml:space="preserve"> súťaží, ktoré ohrozujú celkový športový ekosystém;</w:t>
      </w:r>
    </w:p>
    <w:p w14:paraId="342FD6F7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51.</w:t>
      </w:r>
      <w:r w:rsidRPr="00C07824">
        <w:rPr>
          <w:lang w:val="sk-SK"/>
        </w:rPr>
        <w:tab/>
        <w:t>nabáda Komisiu, aby využila všetky vhodné nástroje, ktoré má k dispozícii, na ochranu európskeho odvetvia športu pred akýmikoľvek iniciatívami zameranými na jeho oslabenie a prenos hodnoty, ktorú vytvára, do krajín mimo Európy;</w:t>
      </w:r>
    </w:p>
    <w:p w14:paraId="2A56932B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lastRenderedPageBreak/>
        <w:t>52.</w:t>
      </w:r>
      <w:r w:rsidRPr="00C07824">
        <w:rPr>
          <w:lang w:val="sk-SK"/>
        </w:rPr>
        <w:tab/>
        <w:t>opätovne potvrdzuje osobitný charakter športu a zároveň podporuje dodržiavanie práva EÚ, pričom uznáva, že neexistuje univerzálny spôsob uplatňovania európskeho modelu športu v rôznych športoch;</w:t>
      </w:r>
    </w:p>
    <w:p w14:paraId="5658B438" w14:textId="77777777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53.</w:t>
      </w:r>
      <w:r w:rsidRPr="00C07824">
        <w:rPr>
          <w:lang w:val="sk-SK"/>
        </w:rPr>
        <w:tab/>
        <w:t>v tejto súvislosti zdôrazňuje, že je potrebné chrániť vertikálny charakter európskeho modelu športu, v rámci ktorého sa postupy a zostupy uskutočňujú na vnútroštátnej úrovni a ročné výsledky v domácich ligách sú jediným kritériom kvalifikovania sa na európske súťaže;</w:t>
      </w:r>
    </w:p>
    <w:p w14:paraId="2406B780" w14:textId="62E77038" w:rsidR="00B36A7D" w:rsidRPr="00C07824" w:rsidRDefault="00B36A7D" w:rsidP="00B36A7D">
      <w:pPr>
        <w:pStyle w:val="NormalHanging12a"/>
        <w:rPr>
          <w:lang w:val="sk-SK"/>
        </w:rPr>
      </w:pPr>
      <w:r w:rsidRPr="00C07824">
        <w:rPr>
          <w:lang w:val="sk-SK"/>
        </w:rPr>
        <w:t>54.</w:t>
      </w:r>
      <w:r w:rsidRPr="00C07824">
        <w:rPr>
          <w:lang w:val="sk-SK"/>
        </w:rPr>
        <w:tab/>
        <w:t>vyzýva Komisiu, aby poskytla jasné usmernenia k uplatňovaniu práva EÚ v odvetví športu vrátane práva hospodárskej súťaže, a to aj vzhľadom na nedávne rozsudky Súdneho dvora EÚ;</w:t>
      </w:r>
    </w:p>
    <w:p w14:paraId="20B06002" w14:textId="295FF363" w:rsidR="00307475" w:rsidRPr="00C07824" w:rsidRDefault="00307475" w:rsidP="00307475">
      <w:pPr>
        <w:pStyle w:val="NormalHanging12a"/>
        <w:ind w:left="0" w:firstLine="0"/>
        <w:jc w:val="center"/>
        <w:rPr>
          <w:lang w:val="sk-SK"/>
        </w:rPr>
      </w:pPr>
      <w:r w:rsidRPr="00C07824">
        <w:rPr>
          <w:lang w:val="sk-SK"/>
        </w:rPr>
        <w:t>°</w:t>
      </w:r>
    </w:p>
    <w:p w14:paraId="2BD7DDB7" w14:textId="13617087" w:rsidR="00307475" w:rsidRPr="00C07824" w:rsidRDefault="00307475" w:rsidP="00307475">
      <w:pPr>
        <w:pStyle w:val="NormalHanging12a"/>
        <w:ind w:left="0" w:firstLine="0"/>
        <w:jc w:val="center"/>
        <w:rPr>
          <w:lang w:val="sk-SK"/>
        </w:rPr>
      </w:pPr>
      <w:r w:rsidRPr="00C07824">
        <w:rPr>
          <w:lang w:val="sk-SK"/>
        </w:rPr>
        <w:t>°     °</w:t>
      </w:r>
    </w:p>
    <w:p w14:paraId="51CA126C" w14:textId="1C1E54DE" w:rsidR="00E365E1" w:rsidRPr="00C07824" w:rsidRDefault="00B36A7D" w:rsidP="00307475">
      <w:pPr>
        <w:pStyle w:val="NormalHanging12a"/>
        <w:rPr>
          <w:lang w:val="sk-SK"/>
        </w:rPr>
      </w:pPr>
      <w:r w:rsidRPr="00C07824">
        <w:rPr>
          <w:lang w:val="sk-SK"/>
        </w:rPr>
        <w:t>55.</w:t>
      </w:r>
      <w:r w:rsidRPr="00C07824">
        <w:rPr>
          <w:lang w:val="sk-SK"/>
        </w:rPr>
        <w:tab/>
        <w:t>poveruje svoju predsedníčku, aby postúpila toto uznesenie Rade a Komisii.</w:t>
      </w:r>
    </w:p>
    <w:sectPr w:rsidR="00E365E1" w:rsidRPr="00C07824" w:rsidSect="008163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71C28" w14:textId="77777777" w:rsidR="00153FA8" w:rsidRPr="00816389" w:rsidRDefault="00153FA8">
      <w:r w:rsidRPr="00816389">
        <w:separator/>
      </w:r>
    </w:p>
  </w:endnote>
  <w:endnote w:type="continuationSeparator" w:id="0">
    <w:p w14:paraId="5EABF320" w14:textId="77777777" w:rsidR="00153FA8" w:rsidRPr="00816389" w:rsidRDefault="00153FA8">
      <w:r w:rsidRPr="008163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45D47" w14:textId="77777777" w:rsidR="00064002" w:rsidRPr="008163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43CCA" w14:textId="77777777" w:rsidR="00064002" w:rsidRPr="008163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AC676" w14:textId="77777777" w:rsidR="00064002" w:rsidRPr="008163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79113" w14:textId="77777777" w:rsidR="00153FA8" w:rsidRPr="00816389" w:rsidRDefault="00153FA8">
      <w:r w:rsidRPr="00816389">
        <w:separator/>
      </w:r>
    </w:p>
  </w:footnote>
  <w:footnote w:type="continuationSeparator" w:id="0">
    <w:p w14:paraId="6D576B2E" w14:textId="77777777" w:rsidR="00153FA8" w:rsidRPr="00816389" w:rsidRDefault="00153FA8">
      <w:r w:rsidRPr="00816389">
        <w:continuationSeparator/>
      </w:r>
    </w:p>
  </w:footnote>
  <w:footnote w:id="1">
    <w:p w14:paraId="33E74D75" w14:textId="747AC259" w:rsidR="00B36A7D" w:rsidRPr="00816389" w:rsidRDefault="00B36A7D" w:rsidP="00816389">
      <w:pPr>
        <w:pStyle w:val="FootnoteText"/>
        <w:ind w:left="567" w:hanging="567"/>
        <w:rPr>
          <w:sz w:val="24"/>
          <w:lang w:val="sk-SK"/>
        </w:rPr>
      </w:pPr>
      <w:r w:rsidRPr="00816389">
        <w:rPr>
          <w:rStyle w:val="FootnoteReference"/>
          <w:sz w:val="24"/>
          <w:lang w:val="sk-SK"/>
        </w:rPr>
        <w:footnoteRef/>
      </w:r>
      <w:r w:rsidR="00816389" w:rsidRPr="00816389">
        <w:rPr>
          <w:sz w:val="24"/>
          <w:lang w:val="sk-SK"/>
        </w:rPr>
        <w:t xml:space="preserve"> </w:t>
      </w:r>
      <w:r w:rsidR="00816389" w:rsidRPr="00816389">
        <w:rPr>
          <w:sz w:val="24"/>
          <w:lang w:val="sk-SK"/>
        </w:rPr>
        <w:tab/>
      </w:r>
      <w:r w:rsidRPr="00816389">
        <w:rPr>
          <w:sz w:val="24"/>
          <w:lang w:val="sk-SK"/>
        </w:rPr>
        <w:t xml:space="preserve">Ú. v. EÚ L 189, 28.5.2021, s. 1, ELI: </w:t>
      </w:r>
      <w:r w:rsidR="00C07824">
        <w:fldChar w:fldCharType="begin"/>
      </w:r>
      <w:r w:rsidR="00C07824" w:rsidRPr="00C07824">
        <w:rPr>
          <w:lang w:val="fi-FI"/>
        </w:rPr>
        <w:instrText>HYPERLINK "http://data.europa.eu/eli/reg/2021/817/oj"</w:instrText>
      </w:r>
      <w:r w:rsidR="00C07824">
        <w:fldChar w:fldCharType="separate"/>
      </w:r>
      <w:r w:rsidRPr="00307475">
        <w:rPr>
          <w:rStyle w:val="Hyperlink"/>
          <w:sz w:val="24"/>
          <w:lang w:val="sk-SK"/>
        </w:rPr>
        <w:t>http://data.europa.eu/eli/reg/2021/817/oj</w:t>
      </w:r>
      <w:r w:rsidR="00C07824">
        <w:rPr>
          <w:rStyle w:val="Hyperlink"/>
          <w:sz w:val="24"/>
          <w:lang w:val="sk-SK"/>
        </w:rPr>
        <w:fldChar w:fldCharType="end"/>
      </w:r>
      <w:r w:rsidRPr="00816389">
        <w:rPr>
          <w:sz w:val="24"/>
          <w:lang w:val="sk-SK"/>
        </w:rPr>
        <w:t>.</w:t>
      </w:r>
    </w:p>
  </w:footnote>
  <w:footnote w:id="2">
    <w:p w14:paraId="4B934D1B" w14:textId="1713819C" w:rsidR="00B36A7D" w:rsidRPr="00816389" w:rsidRDefault="00B36A7D" w:rsidP="00816389">
      <w:pPr>
        <w:pStyle w:val="FootnoteText"/>
        <w:ind w:left="567" w:hanging="567"/>
        <w:rPr>
          <w:sz w:val="24"/>
          <w:lang w:val="sk-SK"/>
        </w:rPr>
      </w:pPr>
      <w:r w:rsidRPr="00816389">
        <w:rPr>
          <w:rStyle w:val="FootnoteReference"/>
          <w:sz w:val="24"/>
          <w:lang w:val="sk-SK"/>
        </w:rPr>
        <w:footnoteRef/>
      </w:r>
      <w:r w:rsidR="00816389" w:rsidRPr="00816389">
        <w:rPr>
          <w:sz w:val="24"/>
          <w:lang w:val="sk-SK"/>
        </w:rPr>
        <w:t xml:space="preserve"> </w:t>
      </w:r>
      <w:r w:rsidR="00816389" w:rsidRPr="00816389">
        <w:rPr>
          <w:sz w:val="24"/>
          <w:lang w:val="sk-SK"/>
        </w:rPr>
        <w:tab/>
      </w:r>
      <w:r w:rsidRPr="00816389">
        <w:rPr>
          <w:sz w:val="24"/>
          <w:lang w:val="sk-SK"/>
        </w:rPr>
        <w:t>Ú. v. EÚ C 239 E, 20.8.2013, s. 46.</w:t>
      </w:r>
    </w:p>
  </w:footnote>
  <w:footnote w:id="3">
    <w:p w14:paraId="6D01E936" w14:textId="1722FFED" w:rsidR="00B36A7D" w:rsidRPr="00816389" w:rsidRDefault="00B36A7D" w:rsidP="00816389">
      <w:pPr>
        <w:pStyle w:val="FootnoteText"/>
        <w:ind w:left="567" w:hanging="567"/>
        <w:rPr>
          <w:sz w:val="24"/>
          <w:lang w:val="sk-SK"/>
        </w:rPr>
      </w:pPr>
      <w:r w:rsidRPr="00816389">
        <w:rPr>
          <w:rStyle w:val="FootnoteReference"/>
          <w:sz w:val="24"/>
          <w:lang w:val="sk-SK"/>
        </w:rPr>
        <w:footnoteRef/>
      </w:r>
      <w:r w:rsidR="00816389" w:rsidRPr="00816389">
        <w:rPr>
          <w:sz w:val="24"/>
          <w:lang w:val="sk-SK"/>
        </w:rPr>
        <w:t xml:space="preserve"> </w:t>
      </w:r>
      <w:r w:rsidR="00816389" w:rsidRPr="00816389">
        <w:rPr>
          <w:sz w:val="24"/>
          <w:lang w:val="sk-SK"/>
        </w:rPr>
        <w:tab/>
      </w:r>
      <w:r w:rsidRPr="00816389">
        <w:rPr>
          <w:sz w:val="24"/>
          <w:lang w:val="sk-SK"/>
        </w:rPr>
        <w:t>Ú. v. EÚ C 36, 29.1.2016, s. 137.</w:t>
      </w:r>
    </w:p>
  </w:footnote>
  <w:footnote w:id="4">
    <w:p w14:paraId="7D5CA5BD" w14:textId="66ECBB4B" w:rsidR="00B36A7D" w:rsidRPr="00816389" w:rsidRDefault="00B36A7D" w:rsidP="00816389">
      <w:pPr>
        <w:pStyle w:val="FootnoteText"/>
        <w:ind w:left="567" w:hanging="567"/>
        <w:rPr>
          <w:sz w:val="24"/>
          <w:lang w:val="sk-SK"/>
        </w:rPr>
      </w:pPr>
      <w:r w:rsidRPr="00816389">
        <w:rPr>
          <w:rStyle w:val="FootnoteReference"/>
          <w:sz w:val="24"/>
          <w:lang w:val="sk-SK"/>
        </w:rPr>
        <w:footnoteRef/>
      </w:r>
      <w:r w:rsidR="00816389" w:rsidRPr="00816389">
        <w:rPr>
          <w:sz w:val="24"/>
          <w:lang w:val="sk-SK"/>
        </w:rPr>
        <w:t xml:space="preserve"> </w:t>
      </w:r>
      <w:r w:rsidR="00816389" w:rsidRPr="00816389">
        <w:rPr>
          <w:sz w:val="24"/>
          <w:lang w:val="sk-SK"/>
        </w:rPr>
        <w:tab/>
      </w:r>
      <w:r w:rsidRPr="00816389">
        <w:rPr>
          <w:sz w:val="24"/>
          <w:lang w:val="sk-SK"/>
        </w:rPr>
        <w:t>Ú. v. EÚ C 252, 18.7.2018, s. 2.</w:t>
      </w:r>
    </w:p>
  </w:footnote>
  <w:footnote w:id="5">
    <w:p w14:paraId="664F3DDE" w14:textId="263B9136" w:rsidR="00B36A7D" w:rsidRPr="00816389" w:rsidRDefault="00B36A7D" w:rsidP="00816389">
      <w:pPr>
        <w:pStyle w:val="FootnoteText"/>
        <w:ind w:left="567" w:hanging="567"/>
        <w:rPr>
          <w:sz w:val="24"/>
          <w:lang w:val="sk-SK"/>
        </w:rPr>
      </w:pPr>
      <w:r w:rsidRPr="00816389">
        <w:rPr>
          <w:rStyle w:val="FootnoteReference"/>
          <w:sz w:val="24"/>
          <w:lang w:val="sk-SK"/>
        </w:rPr>
        <w:footnoteRef/>
      </w:r>
      <w:r w:rsidR="00816389" w:rsidRPr="00816389">
        <w:rPr>
          <w:sz w:val="24"/>
          <w:lang w:val="sk-SK"/>
        </w:rPr>
        <w:t xml:space="preserve"> </w:t>
      </w:r>
      <w:r w:rsidR="00816389" w:rsidRPr="00816389">
        <w:rPr>
          <w:sz w:val="24"/>
          <w:lang w:val="sk-SK"/>
        </w:rPr>
        <w:tab/>
      </w:r>
      <w:r w:rsidRPr="00816389">
        <w:rPr>
          <w:sz w:val="24"/>
          <w:lang w:val="sk-SK"/>
        </w:rPr>
        <w:t>Ú. v. EÚ C 15, 12.1.2022, s. 18.</w:t>
      </w:r>
    </w:p>
  </w:footnote>
  <w:footnote w:id="6">
    <w:p w14:paraId="09055162" w14:textId="381025AE" w:rsidR="00B36A7D" w:rsidRPr="00816389" w:rsidRDefault="00B36A7D" w:rsidP="00816389">
      <w:pPr>
        <w:pStyle w:val="FootnoteText"/>
        <w:ind w:left="567" w:hanging="567"/>
        <w:rPr>
          <w:sz w:val="24"/>
          <w:lang w:val="sk-SK"/>
        </w:rPr>
      </w:pPr>
      <w:r w:rsidRPr="00816389">
        <w:rPr>
          <w:rStyle w:val="FootnoteReference"/>
          <w:sz w:val="24"/>
          <w:lang w:val="sk-SK"/>
        </w:rPr>
        <w:footnoteRef/>
      </w:r>
      <w:r w:rsidR="00816389" w:rsidRPr="00816389">
        <w:rPr>
          <w:sz w:val="24"/>
          <w:lang w:val="sk-SK"/>
        </w:rPr>
        <w:t xml:space="preserve"> </w:t>
      </w:r>
      <w:r w:rsidR="00816389" w:rsidRPr="00816389">
        <w:rPr>
          <w:sz w:val="24"/>
          <w:lang w:val="sk-SK"/>
        </w:rPr>
        <w:tab/>
      </w:r>
      <w:r w:rsidRPr="00816389">
        <w:rPr>
          <w:sz w:val="24"/>
          <w:lang w:val="sk-SK"/>
        </w:rPr>
        <w:t>Ú. v. EÚ C 224, 8.6.2022, s. 2.</w:t>
      </w:r>
    </w:p>
  </w:footnote>
  <w:footnote w:id="7">
    <w:p w14:paraId="2C0FC703" w14:textId="4B2DE115" w:rsidR="00B36A7D" w:rsidRPr="00816389" w:rsidRDefault="00B36A7D" w:rsidP="00816389">
      <w:pPr>
        <w:pStyle w:val="FootnoteText"/>
        <w:ind w:left="567" w:hanging="567"/>
        <w:rPr>
          <w:sz w:val="24"/>
          <w:lang w:val="sk-SK"/>
        </w:rPr>
      </w:pPr>
      <w:r w:rsidRPr="00816389">
        <w:rPr>
          <w:rStyle w:val="FootnoteReference"/>
          <w:sz w:val="24"/>
          <w:lang w:val="sk-SK"/>
        </w:rPr>
        <w:footnoteRef/>
      </w:r>
      <w:r w:rsidR="00816389" w:rsidRPr="00816389">
        <w:rPr>
          <w:sz w:val="24"/>
          <w:lang w:val="sk-SK"/>
        </w:rPr>
        <w:t xml:space="preserve"> </w:t>
      </w:r>
      <w:r w:rsidR="00816389" w:rsidRPr="00816389">
        <w:rPr>
          <w:sz w:val="24"/>
          <w:lang w:val="sk-SK"/>
        </w:rPr>
        <w:tab/>
      </w:r>
      <w:r w:rsidRPr="00816389">
        <w:rPr>
          <w:sz w:val="24"/>
          <w:lang w:val="sk-SK"/>
        </w:rPr>
        <w:t xml:space="preserve">Štúdia – EU </w:t>
      </w:r>
      <w:proofErr w:type="spellStart"/>
      <w:r w:rsidRPr="00816389">
        <w:rPr>
          <w:sz w:val="24"/>
          <w:lang w:val="sk-SK"/>
        </w:rPr>
        <w:t>sports</w:t>
      </w:r>
      <w:proofErr w:type="spellEnd"/>
      <w:r w:rsidRPr="00816389">
        <w:rPr>
          <w:sz w:val="24"/>
          <w:lang w:val="sk-SK"/>
        </w:rPr>
        <w:t xml:space="preserve"> </w:t>
      </w:r>
      <w:proofErr w:type="spellStart"/>
      <w:r w:rsidRPr="00816389">
        <w:rPr>
          <w:sz w:val="24"/>
          <w:lang w:val="sk-SK"/>
        </w:rPr>
        <w:t>policy</w:t>
      </w:r>
      <w:proofErr w:type="spellEnd"/>
      <w:r w:rsidRPr="00816389">
        <w:rPr>
          <w:sz w:val="24"/>
          <w:lang w:val="sk-SK"/>
        </w:rPr>
        <w:t xml:space="preserve">: </w:t>
      </w:r>
      <w:proofErr w:type="spellStart"/>
      <w:r w:rsidRPr="00816389">
        <w:rPr>
          <w:sz w:val="24"/>
          <w:lang w:val="sk-SK"/>
        </w:rPr>
        <w:t>assessment</w:t>
      </w:r>
      <w:proofErr w:type="spellEnd"/>
      <w:r w:rsidRPr="00816389">
        <w:rPr>
          <w:sz w:val="24"/>
          <w:lang w:val="sk-SK"/>
        </w:rPr>
        <w:t xml:space="preserve"> and </w:t>
      </w:r>
      <w:proofErr w:type="spellStart"/>
      <w:r w:rsidRPr="00816389">
        <w:rPr>
          <w:sz w:val="24"/>
          <w:lang w:val="sk-SK"/>
        </w:rPr>
        <w:t>possible</w:t>
      </w:r>
      <w:proofErr w:type="spellEnd"/>
      <w:r w:rsidRPr="00816389">
        <w:rPr>
          <w:sz w:val="24"/>
          <w:lang w:val="sk-SK"/>
        </w:rPr>
        <w:t xml:space="preserve"> </w:t>
      </w:r>
      <w:proofErr w:type="spellStart"/>
      <w:r w:rsidRPr="00816389">
        <w:rPr>
          <w:sz w:val="24"/>
          <w:lang w:val="sk-SK"/>
        </w:rPr>
        <w:t>ways</w:t>
      </w:r>
      <w:proofErr w:type="spellEnd"/>
      <w:r w:rsidRPr="00816389">
        <w:rPr>
          <w:sz w:val="24"/>
          <w:lang w:val="sk-SK"/>
        </w:rPr>
        <w:t xml:space="preserve"> forward, Európsky parlament, generálne riaditeľstvo pre vnútorné politiky, tematická sekcia pre štrukturálne politiky a politiky súdržnosti, jún 2021.</w:t>
      </w:r>
    </w:p>
  </w:footnote>
  <w:footnote w:id="8">
    <w:p w14:paraId="74529095" w14:textId="26823AE4" w:rsidR="00B36A7D" w:rsidRPr="00816389" w:rsidRDefault="00B36A7D" w:rsidP="00816389">
      <w:pPr>
        <w:pStyle w:val="FootnoteText"/>
        <w:ind w:left="567" w:hanging="567"/>
        <w:rPr>
          <w:sz w:val="24"/>
          <w:lang w:val="sk-SK"/>
        </w:rPr>
      </w:pPr>
      <w:r w:rsidRPr="00816389">
        <w:rPr>
          <w:rStyle w:val="FootnoteReference"/>
          <w:sz w:val="24"/>
          <w:lang w:val="sk-SK"/>
        </w:rPr>
        <w:footnoteRef/>
      </w:r>
      <w:r w:rsidR="00816389" w:rsidRPr="00816389">
        <w:rPr>
          <w:sz w:val="24"/>
          <w:lang w:val="sk-SK"/>
        </w:rPr>
        <w:t xml:space="preserve"> </w:t>
      </w:r>
      <w:r w:rsidR="00816389" w:rsidRPr="00816389">
        <w:rPr>
          <w:sz w:val="24"/>
          <w:lang w:val="sk-SK"/>
        </w:rPr>
        <w:tab/>
      </w:r>
      <w:r w:rsidR="005E550A" w:rsidRPr="001553E6">
        <w:rPr>
          <w:sz w:val="24"/>
          <w:lang w:val="sk-SK"/>
        </w:rPr>
        <w:t xml:space="preserve">Európska komisia: Európska komisia, Generálne riaditeľstvo pre vzdelávanie, mládež, šport a kultúru, </w:t>
      </w:r>
      <w:proofErr w:type="spellStart"/>
      <w:r w:rsidR="005E550A" w:rsidRPr="001553E6">
        <w:rPr>
          <w:sz w:val="24"/>
          <w:lang w:val="sk-SK"/>
        </w:rPr>
        <w:t>Sennett</w:t>
      </w:r>
      <w:proofErr w:type="spellEnd"/>
      <w:r w:rsidR="005E550A" w:rsidRPr="001553E6">
        <w:rPr>
          <w:sz w:val="24"/>
          <w:lang w:val="sk-SK"/>
        </w:rPr>
        <w:t xml:space="preserve">, J., </w:t>
      </w:r>
      <w:proofErr w:type="spellStart"/>
      <w:r w:rsidR="005E550A" w:rsidRPr="001553E6">
        <w:rPr>
          <w:sz w:val="24"/>
          <w:lang w:val="sk-SK"/>
        </w:rPr>
        <w:t>Le</w:t>
      </w:r>
      <w:proofErr w:type="spellEnd"/>
      <w:r w:rsidR="005E550A" w:rsidRPr="001553E6">
        <w:rPr>
          <w:sz w:val="24"/>
          <w:lang w:val="sk-SK"/>
        </w:rPr>
        <w:t xml:space="preserve"> </w:t>
      </w:r>
      <w:proofErr w:type="spellStart"/>
      <w:r w:rsidR="005E550A" w:rsidRPr="001553E6">
        <w:rPr>
          <w:sz w:val="24"/>
          <w:lang w:val="sk-SK"/>
        </w:rPr>
        <w:t>Gall</w:t>
      </w:r>
      <w:proofErr w:type="spellEnd"/>
      <w:r w:rsidR="005E550A" w:rsidRPr="001553E6">
        <w:rPr>
          <w:sz w:val="24"/>
          <w:lang w:val="sk-SK"/>
        </w:rPr>
        <w:t xml:space="preserve">, A., Kelly, G., </w:t>
      </w:r>
      <w:proofErr w:type="spellStart"/>
      <w:r w:rsidR="005E550A" w:rsidRPr="001553E6">
        <w:rPr>
          <w:sz w:val="24"/>
          <w:lang w:val="sk-SK"/>
        </w:rPr>
        <w:t>Cottrill</w:t>
      </w:r>
      <w:proofErr w:type="spellEnd"/>
      <w:r w:rsidR="005E550A" w:rsidRPr="001553E6">
        <w:rPr>
          <w:sz w:val="24"/>
          <w:lang w:val="sk-SK"/>
        </w:rPr>
        <w:t xml:space="preserve">, R. a kol., Study on </w:t>
      </w:r>
      <w:proofErr w:type="spellStart"/>
      <w:r w:rsidR="005E550A" w:rsidRPr="001553E6">
        <w:rPr>
          <w:sz w:val="24"/>
          <w:lang w:val="sk-SK"/>
        </w:rPr>
        <w:t>the</w:t>
      </w:r>
      <w:proofErr w:type="spellEnd"/>
      <w:r w:rsidR="005E550A" w:rsidRPr="001553E6">
        <w:rPr>
          <w:sz w:val="24"/>
          <w:lang w:val="sk-SK"/>
        </w:rPr>
        <w:t xml:space="preserve"> </w:t>
      </w:r>
      <w:proofErr w:type="spellStart"/>
      <w:r w:rsidR="005E550A" w:rsidRPr="001553E6">
        <w:rPr>
          <w:sz w:val="24"/>
          <w:lang w:val="sk-SK"/>
        </w:rPr>
        <w:t>European</w:t>
      </w:r>
      <w:proofErr w:type="spellEnd"/>
      <w:r w:rsidR="005E550A" w:rsidRPr="001553E6">
        <w:rPr>
          <w:sz w:val="24"/>
          <w:lang w:val="sk-SK"/>
        </w:rPr>
        <w:t xml:space="preserve"> </w:t>
      </w:r>
      <w:proofErr w:type="spellStart"/>
      <w:r w:rsidR="005E550A" w:rsidRPr="001553E6">
        <w:rPr>
          <w:sz w:val="24"/>
          <w:lang w:val="sk-SK"/>
        </w:rPr>
        <w:t>sport</w:t>
      </w:r>
      <w:proofErr w:type="spellEnd"/>
      <w:r w:rsidR="005E550A" w:rsidRPr="001553E6">
        <w:rPr>
          <w:sz w:val="24"/>
          <w:lang w:val="sk-SK"/>
        </w:rPr>
        <w:t xml:space="preserve"> model – A Report to </w:t>
      </w:r>
      <w:proofErr w:type="spellStart"/>
      <w:r w:rsidR="005E550A" w:rsidRPr="001553E6">
        <w:rPr>
          <w:sz w:val="24"/>
          <w:lang w:val="sk-SK"/>
        </w:rPr>
        <w:t>the</w:t>
      </w:r>
      <w:proofErr w:type="spellEnd"/>
      <w:r w:rsidR="005E550A" w:rsidRPr="001553E6">
        <w:rPr>
          <w:sz w:val="24"/>
          <w:lang w:val="sk-SK"/>
        </w:rPr>
        <w:t xml:space="preserve"> </w:t>
      </w:r>
      <w:proofErr w:type="spellStart"/>
      <w:r w:rsidR="005E550A" w:rsidRPr="001553E6">
        <w:rPr>
          <w:sz w:val="24"/>
          <w:lang w:val="sk-SK"/>
        </w:rPr>
        <w:t>European</w:t>
      </w:r>
      <w:proofErr w:type="spellEnd"/>
      <w:r w:rsidR="005E550A" w:rsidRPr="001553E6">
        <w:rPr>
          <w:sz w:val="24"/>
          <w:lang w:val="sk-SK"/>
        </w:rPr>
        <w:t xml:space="preserve"> </w:t>
      </w:r>
      <w:proofErr w:type="spellStart"/>
      <w:r w:rsidR="005E550A" w:rsidRPr="001553E6">
        <w:rPr>
          <w:sz w:val="24"/>
          <w:lang w:val="sk-SK"/>
        </w:rPr>
        <w:t>Commission</w:t>
      </w:r>
      <w:proofErr w:type="spellEnd"/>
      <w:r w:rsidR="005E550A" w:rsidRPr="001553E6">
        <w:rPr>
          <w:sz w:val="24"/>
          <w:lang w:val="sk-SK"/>
        </w:rPr>
        <w:t xml:space="preserve"> (Štúdia o európskom modeli športu – správa pre Európsku komisiu), Úrad pre vydávanie publikácií Európskej únie, 2022,</w:t>
      </w:r>
      <w:r w:rsidR="005E550A" w:rsidRPr="00816389">
        <w:rPr>
          <w:color w:val="0000FF"/>
          <w:sz w:val="24"/>
          <w:u w:val="single" w:color="0000FF"/>
          <w:lang w:val="sk-SK"/>
        </w:rPr>
        <w:t xml:space="preserve"> </w:t>
      </w:r>
      <w:r w:rsidR="00C07824">
        <w:fldChar w:fldCharType="begin"/>
      </w:r>
      <w:r w:rsidR="00C07824" w:rsidRPr="00C07824">
        <w:rPr>
          <w:lang w:val="sk-SK"/>
        </w:rPr>
        <w:instrText>HYPERLINK "https://data.europa.eu/doi/10.2766/28433"</w:instrText>
      </w:r>
      <w:r w:rsidR="00C07824">
        <w:fldChar w:fldCharType="separate"/>
      </w:r>
      <w:r w:rsidR="005E550A" w:rsidRPr="005E550A">
        <w:rPr>
          <w:rStyle w:val="Hyperlink"/>
          <w:sz w:val="24"/>
          <w:lang w:val="sk-SK"/>
        </w:rPr>
        <w:t>https://data.europa.eu/doi/10.2766/28433</w:t>
      </w:r>
      <w:r w:rsidR="00C07824">
        <w:rPr>
          <w:rStyle w:val="Hyperlink"/>
          <w:sz w:val="24"/>
          <w:lang w:val="sk-SK"/>
        </w:rPr>
        <w:fldChar w:fldCharType="end"/>
      </w:r>
      <w:r w:rsidR="005E550A" w:rsidRPr="00816389">
        <w:rPr>
          <w:color w:val="0000FF"/>
          <w:sz w:val="24"/>
          <w:u w:val="single" w:color="0000FF"/>
          <w:lang w:val="sk-SK"/>
        </w:rPr>
        <w:t>.</w:t>
      </w:r>
    </w:p>
  </w:footnote>
  <w:footnote w:id="9">
    <w:p w14:paraId="1E81A3CF" w14:textId="29280776" w:rsidR="00B36A7D" w:rsidRPr="00816389" w:rsidRDefault="00B36A7D" w:rsidP="00816389">
      <w:pPr>
        <w:pStyle w:val="FootnoteText"/>
        <w:ind w:left="567" w:hanging="567"/>
        <w:rPr>
          <w:sz w:val="24"/>
          <w:lang w:val="sk-SK"/>
        </w:rPr>
      </w:pPr>
      <w:r w:rsidRPr="00816389">
        <w:rPr>
          <w:rStyle w:val="FootnoteReference"/>
          <w:sz w:val="24"/>
          <w:lang w:val="sk-SK"/>
        </w:rPr>
        <w:footnoteRef/>
      </w:r>
      <w:r w:rsidR="00816389" w:rsidRPr="00816389">
        <w:rPr>
          <w:sz w:val="24"/>
          <w:lang w:val="sk-SK"/>
        </w:rPr>
        <w:t xml:space="preserve"> </w:t>
      </w:r>
      <w:r w:rsidR="00816389" w:rsidRPr="00816389">
        <w:rPr>
          <w:sz w:val="24"/>
          <w:lang w:val="sk-SK"/>
        </w:rPr>
        <w:tab/>
      </w:r>
      <w:r w:rsidRPr="00816389">
        <w:rPr>
          <w:sz w:val="24"/>
          <w:lang w:val="sk-SK"/>
        </w:rPr>
        <w:t xml:space="preserve">Ú. v. EÚ C, C/2024/3527, 3.6.2024, ELI: </w:t>
      </w:r>
      <w:r w:rsidR="00C07824">
        <w:fldChar w:fldCharType="begin"/>
      </w:r>
      <w:r w:rsidR="00C07824" w:rsidRPr="00C07824">
        <w:rPr>
          <w:lang w:val="fi-FI"/>
        </w:rPr>
        <w:instrText>HYPERLINK "http://data.europa.eu/eli/C/2024/3527/oj"</w:instrText>
      </w:r>
      <w:r w:rsidR="00C07824">
        <w:fldChar w:fldCharType="separate"/>
      </w:r>
      <w:r w:rsidRPr="005E550A">
        <w:rPr>
          <w:rStyle w:val="Hyperlink"/>
          <w:sz w:val="24"/>
          <w:lang w:val="sk-SK"/>
        </w:rPr>
        <w:t>http://data.europa.eu/eli/C/2024/3527/oj</w:t>
      </w:r>
      <w:r w:rsidR="00C07824">
        <w:rPr>
          <w:rStyle w:val="Hyperlink"/>
          <w:sz w:val="24"/>
          <w:lang w:val="sk-SK"/>
        </w:rPr>
        <w:fldChar w:fldCharType="end"/>
      </w:r>
      <w:r w:rsidRPr="00816389">
        <w:rPr>
          <w:sz w:val="24"/>
          <w:lang w:val="sk-SK"/>
        </w:rPr>
        <w:t>.</w:t>
      </w:r>
    </w:p>
  </w:footnote>
  <w:footnote w:id="10">
    <w:p w14:paraId="6E760374" w14:textId="0D9089F0" w:rsidR="00B36A7D" w:rsidRPr="00816389" w:rsidRDefault="00B36A7D" w:rsidP="00816389">
      <w:pPr>
        <w:pStyle w:val="FootnoteText"/>
        <w:ind w:left="567" w:hanging="567"/>
        <w:rPr>
          <w:sz w:val="24"/>
          <w:lang w:val="sk-SK"/>
        </w:rPr>
      </w:pPr>
      <w:r w:rsidRPr="00816389">
        <w:rPr>
          <w:rStyle w:val="FootnoteReference"/>
          <w:sz w:val="24"/>
          <w:lang w:val="sk-SK"/>
        </w:rPr>
        <w:footnoteRef/>
      </w:r>
      <w:r w:rsidR="00816389" w:rsidRPr="00816389">
        <w:rPr>
          <w:sz w:val="24"/>
          <w:lang w:val="sk-SK"/>
        </w:rPr>
        <w:t xml:space="preserve"> </w:t>
      </w:r>
      <w:r w:rsidR="00816389" w:rsidRPr="00816389">
        <w:rPr>
          <w:sz w:val="24"/>
          <w:lang w:val="sk-SK"/>
        </w:rPr>
        <w:tab/>
      </w:r>
      <w:r w:rsidRPr="00816389">
        <w:rPr>
          <w:sz w:val="24"/>
          <w:lang w:val="sk-SK"/>
        </w:rPr>
        <w:t xml:space="preserve">Rozsudok Súdneho dvora z 21. decembra 2023, International </w:t>
      </w:r>
      <w:proofErr w:type="spellStart"/>
      <w:r w:rsidRPr="00816389">
        <w:rPr>
          <w:sz w:val="24"/>
          <w:lang w:val="sk-SK"/>
        </w:rPr>
        <w:t>Skating</w:t>
      </w:r>
      <w:proofErr w:type="spellEnd"/>
      <w:r w:rsidRPr="00816389">
        <w:rPr>
          <w:sz w:val="24"/>
          <w:lang w:val="sk-SK"/>
        </w:rPr>
        <w:t xml:space="preserve"> Union/</w:t>
      </w:r>
      <w:proofErr w:type="spellStart"/>
      <w:r w:rsidRPr="00816389">
        <w:rPr>
          <w:sz w:val="24"/>
          <w:lang w:val="sk-SK"/>
        </w:rPr>
        <w:t>European</w:t>
      </w:r>
      <w:proofErr w:type="spellEnd"/>
      <w:r w:rsidRPr="00816389">
        <w:rPr>
          <w:sz w:val="24"/>
          <w:lang w:val="sk-SK"/>
        </w:rPr>
        <w:t xml:space="preserve"> </w:t>
      </w:r>
      <w:proofErr w:type="spellStart"/>
      <w:r w:rsidRPr="00816389">
        <w:rPr>
          <w:sz w:val="24"/>
          <w:lang w:val="sk-SK"/>
        </w:rPr>
        <w:t>Commission</w:t>
      </w:r>
      <w:proofErr w:type="spellEnd"/>
      <w:r w:rsidRPr="00816389">
        <w:rPr>
          <w:sz w:val="24"/>
          <w:lang w:val="sk-SK"/>
        </w:rPr>
        <w:t>, C-124/21 P, ECLI:EU:C:2023:1012.</w:t>
      </w:r>
    </w:p>
  </w:footnote>
  <w:footnote w:id="11">
    <w:p w14:paraId="406F6F61" w14:textId="4ABE7B41" w:rsidR="00B36A7D" w:rsidRPr="00816389" w:rsidRDefault="00B36A7D" w:rsidP="00816389">
      <w:pPr>
        <w:pStyle w:val="FootnoteText"/>
        <w:ind w:left="567" w:hanging="567"/>
        <w:rPr>
          <w:sz w:val="24"/>
          <w:lang w:val="sk-SK"/>
        </w:rPr>
      </w:pPr>
      <w:r w:rsidRPr="00816389">
        <w:rPr>
          <w:rStyle w:val="FootnoteReference"/>
          <w:sz w:val="24"/>
          <w:lang w:val="sk-SK"/>
        </w:rPr>
        <w:footnoteRef/>
      </w:r>
      <w:r w:rsidR="00816389" w:rsidRPr="00816389">
        <w:rPr>
          <w:sz w:val="24"/>
          <w:lang w:val="sk-SK"/>
        </w:rPr>
        <w:t xml:space="preserve"> </w:t>
      </w:r>
      <w:r w:rsidR="00816389" w:rsidRPr="00816389">
        <w:rPr>
          <w:sz w:val="24"/>
          <w:lang w:val="sk-SK"/>
        </w:rPr>
        <w:tab/>
      </w:r>
      <w:r w:rsidRPr="00816389">
        <w:rPr>
          <w:sz w:val="24"/>
          <w:lang w:val="sk-SK"/>
        </w:rPr>
        <w:t xml:space="preserve">Rozsudok Súdneho dvora z 21. decembra 2023, UL and SA Royal </w:t>
      </w:r>
      <w:proofErr w:type="spellStart"/>
      <w:r w:rsidRPr="00816389">
        <w:rPr>
          <w:sz w:val="24"/>
          <w:lang w:val="sk-SK"/>
        </w:rPr>
        <w:t>Antwerp</w:t>
      </w:r>
      <w:proofErr w:type="spellEnd"/>
      <w:r w:rsidRPr="00816389">
        <w:rPr>
          <w:sz w:val="24"/>
          <w:lang w:val="sk-SK"/>
        </w:rPr>
        <w:t xml:space="preserve"> </w:t>
      </w:r>
      <w:proofErr w:type="spellStart"/>
      <w:r w:rsidRPr="00816389">
        <w:rPr>
          <w:sz w:val="24"/>
          <w:lang w:val="sk-SK"/>
        </w:rPr>
        <w:t>Football</w:t>
      </w:r>
      <w:proofErr w:type="spellEnd"/>
      <w:r w:rsidRPr="00816389">
        <w:rPr>
          <w:sz w:val="24"/>
          <w:lang w:val="sk-SK"/>
        </w:rPr>
        <w:t xml:space="preserve"> </w:t>
      </w:r>
      <w:proofErr w:type="spellStart"/>
      <w:r w:rsidRPr="00816389">
        <w:rPr>
          <w:sz w:val="24"/>
          <w:lang w:val="sk-SK"/>
        </w:rPr>
        <w:t>Club</w:t>
      </w:r>
      <w:proofErr w:type="spellEnd"/>
      <w:r w:rsidRPr="00816389">
        <w:rPr>
          <w:sz w:val="24"/>
          <w:lang w:val="sk-SK"/>
        </w:rPr>
        <w:t xml:space="preserve">/Union </w:t>
      </w:r>
      <w:proofErr w:type="spellStart"/>
      <w:r w:rsidRPr="00816389">
        <w:rPr>
          <w:sz w:val="24"/>
          <w:lang w:val="sk-SK"/>
        </w:rPr>
        <w:t>royale</w:t>
      </w:r>
      <w:proofErr w:type="spellEnd"/>
      <w:r w:rsidRPr="00816389">
        <w:rPr>
          <w:sz w:val="24"/>
          <w:lang w:val="sk-SK"/>
        </w:rPr>
        <w:t xml:space="preserve"> </w:t>
      </w:r>
      <w:proofErr w:type="spellStart"/>
      <w:r w:rsidRPr="00816389">
        <w:rPr>
          <w:sz w:val="24"/>
          <w:lang w:val="sk-SK"/>
        </w:rPr>
        <w:t>belge</w:t>
      </w:r>
      <w:proofErr w:type="spellEnd"/>
      <w:r w:rsidRPr="00816389">
        <w:rPr>
          <w:sz w:val="24"/>
          <w:lang w:val="sk-SK"/>
        </w:rPr>
        <w:t xml:space="preserve"> des </w:t>
      </w:r>
      <w:proofErr w:type="spellStart"/>
      <w:r w:rsidRPr="00816389">
        <w:rPr>
          <w:sz w:val="24"/>
          <w:lang w:val="sk-SK"/>
        </w:rPr>
        <w:t>sociétés</w:t>
      </w:r>
      <w:proofErr w:type="spellEnd"/>
      <w:r w:rsidRPr="00816389">
        <w:rPr>
          <w:sz w:val="24"/>
          <w:lang w:val="sk-SK"/>
        </w:rPr>
        <w:t xml:space="preserve"> de </w:t>
      </w:r>
      <w:proofErr w:type="spellStart"/>
      <w:r w:rsidRPr="00816389">
        <w:rPr>
          <w:sz w:val="24"/>
          <w:lang w:val="sk-SK"/>
        </w:rPr>
        <w:t>football</w:t>
      </w:r>
      <w:proofErr w:type="spellEnd"/>
      <w:r w:rsidRPr="00816389">
        <w:rPr>
          <w:sz w:val="24"/>
          <w:lang w:val="sk-SK"/>
        </w:rPr>
        <w:t xml:space="preserve"> association ASBL, C-680/21, ECLI:EU:C:2023:1010.</w:t>
      </w:r>
    </w:p>
  </w:footnote>
  <w:footnote w:id="12">
    <w:p w14:paraId="0E10A7FF" w14:textId="60CD30D0" w:rsidR="00B36A7D" w:rsidRPr="00816389" w:rsidRDefault="00B36A7D" w:rsidP="00816389">
      <w:pPr>
        <w:pStyle w:val="FootnoteText"/>
        <w:ind w:left="567" w:hanging="567"/>
        <w:rPr>
          <w:sz w:val="24"/>
          <w:lang w:val="sk-SK"/>
        </w:rPr>
      </w:pPr>
      <w:r w:rsidRPr="00816389">
        <w:rPr>
          <w:rStyle w:val="FootnoteReference"/>
          <w:sz w:val="24"/>
          <w:lang w:val="sk-SK"/>
        </w:rPr>
        <w:footnoteRef/>
      </w:r>
      <w:r w:rsidR="00816389" w:rsidRPr="00816389">
        <w:rPr>
          <w:sz w:val="24"/>
          <w:lang w:val="sk-SK"/>
        </w:rPr>
        <w:t xml:space="preserve"> </w:t>
      </w:r>
      <w:r w:rsidR="00816389" w:rsidRPr="00816389">
        <w:rPr>
          <w:sz w:val="24"/>
          <w:lang w:val="sk-SK"/>
        </w:rPr>
        <w:tab/>
      </w:r>
      <w:r w:rsidRPr="00816389">
        <w:rPr>
          <w:sz w:val="24"/>
          <w:lang w:val="sk-SK"/>
        </w:rPr>
        <w:t xml:space="preserve">Rozsudok Súdneho dvora z 21. decembra 2023, </w:t>
      </w:r>
      <w:proofErr w:type="spellStart"/>
      <w:r w:rsidRPr="00816389">
        <w:rPr>
          <w:sz w:val="24"/>
          <w:lang w:val="sk-SK"/>
        </w:rPr>
        <w:t>European</w:t>
      </w:r>
      <w:proofErr w:type="spellEnd"/>
      <w:r w:rsidRPr="00816389">
        <w:rPr>
          <w:sz w:val="24"/>
          <w:lang w:val="sk-SK"/>
        </w:rPr>
        <w:t xml:space="preserve"> </w:t>
      </w:r>
      <w:proofErr w:type="spellStart"/>
      <w:r w:rsidRPr="00816389">
        <w:rPr>
          <w:sz w:val="24"/>
          <w:lang w:val="sk-SK"/>
        </w:rPr>
        <w:t>Superleague</w:t>
      </w:r>
      <w:proofErr w:type="spellEnd"/>
      <w:r w:rsidRPr="00816389">
        <w:rPr>
          <w:sz w:val="24"/>
          <w:lang w:val="sk-SK"/>
        </w:rPr>
        <w:t xml:space="preserve"> </w:t>
      </w:r>
      <w:proofErr w:type="spellStart"/>
      <w:r w:rsidRPr="00816389">
        <w:rPr>
          <w:sz w:val="24"/>
          <w:lang w:val="sk-SK"/>
        </w:rPr>
        <w:t>Company</w:t>
      </w:r>
      <w:proofErr w:type="spellEnd"/>
      <w:r w:rsidRPr="00816389">
        <w:rPr>
          <w:sz w:val="24"/>
          <w:lang w:val="sk-SK"/>
        </w:rPr>
        <w:t>, SL/</w:t>
      </w:r>
      <w:proofErr w:type="spellStart"/>
      <w:r w:rsidRPr="00816389">
        <w:rPr>
          <w:sz w:val="24"/>
          <w:lang w:val="sk-SK"/>
        </w:rPr>
        <w:t>Fédération</w:t>
      </w:r>
      <w:proofErr w:type="spellEnd"/>
      <w:r w:rsidRPr="00816389">
        <w:rPr>
          <w:sz w:val="24"/>
          <w:lang w:val="sk-SK"/>
        </w:rPr>
        <w:t xml:space="preserve"> </w:t>
      </w:r>
      <w:proofErr w:type="spellStart"/>
      <w:r w:rsidRPr="00816389">
        <w:rPr>
          <w:sz w:val="24"/>
          <w:lang w:val="sk-SK"/>
        </w:rPr>
        <w:t>internationale</w:t>
      </w:r>
      <w:proofErr w:type="spellEnd"/>
      <w:r w:rsidRPr="00816389">
        <w:rPr>
          <w:sz w:val="24"/>
          <w:lang w:val="sk-SK"/>
        </w:rPr>
        <w:t xml:space="preserve"> de </w:t>
      </w:r>
      <w:proofErr w:type="spellStart"/>
      <w:r w:rsidRPr="00816389">
        <w:rPr>
          <w:sz w:val="24"/>
          <w:lang w:val="sk-SK"/>
        </w:rPr>
        <w:t>football</w:t>
      </w:r>
      <w:proofErr w:type="spellEnd"/>
      <w:r w:rsidRPr="00816389">
        <w:rPr>
          <w:sz w:val="24"/>
          <w:lang w:val="sk-SK"/>
        </w:rPr>
        <w:t xml:space="preserve"> association (FIFA) a Union of </w:t>
      </w:r>
      <w:proofErr w:type="spellStart"/>
      <w:r w:rsidRPr="00816389">
        <w:rPr>
          <w:sz w:val="24"/>
          <w:lang w:val="sk-SK"/>
        </w:rPr>
        <w:t>European</w:t>
      </w:r>
      <w:proofErr w:type="spellEnd"/>
      <w:r w:rsidRPr="00816389">
        <w:rPr>
          <w:sz w:val="24"/>
          <w:lang w:val="sk-SK"/>
        </w:rPr>
        <w:t xml:space="preserve"> </w:t>
      </w:r>
      <w:proofErr w:type="spellStart"/>
      <w:r w:rsidRPr="00816389">
        <w:rPr>
          <w:sz w:val="24"/>
          <w:lang w:val="sk-SK"/>
        </w:rPr>
        <w:t>Football</w:t>
      </w:r>
      <w:proofErr w:type="spellEnd"/>
      <w:r w:rsidRPr="00816389">
        <w:rPr>
          <w:sz w:val="24"/>
          <w:lang w:val="sk-SK"/>
        </w:rPr>
        <w:t xml:space="preserve"> </w:t>
      </w:r>
      <w:proofErr w:type="spellStart"/>
      <w:r w:rsidRPr="00816389">
        <w:rPr>
          <w:sz w:val="24"/>
          <w:lang w:val="sk-SK"/>
        </w:rPr>
        <w:t>Associations</w:t>
      </w:r>
      <w:proofErr w:type="spellEnd"/>
      <w:r w:rsidRPr="00816389">
        <w:rPr>
          <w:sz w:val="24"/>
          <w:lang w:val="sk-SK"/>
        </w:rPr>
        <w:t xml:space="preserve"> (UEFA), C-333/21, ECLI:EU:C:2023:1011.</w:t>
      </w:r>
    </w:p>
  </w:footnote>
  <w:footnote w:id="13">
    <w:p w14:paraId="30098741" w14:textId="52F7E458" w:rsidR="00B36A7D" w:rsidRPr="00816389" w:rsidRDefault="00B36A7D" w:rsidP="00816389">
      <w:pPr>
        <w:pStyle w:val="FootnoteText"/>
        <w:ind w:left="567" w:hanging="567"/>
        <w:rPr>
          <w:sz w:val="24"/>
          <w:lang w:val="sk-SK"/>
        </w:rPr>
      </w:pPr>
      <w:r w:rsidRPr="00816389">
        <w:rPr>
          <w:rStyle w:val="FootnoteReference"/>
          <w:sz w:val="24"/>
          <w:lang w:val="sk-SK"/>
        </w:rPr>
        <w:footnoteRef/>
      </w:r>
      <w:r w:rsidR="00816389" w:rsidRPr="00816389">
        <w:rPr>
          <w:sz w:val="24"/>
          <w:lang w:val="sk-SK"/>
        </w:rPr>
        <w:t xml:space="preserve"> </w:t>
      </w:r>
      <w:r w:rsidR="00816389" w:rsidRPr="00816389">
        <w:rPr>
          <w:sz w:val="24"/>
          <w:lang w:val="sk-SK"/>
        </w:rPr>
        <w:tab/>
      </w:r>
      <w:r w:rsidRPr="00816389">
        <w:rPr>
          <w:sz w:val="24"/>
          <w:lang w:val="sk-SK"/>
        </w:rPr>
        <w:t xml:space="preserve">Rozsudok Súdneho dvora zo 4. októbra 2024, </w:t>
      </w:r>
      <w:proofErr w:type="spellStart"/>
      <w:r w:rsidRPr="00816389">
        <w:rPr>
          <w:sz w:val="24"/>
          <w:lang w:val="sk-SK"/>
        </w:rPr>
        <w:t>Fédération</w:t>
      </w:r>
      <w:proofErr w:type="spellEnd"/>
      <w:r w:rsidRPr="00816389">
        <w:rPr>
          <w:sz w:val="24"/>
          <w:lang w:val="sk-SK"/>
        </w:rPr>
        <w:t xml:space="preserve"> </w:t>
      </w:r>
      <w:proofErr w:type="spellStart"/>
      <w:r w:rsidRPr="00816389">
        <w:rPr>
          <w:sz w:val="24"/>
          <w:lang w:val="sk-SK"/>
        </w:rPr>
        <w:t>internationale</w:t>
      </w:r>
      <w:proofErr w:type="spellEnd"/>
      <w:r w:rsidRPr="00816389">
        <w:rPr>
          <w:sz w:val="24"/>
          <w:lang w:val="sk-SK"/>
        </w:rPr>
        <w:t xml:space="preserve"> de </w:t>
      </w:r>
      <w:proofErr w:type="spellStart"/>
      <w:r w:rsidRPr="00816389">
        <w:rPr>
          <w:sz w:val="24"/>
          <w:lang w:val="sk-SK"/>
        </w:rPr>
        <w:t>football</w:t>
      </w:r>
      <w:proofErr w:type="spellEnd"/>
      <w:r w:rsidRPr="00816389">
        <w:rPr>
          <w:sz w:val="24"/>
          <w:lang w:val="sk-SK"/>
        </w:rPr>
        <w:t xml:space="preserve"> association (FIFA)/BZ, C‑650/22, ECLI:EU:C:2024:824.</w:t>
      </w:r>
    </w:p>
  </w:footnote>
  <w:footnote w:id="14">
    <w:p w14:paraId="78968321" w14:textId="168B0D40" w:rsidR="00B36A7D" w:rsidRPr="00816389" w:rsidRDefault="00B36A7D" w:rsidP="00816389">
      <w:pPr>
        <w:pStyle w:val="FootnoteText"/>
        <w:ind w:left="567" w:hanging="567"/>
        <w:rPr>
          <w:sz w:val="24"/>
          <w:lang w:val="sk-SK"/>
        </w:rPr>
      </w:pPr>
      <w:r w:rsidRPr="00816389">
        <w:rPr>
          <w:rStyle w:val="FootnoteReference"/>
          <w:sz w:val="24"/>
          <w:lang w:val="sk-SK"/>
        </w:rPr>
        <w:footnoteRef/>
      </w:r>
      <w:r w:rsidR="00816389" w:rsidRPr="00816389">
        <w:rPr>
          <w:sz w:val="24"/>
          <w:lang w:val="sk-SK"/>
        </w:rPr>
        <w:t xml:space="preserve"> </w:t>
      </w:r>
      <w:r w:rsidR="00816389" w:rsidRPr="00816389">
        <w:rPr>
          <w:sz w:val="24"/>
          <w:lang w:val="sk-SK"/>
        </w:rPr>
        <w:tab/>
      </w:r>
      <w:r w:rsidRPr="00816389">
        <w:rPr>
          <w:sz w:val="24"/>
          <w:lang w:val="sk-SK"/>
        </w:rPr>
        <w:t>Ú. v. EÚ C 501, 13.12.2021,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77EE5" w14:textId="77777777" w:rsidR="00064002" w:rsidRPr="008163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38835" w14:textId="77777777" w:rsidR="00064002" w:rsidRPr="008163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53585" w14:textId="77777777" w:rsidR="00064002" w:rsidRPr="008163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96378134">
    <w:abstractNumId w:val="9"/>
  </w:num>
  <w:num w:numId="2" w16cid:durableId="1521165697">
    <w:abstractNumId w:val="9"/>
  </w:num>
  <w:num w:numId="3" w16cid:durableId="122622217">
    <w:abstractNumId w:val="7"/>
  </w:num>
  <w:num w:numId="4" w16cid:durableId="1506242860">
    <w:abstractNumId w:val="7"/>
  </w:num>
  <w:num w:numId="5" w16cid:durableId="1251542535">
    <w:abstractNumId w:val="6"/>
  </w:num>
  <w:num w:numId="6" w16cid:durableId="1395350595">
    <w:abstractNumId w:val="6"/>
  </w:num>
  <w:num w:numId="7" w16cid:durableId="917859761">
    <w:abstractNumId w:val="5"/>
  </w:num>
  <w:num w:numId="8" w16cid:durableId="141432908">
    <w:abstractNumId w:val="5"/>
  </w:num>
  <w:num w:numId="9" w16cid:durableId="2144736213">
    <w:abstractNumId w:val="4"/>
  </w:num>
  <w:num w:numId="10" w16cid:durableId="1903590716">
    <w:abstractNumId w:val="4"/>
  </w:num>
  <w:num w:numId="11" w16cid:durableId="198397096">
    <w:abstractNumId w:val="8"/>
  </w:num>
  <w:num w:numId="12" w16cid:durableId="783302562">
    <w:abstractNumId w:val="8"/>
  </w:num>
  <w:num w:numId="13" w16cid:durableId="882330919">
    <w:abstractNumId w:val="3"/>
  </w:num>
  <w:num w:numId="14" w16cid:durableId="2024430291">
    <w:abstractNumId w:val="3"/>
  </w:num>
  <w:num w:numId="15" w16cid:durableId="2012752478">
    <w:abstractNumId w:val="2"/>
  </w:num>
  <w:num w:numId="16" w16cid:durableId="1274938630">
    <w:abstractNumId w:val="2"/>
  </w:num>
  <w:num w:numId="17" w16cid:durableId="1426414378">
    <w:abstractNumId w:val="1"/>
  </w:num>
  <w:num w:numId="18" w16cid:durableId="1903254773">
    <w:abstractNumId w:val="1"/>
  </w:num>
  <w:num w:numId="19" w16cid:durableId="1811626243">
    <w:abstractNumId w:val="0"/>
  </w:num>
  <w:num w:numId="20" w16cid:durableId="1566331907">
    <w:abstractNumId w:val="0"/>
  </w:num>
  <w:num w:numId="21" w16cid:durableId="2115054674">
    <w:abstractNumId w:val="9"/>
  </w:num>
  <w:num w:numId="22" w16cid:durableId="933510126">
    <w:abstractNumId w:val="7"/>
  </w:num>
  <w:num w:numId="23" w16cid:durableId="1518690532">
    <w:abstractNumId w:val="6"/>
  </w:num>
  <w:num w:numId="24" w16cid:durableId="934478337">
    <w:abstractNumId w:val="5"/>
  </w:num>
  <w:num w:numId="25" w16cid:durableId="370493914">
    <w:abstractNumId w:val="4"/>
  </w:num>
  <w:num w:numId="26" w16cid:durableId="882324464">
    <w:abstractNumId w:val="8"/>
  </w:num>
  <w:num w:numId="27" w16cid:durableId="2004695274">
    <w:abstractNumId w:val="3"/>
  </w:num>
  <w:num w:numId="28" w16cid:durableId="299770397">
    <w:abstractNumId w:val="2"/>
  </w:num>
  <w:num w:numId="29" w16cid:durableId="17127264">
    <w:abstractNumId w:val="1"/>
  </w:num>
  <w:num w:numId="30" w16cid:durableId="1582636382">
    <w:abstractNumId w:val="0"/>
  </w:num>
  <w:num w:numId="31" w16cid:durableId="838543320">
    <w:abstractNumId w:val="9"/>
  </w:num>
  <w:num w:numId="32" w16cid:durableId="1948348640">
    <w:abstractNumId w:val="7"/>
  </w:num>
  <w:num w:numId="33" w16cid:durableId="1909917489">
    <w:abstractNumId w:val="6"/>
  </w:num>
  <w:num w:numId="34" w16cid:durableId="538276771">
    <w:abstractNumId w:val="5"/>
  </w:num>
  <w:num w:numId="35" w16cid:durableId="2087412569">
    <w:abstractNumId w:val="4"/>
  </w:num>
  <w:num w:numId="36" w16cid:durableId="1296250592">
    <w:abstractNumId w:val="8"/>
  </w:num>
  <w:num w:numId="37" w16cid:durableId="1706444790">
    <w:abstractNumId w:val="3"/>
  </w:num>
  <w:num w:numId="38" w16cid:durableId="729302574">
    <w:abstractNumId w:val="2"/>
  </w:num>
  <w:num w:numId="39" w16cid:durableId="991518236">
    <w:abstractNumId w:val="1"/>
  </w:num>
  <w:num w:numId="40" w16cid:durableId="845435316">
    <w:abstractNumId w:val="0"/>
  </w:num>
  <w:num w:numId="41" w16cid:durableId="1658848257">
    <w:abstractNumId w:val="10"/>
  </w:num>
  <w:num w:numId="42" w16cid:durableId="196116099">
    <w:abstractNumId w:val="10"/>
  </w:num>
  <w:num w:numId="43" w16cid:durableId="348410205">
    <w:abstractNumId w:val="10"/>
  </w:num>
  <w:num w:numId="44" w16cid:durableId="11222689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7/2025"/>
    <w:docVar w:name="dvlangue" w:val="SK"/>
    <w:docVar w:name="dvnumam" w:val="0"/>
    <w:docVar w:name="dvpe" w:val="772.146"/>
    <w:docVar w:name="dvrapporteur" w:val="Spravodajca: "/>
    <w:docVar w:name="dvtitre" w:val="Uznesenie Európskeho parlamentu z xx. októbra 2025 o úlohe politík EÚ pri tvorbe európskeho modelu športu(2025/2035(INI))"/>
  </w:docVars>
  <w:rsids>
    <w:rsidRoot w:val="00153FA8"/>
    <w:rsid w:val="00002272"/>
    <w:rsid w:val="00064002"/>
    <w:rsid w:val="000677B9"/>
    <w:rsid w:val="000831BA"/>
    <w:rsid w:val="000A42CC"/>
    <w:rsid w:val="000E7DD9"/>
    <w:rsid w:val="0010095E"/>
    <w:rsid w:val="00125B37"/>
    <w:rsid w:val="00153FA8"/>
    <w:rsid w:val="001553E6"/>
    <w:rsid w:val="00187494"/>
    <w:rsid w:val="001F32AE"/>
    <w:rsid w:val="002767FF"/>
    <w:rsid w:val="002B18FE"/>
    <w:rsid w:val="002B5493"/>
    <w:rsid w:val="00307475"/>
    <w:rsid w:val="00343214"/>
    <w:rsid w:val="00360D3F"/>
    <w:rsid w:val="00361C00"/>
    <w:rsid w:val="00395FA1"/>
    <w:rsid w:val="003C78C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550A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6389"/>
    <w:rsid w:val="00817416"/>
    <w:rsid w:val="00842779"/>
    <w:rsid w:val="008506D6"/>
    <w:rsid w:val="00865F67"/>
    <w:rsid w:val="00881A7B"/>
    <w:rsid w:val="008840E5"/>
    <w:rsid w:val="00887B3E"/>
    <w:rsid w:val="008A433D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A7D"/>
    <w:rsid w:val="00B558F0"/>
    <w:rsid w:val="00BD48FE"/>
    <w:rsid w:val="00BD7BD8"/>
    <w:rsid w:val="00BE6ADC"/>
    <w:rsid w:val="00C05BFE"/>
    <w:rsid w:val="00C07824"/>
    <w:rsid w:val="00C23CD4"/>
    <w:rsid w:val="00C61C0C"/>
    <w:rsid w:val="00C8085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1D3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14FEC2"/>
  <w15:chartTrackingRefBased/>
  <w15:docId w15:val="{E57952A6-4380-4A7D-ABF2-2BF9173D1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36A7D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rsid w:val="00B36A7D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customStyle="1" w:styleId="NormalCenter12a">
    <w:name w:val="NormalCenter12a"/>
    <w:basedOn w:val="Normal"/>
    <w:rsid w:val="00B36A7D"/>
    <w:pPr>
      <w:spacing w:after="240"/>
      <w:jc w:val="center"/>
    </w:pPr>
    <w:rPr>
      <w:lang w:val="en-GB"/>
    </w:rPr>
  </w:style>
  <w:style w:type="character" w:customStyle="1" w:styleId="BoldItalic">
    <w:name w:val="BoldItalic"/>
    <w:uiPriority w:val="1"/>
    <w:rsid w:val="00B36A7D"/>
    <w:rPr>
      <w:b/>
      <w:i/>
      <w:u w:val="none"/>
    </w:rPr>
  </w:style>
  <w:style w:type="character" w:customStyle="1" w:styleId="Italic">
    <w:name w:val="Italic"/>
    <w:uiPriority w:val="1"/>
    <w:rsid w:val="00B36A7D"/>
    <w:rPr>
      <w:i/>
    </w:rPr>
  </w:style>
  <w:style w:type="paragraph" w:customStyle="1" w:styleId="Normal12a24b">
    <w:name w:val="Normal12a24b"/>
    <w:basedOn w:val="Normal"/>
    <w:rsid w:val="00B36A7D"/>
    <w:pPr>
      <w:spacing w:before="360" w:after="240"/>
    </w:pPr>
    <w:rPr>
      <w:snapToGrid w:val="0"/>
      <w:lang w:val="en-GB" w:eastAsia="en-US"/>
    </w:rPr>
  </w:style>
  <w:style w:type="character" w:styleId="Hyperlink">
    <w:name w:val="Hyperlink"/>
    <w:basedOn w:val="DefaultParagraphFont"/>
    <w:rsid w:val="00B36A7D"/>
    <w:rPr>
      <w:color w:val="0000FF"/>
      <w:u w:val="single"/>
    </w:rPr>
  </w:style>
  <w:style w:type="paragraph" w:styleId="Revision">
    <w:name w:val="Revision"/>
    <w:hidden/>
    <w:uiPriority w:val="99"/>
    <w:semiHidden/>
    <w:rsid w:val="00307475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3074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2744</Words>
  <Characters>17020</Characters>
  <Application>Microsoft Office Word</Application>
  <DocSecurity>0</DocSecurity>
  <Lines>773</Lines>
  <Paragraphs>313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2025-10-07T13:23:00Z</dcterms:created>
  <dcterms:modified xsi:type="dcterms:W3CDTF">2025-10-07T13:23:00Z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A10-0157/2025</vt:lpwstr>
  </property>
  <property fmtid="{D5CDD505-2E9C-101B-9397-08002B2CF9AE}" pid="4" name="&lt;Type&gt;">
    <vt:lpwstr>RR</vt:lpwstr>
  </property>
</Properties>
</file>