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D337A" w14:paraId="1EA4C6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A5C1AE" w14:textId="77777777" w:rsidR="00751A4A" w:rsidRPr="00FD337A" w:rsidRDefault="004C2FEB" w:rsidP="0010095E">
            <w:pPr>
              <w:pStyle w:val="EPName"/>
            </w:pPr>
            <w:r w:rsidRPr="00FD337A">
              <w:t>Evropský parlament</w:t>
            </w:r>
          </w:p>
          <w:p w14:paraId="4C03E33D" w14:textId="77777777" w:rsidR="00751A4A" w:rsidRPr="00FD337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D337A">
              <w:t>2024</w:t>
            </w:r>
            <w:r w:rsidR="00817416" w:rsidRPr="00FD337A">
              <w:t>-202</w:t>
            </w:r>
            <w:r w:rsidRPr="00FD337A">
              <w:t>9</w:t>
            </w:r>
          </w:p>
        </w:tc>
        <w:tc>
          <w:tcPr>
            <w:tcW w:w="2268" w:type="dxa"/>
            <w:shd w:val="clear" w:color="auto" w:fill="auto"/>
          </w:tcPr>
          <w:p w14:paraId="4C316963" w14:textId="77777777" w:rsidR="00751A4A" w:rsidRPr="00FD337A" w:rsidRDefault="00187494" w:rsidP="0010095E">
            <w:pPr>
              <w:pStyle w:val="EPLogo"/>
            </w:pPr>
            <w:r w:rsidRPr="00FD337A">
              <w:rPr>
                <w:noProof/>
                <w:lang w:eastAsia="ja-JP"/>
              </w:rPr>
              <w:drawing>
                <wp:inline distT="0" distB="0" distL="0" distR="0" wp14:anchorId="6174A607" wp14:editId="53123ED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684CD2" w14:textId="77777777" w:rsidR="00D058B8" w:rsidRPr="00FD337A" w:rsidRDefault="00D058B8" w:rsidP="004C5D52">
      <w:pPr>
        <w:pStyle w:val="LineTop"/>
      </w:pPr>
    </w:p>
    <w:p w14:paraId="6657F52B" w14:textId="77777777" w:rsidR="00680577" w:rsidRPr="00FD337A" w:rsidRDefault="004C2FEB" w:rsidP="00680577">
      <w:pPr>
        <w:pStyle w:val="EPBodyTA1"/>
      </w:pPr>
      <w:r w:rsidRPr="00FD337A">
        <w:t>PŘIJATÉ TEXTY</w:t>
      </w:r>
    </w:p>
    <w:p w14:paraId="57656D81" w14:textId="77777777" w:rsidR="00D058B8" w:rsidRPr="00FD337A" w:rsidRDefault="00D058B8" w:rsidP="00D058B8">
      <w:pPr>
        <w:pStyle w:val="LineBottom"/>
      </w:pPr>
    </w:p>
    <w:p w14:paraId="6926C381" w14:textId="305CEC7C" w:rsidR="004C2FEB" w:rsidRPr="00FD337A" w:rsidRDefault="004C2FEB" w:rsidP="004C2FEB">
      <w:pPr>
        <w:pStyle w:val="ATHeading1"/>
      </w:pPr>
      <w:bookmarkStart w:id="0" w:name="TANumber"/>
      <w:r w:rsidRPr="00FD337A">
        <w:t>P10_TA(2025)0</w:t>
      </w:r>
      <w:bookmarkEnd w:id="0"/>
      <w:r w:rsidR="00790D1F">
        <w:t>216</w:t>
      </w:r>
    </w:p>
    <w:p w14:paraId="0F271D4F" w14:textId="7FBE05F4" w:rsidR="004C2FEB" w:rsidRPr="00FD337A" w:rsidRDefault="00EE7DD9" w:rsidP="004C2FEB">
      <w:pPr>
        <w:pStyle w:val="ATHeading2"/>
      </w:pPr>
      <w:r w:rsidRPr="00EE7DD9">
        <w:t>Vystoupení Evropské unie z Mezinárodní studijní skupiny pro kaučuk (IRSG)</w:t>
      </w:r>
    </w:p>
    <w:p w14:paraId="6A9C1353" w14:textId="77777777" w:rsidR="004C2FEB" w:rsidRPr="00FD337A" w:rsidRDefault="004C2FEB" w:rsidP="004C2FEB">
      <w:pPr>
        <w:rPr>
          <w:i/>
          <w:vanish/>
        </w:rPr>
      </w:pPr>
      <w:r w:rsidRPr="00FD337A">
        <w:rPr>
          <w:i/>
        </w:rPr>
        <w:fldChar w:fldCharType="begin"/>
      </w:r>
      <w:r w:rsidRPr="00FD337A">
        <w:rPr>
          <w:i/>
        </w:rPr>
        <w:instrText xml:space="preserve"> TC"(</w:instrText>
      </w:r>
      <w:bookmarkStart w:id="1" w:name="DocNumber"/>
      <w:r w:rsidRPr="00FD337A">
        <w:rPr>
          <w:i/>
        </w:rPr>
        <w:instrText>A10-0186/2025</w:instrText>
      </w:r>
      <w:bookmarkEnd w:id="1"/>
      <w:r w:rsidRPr="00FD337A">
        <w:rPr>
          <w:i/>
        </w:rPr>
        <w:instrText xml:space="preserve"> - Zpravodaj: </w:instrText>
      </w:r>
      <w:proofErr w:type="spellStart"/>
      <w:r w:rsidRPr="00FD337A">
        <w:rPr>
          <w:i/>
        </w:rPr>
        <w:instrText>Bernd</w:instrText>
      </w:r>
      <w:proofErr w:type="spellEnd"/>
      <w:r w:rsidRPr="00FD337A">
        <w:rPr>
          <w:i/>
        </w:rPr>
        <w:instrText xml:space="preserve"> </w:instrText>
      </w:r>
      <w:proofErr w:type="spellStart"/>
      <w:r w:rsidRPr="00FD337A">
        <w:rPr>
          <w:i/>
        </w:rPr>
        <w:instrText>Lange</w:instrText>
      </w:r>
      <w:proofErr w:type="spellEnd"/>
      <w:r w:rsidRPr="00FD337A">
        <w:rPr>
          <w:i/>
        </w:rPr>
        <w:instrText xml:space="preserve">)"\l3 \n&gt; \* MERGEFORMAT </w:instrText>
      </w:r>
      <w:r w:rsidRPr="00FD337A">
        <w:rPr>
          <w:i/>
        </w:rPr>
        <w:fldChar w:fldCharType="end"/>
      </w:r>
    </w:p>
    <w:p w14:paraId="009E36C4" w14:textId="77777777" w:rsidR="004C2FEB" w:rsidRPr="00FD337A" w:rsidRDefault="004C2FEB" w:rsidP="004C2FEB">
      <w:pPr>
        <w:rPr>
          <w:vanish/>
        </w:rPr>
      </w:pPr>
      <w:bookmarkStart w:id="2" w:name="Commission"/>
      <w:r w:rsidRPr="00FD337A">
        <w:rPr>
          <w:vanish/>
        </w:rPr>
        <w:t>Výbor pro mezinárodní obchod</w:t>
      </w:r>
      <w:bookmarkEnd w:id="2"/>
    </w:p>
    <w:p w14:paraId="50A7A7FD" w14:textId="77777777" w:rsidR="004C2FEB" w:rsidRPr="00FD337A" w:rsidRDefault="004C2FEB" w:rsidP="004C2FEB">
      <w:pPr>
        <w:rPr>
          <w:vanish/>
        </w:rPr>
      </w:pPr>
      <w:bookmarkStart w:id="3" w:name="PE"/>
      <w:r w:rsidRPr="00FD337A">
        <w:rPr>
          <w:vanish/>
        </w:rPr>
        <w:t>PE778.026</w:t>
      </w:r>
      <w:bookmarkEnd w:id="3"/>
    </w:p>
    <w:p w14:paraId="4AE463E3" w14:textId="3F2E1D7E" w:rsidR="004C2FEB" w:rsidRPr="00FD337A" w:rsidRDefault="004C2FEB" w:rsidP="004C2FEB">
      <w:pPr>
        <w:pStyle w:val="ATHeading3"/>
      </w:pPr>
      <w:bookmarkStart w:id="4" w:name="Sujet"/>
      <w:r w:rsidRPr="00FD337A">
        <w:t>Legislativní usnesení Evropského parlamentu ze dne</w:t>
      </w:r>
      <w:r w:rsidR="00F3527E">
        <w:t xml:space="preserve"> </w:t>
      </w:r>
      <w:r w:rsidR="00E34D9E">
        <w:t>8</w:t>
      </w:r>
      <w:r w:rsidR="00F3527E">
        <w:t>. října</w:t>
      </w:r>
      <w:r w:rsidRPr="00FD337A">
        <w:t xml:space="preserve"> 2025 k návrhu rozhodnutí Rady o vystoupení Evropské unie z Mezinárodní studijní skupiny pro kaučuk (IRSG)</w:t>
      </w:r>
      <w:bookmarkEnd w:id="4"/>
      <w:r w:rsidRPr="00FD337A">
        <w:t xml:space="preserve"> </w:t>
      </w:r>
      <w:bookmarkStart w:id="5" w:name="References"/>
      <w:r w:rsidRPr="00FD337A">
        <w:t>(11951/2025 – C10-0208/</w:t>
      </w:r>
      <w:proofErr w:type="gramStart"/>
      <w:r w:rsidRPr="00FD337A">
        <w:t>2025 – 2017</w:t>
      </w:r>
      <w:proofErr w:type="gramEnd"/>
      <w:r w:rsidRPr="00FD337A">
        <w:t>/0159(NLE))</w:t>
      </w:r>
      <w:bookmarkEnd w:id="5"/>
    </w:p>
    <w:p w14:paraId="36D8CBA4" w14:textId="77777777" w:rsidR="004C2FEB" w:rsidRPr="00FD337A" w:rsidRDefault="004C2FEB" w:rsidP="004C2FEB"/>
    <w:p w14:paraId="42750E3B" w14:textId="76D54794" w:rsidR="005A3E8F" w:rsidRPr="00FD337A" w:rsidRDefault="00FF21F5" w:rsidP="005A3E8F">
      <w:pPr>
        <w:pStyle w:val="NormalBold"/>
      </w:pPr>
      <w:bookmarkStart w:id="6" w:name="TextBodyBegin"/>
      <w:bookmarkEnd w:id="6"/>
      <w:r w:rsidRPr="00FF21F5">
        <w:t>(</w:t>
      </w:r>
      <w:r>
        <w:t>S</w:t>
      </w:r>
      <w:r w:rsidRPr="00FF21F5">
        <w:t>ouhlas</w:t>
      </w:r>
      <w:r w:rsidR="005A3E8F" w:rsidRPr="00FD337A">
        <w:t>)</w:t>
      </w:r>
    </w:p>
    <w:p w14:paraId="1FAFCE18" w14:textId="77777777" w:rsidR="005A3E8F" w:rsidRPr="00FD337A" w:rsidRDefault="005A3E8F" w:rsidP="005A3E8F">
      <w:pPr>
        <w:pStyle w:val="EPComma"/>
      </w:pPr>
      <w:r w:rsidRPr="00FD337A">
        <w:rPr>
          <w:i/>
        </w:rPr>
        <w:t>Evropský parlament</w:t>
      </w:r>
      <w:r w:rsidRPr="00FD337A">
        <w:t>,</w:t>
      </w:r>
    </w:p>
    <w:p w14:paraId="36822E55" w14:textId="77777777" w:rsidR="005A3E8F" w:rsidRPr="00FD337A" w:rsidRDefault="005A3E8F" w:rsidP="005A3E8F">
      <w:pPr>
        <w:pStyle w:val="NormalHanging12a"/>
      </w:pPr>
      <w:r w:rsidRPr="00FD337A">
        <w:t>–</w:t>
      </w:r>
      <w:r w:rsidRPr="00FD337A">
        <w:tab/>
        <w:t>s ohledem na návrh rozhodnutí Rady (11951/2025),</w:t>
      </w:r>
    </w:p>
    <w:p w14:paraId="3B3854E3" w14:textId="77777777" w:rsidR="005A3E8F" w:rsidRPr="00FD337A" w:rsidRDefault="005A3E8F" w:rsidP="005A3E8F">
      <w:pPr>
        <w:pStyle w:val="NormalHanging12a"/>
      </w:pPr>
      <w:r w:rsidRPr="00FD337A">
        <w:t>–</w:t>
      </w:r>
      <w:r w:rsidRPr="00FD337A">
        <w:tab/>
        <w:t>s ohledem na statut Mezinárodní studijní skupiny pro kaučuk</w:t>
      </w:r>
      <w:r w:rsidRPr="00FD337A">
        <w:rPr>
          <w:vertAlign w:val="superscript"/>
        </w:rPr>
        <w:footnoteReference w:id="1"/>
      </w:r>
      <w:r w:rsidRPr="00FD337A">
        <w:t xml:space="preserve"> a zejména na čl. XVI odst. 3 tohoto statutu,</w:t>
      </w:r>
    </w:p>
    <w:p w14:paraId="7B1D526A" w14:textId="77777777" w:rsidR="005A3E8F" w:rsidRPr="00FD337A" w:rsidRDefault="005A3E8F" w:rsidP="005A3E8F">
      <w:pPr>
        <w:pStyle w:val="NormalHanging12a"/>
      </w:pPr>
      <w:r w:rsidRPr="00FD337A">
        <w:t>–</w:t>
      </w:r>
      <w:r w:rsidRPr="00FD337A">
        <w:tab/>
        <w:t>s ohledem na žádost o udělení souhlasu, kterou předložila Rada v souladu s čl. 207 odst. 4 prvním pododstavcem a čl. 218 odst. 6 druhým pododstavcem písm. a) bodem v) Smlouvy o fungování Evropské unie (C10</w:t>
      </w:r>
      <w:r w:rsidRPr="00FD337A">
        <w:noBreakHyphen/>
        <w:t>0208/2025),</w:t>
      </w:r>
    </w:p>
    <w:p w14:paraId="2EEFB76D" w14:textId="77777777" w:rsidR="005A3E8F" w:rsidRPr="00FD337A" w:rsidRDefault="005A3E8F" w:rsidP="005A3E8F">
      <w:pPr>
        <w:pStyle w:val="NormalHanging12a"/>
      </w:pPr>
      <w:r w:rsidRPr="00FD337A">
        <w:t>–</w:t>
      </w:r>
      <w:r w:rsidRPr="00FD337A">
        <w:tab/>
        <w:t>s ohledem na čl. 107 odst. 1 a 4 a čl. 117 odst. 7 jednacího řádu,</w:t>
      </w:r>
    </w:p>
    <w:p w14:paraId="3D5CA172" w14:textId="77777777" w:rsidR="005A3E8F" w:rsidRPr="00FD337A" w:rsidRDefault="005A3E8F" w:rsidP="005A3E8F">
      <w:pPr>
        <w:pStyle w:val="NormalHanging12a"/>
      </w:pPr>
      <w:r w:rsidRPr="00FD337A">
        <w:t>–</w:t>
      </w:r>
      <w:r w:rsidRPr="00FD337A">
        <w:tab/>
        <w:t>s ohledem na doporučení Výboru pro mezinárodní obchod (A10</w:t>
      </w:r>
      <w:r w:rsidRPr="00FD337A">
        <w:noBreakHyphen/>
        <w:t>0186/2025),</w:t>
      </w:r>
    </w:p>
    <w:p w14:paraId="25AA6BE1" w14:textId="77777777" w:rsidR="005A3E8F" w:rsidRPr="00FD337A" w:rsidRDefault="005A3E8F" w:rsidP="005A3E8F">
      <w:pPr>
        <w:pStyle w:val="NormalHanging12a"/>
      </w:pPr>
      <w:r w:rsidRPr="00FD337A">
        <w:t>1.</w:t>
      </w:r>
      <w:r w:rsidRPr="00FD337A">
        <w:tab/>
        <w:t>uděluje souhlas s vystoupením Unie z Mezinárodní studijní skupiny pro kaučuk;</w:t>
      </w:r>
    </w:p>
    <w:p w14:paraId="15F96BEF" w14:textId="3E6F9D51" w:rsidR="00FD337A" w:rsidRPr="00FD337A" w:rsidRDefault="005A3E8F" w:rsidP="00FD337A">
      <w:pPr>
        <w:pStyle w:val="NormalHanging12a"/>
      </w:pPr>
      <w:r w:rsidRPr="00FD337A">
        <w:t>2.</w:t>
      </w:r>
      <w:r w:rsidRPr="00FD337A">
        <w:tab/>
        <w:t>pověřuje svou předsedkyni, aby předala tento postoj Radě, Komisi, vládám a parlamentům členských států a sekretariátu Mezinárodní studijní skupiny pro kaučuk.</w:t>
      </w:r>
    </w:p>
    <w:p w14:paraId="15454139" w14:textId="780A0C65" w:rsidR="00E365E1" w:rsidRPr="00FD337A" w:rsidRDefault="00E365E1" w:rsidP="004C2FEB"/>
    <w:sectPr w:rsidR="00E365E1" w:rsidRPr="00FD337A" w:rsidSect="00FD337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92BA5" w14:textId="77777777" w:rsidR="004C2FEB" w:rsidRPr="00FD337A" w:rsidRDefault="004C2FEB">
      <w:r w:rsidRPr="00FD337A">
        <w:separator/>
      </w:r>
    </w:p>
  </w:endnote>
  <w:endnote w:type="continuationSeparator" w:id="0">
    <w:p w14:paraId="37F654A9" w14:textId="77777777" w:rsidR="004C2FEB" w:rsidRPr="00FD337A" w:rsidRDefault="004C2FEB">
      <w:r w:rsidRPr="00FD337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B0192" w14:textId="77777777" w:rsidR="00064002" w:rsidRPr="00FD337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63A74" w14:textId="77777777" w:rsidR="00064002" w:rsidRPr="00FD337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36C1A" w14:textId="77777777" w:rsidR="00064002" w:rsidRPr="00FD337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6BF083" w14:textId="77777777" w:rsidR="004C2FEB" w:rsidRPr="00FD337A" w:rsidRDefault="004C2FEB">
      <w:r w:rsidRPr="00FD337A">
        <w:separator/>
      </w:r>
    </w:p>
  </w:footnote>
  <w:footnote w:type="continuationSeparator" w:id="0">
    <w:p w14:paraId="527D283C" w14:textId="77777777" w:rsidR="004C2FEB" w:rsidRPr="00FD337A" w:rsidRDefault="004C2FEB">
      <w:r w:rsidRPr="00FD337A">
        <w:continuationSeparator/>
      </w:r>
    </w:p>
  </w:footnote>
  <w:footnote w:id="1">
    <w:p w14:paraId="6C298FDA" w14:textId="729F15C1" w:rsidR="005A3E8F" w:rsidRPr="00FD337A" w:rsidRDefault="005A3E8F" w:rsidP="00FD337A">
      <w:pPr>
        <w:pStyle w:val="FootnoteText"/>
        <w:ind w:left="567" w:hanging="567"/>
        <w:rPr>
          <w:sz w:val="24"/>
          <w:lang w:val="cs-CZ"/>
        </w:rPr>
      </w:pPr>
      <w:r w:rsidRPr="00FD337A">
        <w:rPr>
          <w:rStyle w:val="FootnoteReference"/>
          <w:sz w:val="24"/>
          <w:lang w:val="cs-CZ"/>
        </w:rPr>
        <w:footnoteRef/>
      </w:r>
      <w:r w:rsidR="00FD337A" w:rsidRPr="00FD337A">
        <w:rPr>
          <w:sz w:val="24"/>
          <w:lang w:val="cs-CZ"/>
        </w:rPr>
        <w:t xml:space="preserve"> </w:t>
      </w:r>
      <w:r w:rsidR="00FD337A" w:rsidRPr="00FD337A">
        <w:rPr>
          <w:sz w:val="24"/>
          <w:lang w:val="cs-CZ"/>
        </w:rPr>
        <w:tab/>
      </w:r>
      <w:proofErr w:type="spellStart"/>
      <w:r w:rsidRPr="00FD337A">
        <w:rPr>
          <w:sz w:val="24"/>
          <w:lang w:val="cs-CZ"/>
        </w:rPr>
        <w:t>Úř</w:t>
      </w:r>
      <w:proofErr w:type="spellEnd"/>
      <w:r w:rsidRPr="00FD337A">
        <w:rPr>
          <w:sz w:val="24"/>
          <w:lang w:val="cs-CZ"/>
        </w:rPr>
        <w:t xml:space="preserve">. </w:t>
      </w:r>
      <w:proofErr w:type="spellStart"/>
      <w:r w:rsidRPr="00FD337A">
        <w:rPr>
          <w:sz w:val="24"/>
          <w:lang w:val="cs-CZ"/>
        </w:rPr>
        <w:t>věst</w:t>
      </w:r>
      <w:proofErr w:type="spellEnd"/>
      <w:r w:rsidRPr="00FD337A">
        <w:rPr>
          <w:sz w:val="24"/>
          <w:lang w:val="cs-CZ"/>
        </w:rPr>
        <w:t xml:space="preserve">. L 264, 8.10.2011, s. 14, ELI: </w:t>
      </w:r>
      <w:hyperlink r:id="rId1" w:history="1">
        <w:r w:rsidRPr="00FD337A">
          <w:rPr>
            <w:rStyle w:val="Hyperlink"/>
            <w:sz w:val="24"/>
            <w:lang w:val="cs-CZ"/>
          </w:rPr>
          <w:t>http://data.europa.eu/eli/statute/2011/1008/oj</w:t>
        </w:r>
      </w:hyperlink>
      <w:r w:rsidR="00F3527E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826D1" w14:textId="77777777" w:rsidR="00064002" w:rsidRPr="00FD337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48FEC" w14:textId="77777777" w:rsidR="00064002" w:rsidRPr="00FD337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49A9C" w14:textId="77777777" w:rsidR="00064002" w:rsidRPr="00FD337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7628873">
    <w:abstractNumId w:val="9"/>
  </w:num>
  <w:num w:numId="2" w16cid:durableId="413092879">
    <w:abstractNumId w:val="9"/>
  </w:num>
  <w:num w:numId="3" w16cid:durableId="599220183">
    <w:abstractNumId w:val="7"/>
  </w:num>
  <w:num w:numId="4" w16cid:durableId="1515463485">
    <w:abstractNumId w:val="7"/>
  </w:num>
  <w:num w:numId="5" w16cid:durableId="1507555820">
    <w:abstractNumId w:val="6"/>
  </w:num>
  <w:num w:numId="6" w16cid:durableId="395515913">
    <w:abstractNumId w:val="6"/>
  </w:num>
  <w:num w:numId="7" w16cid:durableId="350837131">
    <w:abstractNumId w:val="5"/>
  </w:num>
  <w:num w:numId="8" w16cid:durableId="848907431">
    <w:abstractNumId w:val="5"/>
  </w:num>
  <w:num w:numId="9" w16cid:durableId="1206988227">
    <w:abstractNumId w:val="4"/>
  </w:num>
  <w:num w:numId="10" w16cid:durableId="744298736">
    <w:abstractNumId w:val="4"/>
  </w:num>
  <w:num w:numId="11" w16cid:durableId="837158803">
    <w:abstractNumId w:val="8"/>
  </w:num>
  <w:num w:numId="12" w16cid:durableId="1565674984">
    <w:abstractNumId w:val="8"/>
  </w:num>
  <w:num w:numId="13" w16cid:durableId="849026545">
    <w:abstractNumId w:val="3"/>
  </w:num>
  <w:num w:numId="14" w16cid:durableId="89352539">
    <w:abstractNumId w:val="3"/>
  </w:num>
  <w:num w:numId="15" w16cid:durableId="858854062">
    <w:abstractNumId w:val="2"/>
  </w:num>
  <w:num w:numId="16" w16cid:durableId="378671564">
    <w:abstractNumId w:val="2"/>
  </w:num>
  <w:num w:numId="17" w16cid:durableId="1274745557">
    <w:abstractNumId w:val="1"/>
  </w:num>
  <w:num w:numId="18" w16cid:durableId="12193407">
    <w:abstractNumId w:val="1"/>
  </w:num>
  <w:num w:numId="19" w16cid:durableId="1175847009">
    <w:abstractNumId w:val="0"/>
  </w:num>
  <w:num w:numId="20" w16cid:durableId="1778597290">
    <w:abstractNumId w:val="0"/>
  </w:num>
  <w:num w:numId="21" w16cid:durableId="1888294154">
    <w:abstractNumId w:val="9"/>
  </w:num>
  <w:num w:numId="22" w16cid:durableId="1488353722">
    <w:abstractNumId w:val="7"/>
  </w:num>
  <w:num w:numId="23" w16cid:durableId="51735884">
    <w:abstractNumId w:val="6"/>
  </w:num>
  <w:num w:numId="24" w16cid:durableId="417558780">
    <w:abstractNumId w:val="5"/>
  </w:num>
  <w:num w:numId="25" w16cid:durableId="659962011">
    <w:abstractNumId w:val="4"/>
  </w:num>
  <w:num w:numId="26" w16cid:durableId="499661411">
    <w:abstractNumId w:val="8"/>
  </w:num>
  <w:num w:numId="27" w16cid:durableId="307169569">
    <w:abstractNumId w:val="3"/>
  </w:num>
  <w:num w:numId="28" w16cid:durableId="318274152">
    <w:abstractNumId w:val="2"/>
  </w:num>
  <w:num w:numId="29" w16cid:durableId="1370759721">
    <w:abstractNumId w:val="1"/>
  </w:num>
  <w:num w:numId="30" w16cid:durableId="304435970">
    <w:abstractNumId w:val="0"/>
  </w:num>
  <w:num w:numId="31" w16cid:durableId="478114152">
    <w:abstractNumId w:val="9"/>
  </w:num>
  <w:num w:numId="32" w16cid:durableId="412824492">
    <w:abstractNumId w:val="7"/>
  </w:num>
  <w:num w:numId="33" w16cid:durableId="1747418011">
    <w:abstractNumId w:val="6"/>
  </w:num>
  <w:num w:numId="34" w16cid:durableId="36206344">
    <w:abstractNumId w:val="5"/>
  </w:num>
  <w:num w:numId="35" w16cid:durableId="312871899">
    <w:abstractNumId w:val="4"/>
  </w:num>
  <w:num w:numId="36" w16cid:durableId="1570966120">
    <w:abstractNumId w:val="8"/>
  </w:num>
  <w:num w:numId="37" w16cid:durableId="199170262">
    <w:abstractNumId w:val="3"/>
  </w:num>
  <w:num w:numId="38" w16cid:durableId="895160650">
    <w:abstractNumId w:val="2"/>
  </w:num>
  <w:num w:numId="39" w16cid:durableId="180317106">
    <w:abstractNumId w:val="1"/>
  </w:num>
  <w:num w:numId="40" w16cid:durableId="7028569">
    <w:abstractNumId w:val="0"/>
  </w:num>
  <w:num w:numId="41" w16cid:durableId="2132018893">
    <w:abstractNumId w:val="10"/>
  </w:num>
  <w:num w:numId="42" w16cid:durableId="1873493737">
    <w:abstractNumId w:val="10"/>
  </w:num>
  <w:num w:numId="43" w16cid:durableId="1558516407">
    <w:abstractNumId w:val="10"/>
  </w:num>
  <w:num w:numId="44" w16cid:durableId="1341795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6/2025"/>
    <w:docVar w:name="dvlangue" w:val="CS"/>
    <w:docVar w:name="dvnumam" w:val="0"/>
    <w:docVar w:name="dvpe" w:val="778.026"/>
    <w:docVar w:name="dvrapporteur" w:val="Zpravodaj: "/>
    <w:docVar w:name="dvstar" w:val="***"/>
    <w:docVar w:name="dvtitre" w:val="Legislativní usnesení Evropského parlamentu ze dne.... 2025 k návrhu rozhodnutí Rady o vystoupení Evropské unie z Mezinárodní studijní skupiny pro kaučuk (IRSG)(11951/2025 – C10-0208/2025 – 2017/0159(NLE))"/>
  </w:docVars>
  <w:rsids>
    <w:rsidRoot w:val="004C2F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351B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2FEB"/>
    <w:rsid w:val="004C5D52"/>
    <w:rsid w:val="004D1D7F"/>
    <w:rsid w:val="004E2F10"/>
    <w:rsid w:val="0050519A"/>
    <w:rsid w:val="005072A1"/>
    <w:rsid w:val="00514517"/>
    <w:rsid w:val="00545827"/>
    <w:rsid w:val="00560270"/>
    <w:rsid w:val="005A3E8F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0D1F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7C89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D9E"/>
    <w:rsid w:val="00E365E1"/>
    <w:rsid w:val="00E820A4"/>
    <w:rsid w:val="00EB006A"/>
    <w:rsid w:val="00EB4772"/>
    <w:rsid w:val="00ED169E"/>
    <w:rsid w:val="00ED4235"/>
    <w:rsid w:val="00EE7DD9"/>
    <w:rsid w:val="00F04346"/>
    <w:rsid w:val="00F075DC"/>
    <w:rsid w:val="00F149E9"/>
    <w:rsid w:val="00F3527E"/>
    <w:rsid w:val="00F5134D"/>
    <w:rsid w:val="00F74202"/>
    <w:rsid w:val="00F87713"/>
    <w:rsid w:val="00FB4360"/>
    <w:rsid w:val="00FD0C70"/>
    <w:rsid w:val="00FD337A"/>
    <w:rsid w:val="00FF2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296E98"/>
  <w15:chartTrackingRefBased/>
  <w15:docId w15:val="{89B2BA91-24A8-4CE0-975E-D1854BEA2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A3E8F"/>
    <w:pPr>
      <w:spacing w:before="480" w:after="240"/>
    </w:pPr>
  </w:style>
  <w:style w:type="paragraph" w:customStyle="1" w:styleId="NormalBold">
    <w:name w:val="NormalBold"/>
    <w:basedOn w:val="Normal"/>
    <w:rsid w:val="005A3E8F"/>
    <w:rPr>
      <w:b/>
    </w:rPr>
  </w:style>
  <w:style w:type="paragraph" w:customStyle="1" w:styleId="NormalHanging12a">
    <w:name w:val="NormalHanging12a"/>
    <w:basedOn w:val="Normal"/>
    <w:rsid w:val="005A3E8F"/>
    <w:pPr>
      <w:spacing w:after="240"/>
      <w:ind w:left="567" w:hanging="567"/>
    </w:pPr>
  </w:style>
  <w:style w:type="character" w:styleId="Hyperlink">
    <w:name w:val="Hyperlink"/>
    <w:basedOn w:val="DefaultParagraphFont"/>
    <w:rsid w:val="005A3E8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FF21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statute/2011/1008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166</Words>
  <Characters>1091</Characters>
  <Application>Microsoft Office Word</Application>
  <DocSecurity>0</DocSecurity>
  <Lines>16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2025-10-08T11:34:00Z</dcterms:created>
  <dcterms:modified xsi:type="dcterms:W3CDTF">2025-10-08T11:34:00Z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A10-0186/2025</vt:lpwstr>
  </property>
  <property fmtid="{D5CDD505-2E9C-101B-9397-08002B2CF9AE}" pid="4" name="&lt;Type&gt;">
    <vt:lpwstr>RR</vt:lpwstr>
  </property>
</Properties>
</file>