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7FCA" w14:paraId="5C9522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869755" w14:textId="77777777" w:rsidR="00751A4A" w:rsidRPr="00837FCA" w:rsidRDefault="005C7765" w:rsidP="0010095E">
            <w:pPr>
              <w:pStyle w:val="EPName"/>
            </w:pPr>
            <w:r w:rsidRPr="00837FCA">
              <w:t>Eiropas Parlaments</w:t>
            </w:r>
          </w:p>
          <w:p w14:paraId="27687F35" w14:textId="77777777" w:rsidR="00751A4A" w:rsidRPr="00837F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7FCA">
              <w:t>2024</w:t>
            </w:r>
            <w:r w:rsidR="00817416" w:rsidRPr="00837FCA">
              <w:t>-202</w:t>
            </w:r>
            <w:r w:rsidRPr="00837FCA">
              <w:t>9</w:t>
            </w:r>
          </w:p>
        </w:tc>
        <w:tc>
          <w:tcPr>
            <w:tcW w:w="2268" w:type="dxa"/>
            <w:shd w:val="clear" w:color="auto" w:fill="auto"/>
          </w:tcPr>
          <w:p w14:paraId="6EE4DA3C" w14:textId="77777777" w:rsidR="00751A4A" w:rsidRPr="00837FCA" w:rsidRDefault="00187494" w:rsidP="0010095E">
            <w:pPr>
              <w:pStyle w:val="EPLogo"/>
            </w:pPr>
            <w:r w:rsidRPr="00837FCA">
              <w:rPr>
                <w:noProof/>
                <w:lang w:eastAsia="ja-JP"/>
              </w:rPr>
              <w:drawing>
                <wp:inline distT="0" distB="0" distL="0" distR="0" wp14:anchorId="7498C53C" wp14:editId="23D392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F98C4" w14:textId="77777777" w:rsidR="00D058B8" w:rsidRPr="00837FCA" w:rsidRDefault="00D058B8" w:rsidP="004C5D52">
      <w:pPr>
        <w:pStyle w:val="LineTop"/>
      </w:pPr>
    </w:p>
    <w:p w14:paraId="4E747C35" w14:textId="77777777" w:rsidR="00680577" w:rsidRPr="00837FCA" w:rsidRDefault="005C7765" w:rsidP="00680577">
      <w:pPr>
        <w:pStyle w:val="EPBodyTA1"/>
      </w:pPr>
      <w:r w:rsidRPr="00837FCA">
        <w:t>PIEŅEMTIE TEKSTI</w:t>
      </w:r>
    </w:p>
    <w:p w14:paraId="65CDD165" w14:textId="77777777" w:rsidR="00D058B8" w:rsidRPr="00837FCA" w:rsidRDefault="00D058B8" w:rsidP="00D058B8">
      <w:pPr>
        <w:pStyle w:val="LineBottom"/>
      </w:pPr>
    </w:p>
    <w:p w14:paraId="23E70F39" w14:textId="4233CAE4" w:rsidR="005C7765" w:rsidRPr="00837FCA" w:rsidRDefault="005C7765" w:rsidP="005C7765">
      <w:pPr>
        <w:pStyle w:val="ATHeading1"/>
      </w:pPr>
      <w:bookmarkStart w:id="0" w:name="TANumber"/>
      <w:r w:rsidRPr="00837FCA">
        <w:t>P10_TA(2025)0</w:t>
      </w:r>
      <w:r w:rsidR="00837FCA" w:rsidRPr="00837FCA">
        <w:t>216</w:t>
      </w:r>
      <w:bookmarkEnd w:id="0"/>
    </w:p>
    <w:p w14:paraId="723FB706" w14:textId="685CCE74" w:rsidR="005C7765" w:rsidRPr="00837FCA" w:rsidRDefault="00891EF9" w:rsidP="005C7765">
      <w:pPr>
        <w:pStyle w:val="ATHeading2"/>
      </w:pPr>
      <w:bookmarkStart w:id="1" w:name="title"/>
      <w:r w:rsidRPr="00837FCA">
        <w:t>Eiropas Savienības izstāšanās no Starptautiskās kaučuka pētījumu grupas (SKPG)</w:t>
      </w:r>
      <w:bookmarkEnd w:id="1"/>
    </w:p>
    <w:p w14:paraId="115D5FA9" w14:textId="77777777" w:rsidR="005C7765" w:rsidRPr="00837FCA" w:rsidRDefault="005C7765" w:rsidP="005C7765">
      <w:pPr>
        <w:rPr>
          <w:i/>
          <w:vanish/>
        </w:rPr>
      </w:pPr>
      <w:r w:rsidRPr="00837FCA">
        <w:rPr>
          <w:i/>
        </w:rPr>
        <w:fldChar w:fldCharType="begin"/>
      </w:r>
      <w:r w:rsidRPr="00837FCA">
        <w:rPr>
          <w:i/>
        </w:rPr>
        <w:instrText xml:space="preserve"> TC"(</w:instrText>
      </w:r>
      <w:bookmarkStart w:id="2" w:name="DocNumber"/>
      <w:r w:rsidRPr="00837FCA">
        <w:rPr>
          <w:i/>
        </w:rPr>
        <w:instrText>A10-0186/2025</w:instrText>
      </w:r>
      <w:bookmarkEnd w:id="2"/>
      <w:r w:rsidRPr="00837FCA">
        <w:rPr>
          <w:i/>
        </w:rPr>
        <w:instrText xml:space="preserve"> - Referents: Bernd Lange)"\l3 \n&gt; \* MERGEFORMAT </w:instrText>
      </w:r>
      <w:r w:rsidRPr="00837FCA">
        <w:rPr>
          <w:i/>
        </w:rPr>
        <w:fldChar w:fldCharType="end"/>
      </w:r>
    </w:p>
    <w:p w14:paraId="462BA13F" w14:textId="77777777" w:rsidR="005C7765" w:rsidRPr="00837FCA" w:rsidRDefault="005C7765" w:rsidP="005C7765">
      <w:pPr>
        <w:rPr>
          <w:vanish/>
        </w:rPr>
      </w:pPr>
      <w:bookmarkStart w:id="3" w:name="Commission"/>
      <w:r w:rsidRPr="00837FCA">
        <w:rPr>
          <w:vanish/>
        </w:rPr>
        <w:t>Starptautiskās tirdzniecības komiteja</w:t>
      </w:r>
      <w:bookmarkEnd w:id="3"/>
    </w:p>
    <w:p w14:paraId="12D5D956" w14:textId="77777777" w:rsidR="005C7765" w:rsidRPr="00837FCA" w:rsidRDefault="005C7765" w:rsidP="005C7765">
      <w:pPr>
        <w:rPr>
          <w:vanish/>
        </w:rPr>
      </w:pPr>
      <w:bookmarkStart w:id="4" w:name="PE"/>
      <w:r w:rsidRPr="00837FCA">
        <w:rPr>
          <w:vanish/>
        </w:rPr>
        <w:t>PE778.026</w:t>
      </w:r>
      <w:bookmarkEnd w:id="4"/>
    </w:p>
    <w:p w14:paraId="30FF7DDA" w14:textId="2B7A24C1" w:rsidR="005C7765" w:rsidRPr="00837FCA" w:rsidRDefault="005C7765" w:rsidP="005C7765">
      <w:pPr>
        <w:pStyle w:val="ATHeading3"/>
      </w:pPr>
      <w:bookmarkStart w:id="5" w:name="Sujet"/>
      <w:r w:rsidRPr="00837FCA">
        <w:t xml:space="preserve">Eiropas Parlamenta 2025. gada </w:t>
      </w:r>
      <w:r w:rsidR="00891EF9" w:rsidRPr="00837FCA">
        <w:t>8. oktobra</w:t>
      </w:r>
      <w:r w:rsidRPr="00837FCA">
        <w:t xml:space="preserve"> normatīvā rezolūcija par Padomes lēmum</w:t>
      </w:r>
      <w:r w:rsidR="00DF1C38" w:rsidRPr="00837FCA">
        <w:t>a projektu</w:t>
      </w:r>
      <w:r w:rsidRPr="00837FCA">
        <w:t xml:space="preserve"> par Eiropas Savienības izstāšanos no Starptautiskās Kaučuka pētījumu grupas (SKPG)</w:t>
      </w:r>
      <w:bookmarkEnd w:id="5"/>
      <w:r w:rsidRPr="00837FCA">
        <w:t xml:space="preserve"> </w:t>
      </w:r>
      <w:bookmarkStart w:id="6" w:name="References"/>
      <w:r w:rsidRPr="00837FCA">
        <w:t>(11951/2025 – C10-0208/2025 – 2017/0159(NLE))</w:t>
      </w:r>
      <w:bookmarkEnd w:id="6"/>
    </w:p>
    <w:p w14:paraId="6452AF68" w14:textId="77777777" w:rsidR="00ED190A" w:rsidRPr="00837FCA" w:rsidRDefault="00ED190A" w:rsidP="00ED190A">
      <w:pPr>
        <w:pStyle w:val="NormalBold"/>
      </w:pPr>
      <w:bookmarkStart w:id="7" w:name="TextBodyBegin"/>
      <w:bookmarkEnd w:id="7"/>
      <w:r w:rsidRPr="00837FCA">
        <w:t>(Piekrišana)</w:t>
      </w:r>
    </w:p>
    <w:p w14:paraId="53200577" w14:textId="77777777" w:rsidR="00ED190A" w:rsidRPr="00837FCA" w:rsidRDefault="00ED190A" w:rsidP="00ED190A">
      <w:pPr>
        <w:pStyle w:val="EPComma"/>
      </w:pPr>
      <w:r w:rsidRPr="00837FCA">
        <w:rPr>
          <w:i/>
          <w:iCs/>
        </w:rPr>
        <w:t>Eiropas Parlaments,</w:t>
      </w:r>
    </w:p>
    <w:p w14:paraId="0E7E9A86" w14:textId="77777777" w:rsidR="00ED190A" w:rsidRPr="00837FCA" w:rsidRDefault="00ED190A" w:rsidP="00ED190A">
      <w:pPr>
        <w:pStyle w:val="NormalHanging12a"/>
      </w:pPr>
      <w:r w:rsidRPr="00837FCA">
        <w:t>–</w:t>
      </w:r>
      <w:r w:rsidRPr="00837FCA">
        <w:tab/>
        <w:t>ņemot vērā Padomes lēmuma projektu (11951/2025),</w:t>
      </w:r>
    </w:p>
    <w:p w14:paraId="29FAB68F" w14:textId="77777777" w:rsidR="00ED190A" w:rsidRPr="00837FCA" w:rsidRDefault="00ED190A" w:rsidP="00ED190A">
      <w:pPr>
        <w:pStyle w:val="NormalHanging12a"/>
      </w:pPr>
      <w:r w:rsidRPr="00837FCA">
        <w:t>–</w:t>
      </w:r>
      <w:r w:rsidRPr="00837FCA">
        <w:tab/>
        <w:t>ņemot vērā Starptautiskās Kaučuka pētījumu grupas statūtus</w:t>
      </w:r>
      <w:r w:rsidRPr="00837FCA">
        <w:rPr>
          <w:vertAlign w:val="superscript"/>
        </w:rPr>
        <w:footnoteReference w:id="1"/>
      </w:r>
      <w:r w:rsidRPr="00837FCA">
        <w:t xml:space="preserve"> un jo īpaši to XVI panta 3. punktu, </w:t>
      </w:r>
    </w:p>
    <w:p w14:paraId="123A686A" w14:textId="030DEAA4" w:rsidR="00ED190A" w:rsidRPr="00837FCA" w:rsidRDefault="00ED190A" w:rsidP="00ED190A">
      <w:pPr>
        <w:pStyle w:val="NormalHanging12a"/>
      </w:pPr>
      <w:r w:rsidRPr="00837FCA">
        <w:t>–</w:t>
      </w:r>
      <w:r w:rsidRPr="00837FCA">
        <w:tab/>
        <w:t>ņemot vērā piekrišanas pieprasījumu, ko Padome iesniegusi saskaņā ar Līguma par Eiropas Savienības darbību 207. panta 4. punkta pirmo daļu un 218. panta 6. punkta otrās daļas a) punkta v) </w:t>
      </w:r>
      <w:r w:rsidR="00DF1C38" w:rsidRPr="00837FCA">
        <w:t>apakš</w:t>
      </w:r>
      <w:r w:rsidRPr="00837FCA">
        <w:t>punktu (C10</w:t>
      </w:r>
      <w:r w:rsidRPr="00837FCA">
        <w:noBreakHyphen/>
        <w:t>0208/2025),</w:t>
      </w:r>
    </w:p>
    <w:p w14:paraId="65C46387" w14:textId="47EF47A1" w:rsidR="00ED190A" w:rsidRPr="00837FCA" w:rsidRDefault="00ED190A" w:rsidP="00ED190A">
      <w:pPr>
        <w:pStyle w:val="NormalHanging12a"/>
      </w:pPr>
      <w:r w:rsidRPr="00837FCA">
        <w:t>–</w:t>
      </w:r>
      <w:r w:rsidRPr="00837FCA">
        <w:tab/>
        <w:t>ņemot vērā Reglamenta 107. panta 1. un 4. punktu un 117. panta 7. punktu,</w:t>
      </w:r>
    </w:p>
    <w:p w14:paraId="3A2B14A6" w14:textId="77777777" w:rsidR="00ED190A" w:rsidRPr="00837FCA" w:rsidRDefault="00ED190A" w:rsidP="00ED190A">
      <w:pPr>
        <w:pStyle w:val="NormalHanging12a"/>
      </w:pPr>
      <w:r w:rsidRPr="00837FCA">
        <w:t>–</w:t>
      </w:r>
      <w:r w:rsidRPr="00837FCA">
        <w:tab/>
        <w:t>ņemot vērā Starptautiskās tirdzniecības komitejas ieteikumu (A10-0186/2025),</w:t>
      </w:r>
    </w:p>
    <w:p w14:paraId="21C3FFA5" w14:textId="77777777" w:rsidR="00ED190A" w:rsidRPr="00837FCA" w:rsidRDefault="00ED190A" w:rsidP="00ED190A">
      <w:pPr>
        <w:pStyle w:val="NormalHanging12a"/>
      </w:pPr>
      <w:r w:rsidRPr="00837FCA">
        <w:t>1.</w:t>
      </w:r>
      <w:r w:rsidRPr="00837FCA">
        <w:tab/>
        <w:t>sniedz piekrišanu tam, ka Savienība izstājas no Starptautiskās Kaučuka pētījumu grupas;</w:t>
      </w:r>
    </w:p>
    <w:p w14:paraId="77332086" w14:textId="6996C3B0" w:rsidR="00EE3106" w:rsidRPr="00837FCA" w:rsidRDefault="00ED190A" w:rsidP="00EE3106">
      <w:pPr>
        <w:pStyle w:val="NormalHanging12a"/>
      </w:pPr>
      <w:r w:rsidRPr="00837FCA">
        <w:t>2.</w:t>
      </w:r>
      <w:r w:rsidRPr="00837FCA">
        <w:tab/>
        <w:t>uzdod priekšsēdētājai Parlamenta nostāju nosūtīt Padomei, Komisijai, dalībvalstu valdībām un parlamentiem, kā arī Starptautiskās Kaučuka pētījumu grupas sekretariātam.</w:t>
      </w:r>
    </w:p>
    <w:p w14:paraId="5E1DE743" w14:textId="7F3247CC" w:rsidR="00E365E1" w:rsidRPr="00837FCA" w:rsidRDefault="00E365E1" w:rsidP="005C7765"/>
    <w:sectPr w:rsidR="00E365E1" w:rsidRPr="00837FCA" w:rsidSect="00EE31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94A30" w14:textId="77777777" w:rsidR="005C7765" w:rsidRPr="00EE3106" w:rsidRDefault="005C7765">
      <w:r w:rsidRPr="00EE3106">
        <w:separator/>
      </w:r>
    </w:p>
  </w:endnote>
  <w:endnote w:type="continuationSeparator" w:id="0">
    <w:p w14:paraId="6BAE0DD5" w14:textId="77777777" w:rsidR="005C7765" w:rsidRPr="00EE3106" w:rsidRDefault="005C7765">
      <w:r w:rsidRPr="00EE31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6847" w14:textId="77777777" w:rsidR="00064002" w:rsidRPr="00EE31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6976B" w14:textId="77777777" w:rsidR="00064002" w:rsidRPr="00EE31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9B4A" w14:textId="77777777" w:rsidR="00064002" w:rsidRPr="00EE31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3360F" w14:textId="77777777" w:rsidR="005C7765" w:rsidRPr="00EE3106" w:rsidRDefault="005C7765">
      <w:r w:rsidRPr="00EE3106">
        <w:separator/>
      </w:r>
    </w:p>
  </w:footnote>
  <w:footnote w:type="continuationSeparator" w:id="0">
    <w:p w14:paraId="3A8D1D17" w14:textId="77777777" w:rsidR="005C7765" w:rsidRPr="00EE3106" w:rsidRDefault="005C7765">
      <w:r w:rsidRPr="00EE3106">
        <w:continuationSeparator/>
      </w:r>
    </w:p>
  </w:footnote>
  <w:footnote w:id="1">
    <w:p w14:paraId="14035E75" w14:textId="736B9C0A" w:rsidR="00ED190A" w:rsidRPr="00EE3106" w:rsidRDefault="00ED190A" w:rsidP="00EE3106">
      <w:pPr>
        <w:pStyle w:val="FootnoteText"/>
        <w:ind w:left="567" w:hanging="567"/>
        <w:rPr>
          <w:sz w:val="24"/>
          <w:lang w:val="lv-LV"/>
        </w:rPr>
      </w:pPr>
      <w:r w:rsidRPr="00EE3106">
        <w:rPr>
          <w:rStyle w:val="FootnoteReference"/>
          <w:sz w:val="24"/>
          <w:lang w:val="lv-LV"/>
        </w:rPr>
        <w:footnoteRef/>
      </w:r>
      <w:r w:rsidR="00EE3106" w:rsidRPr="00EE3106">
        <w:rPr>
          <w:sz w:val="24"/>
          <w:lang w:val="lv-LV"/>
        </w:rPr>
        <w:t xml:space="preserve"> </w:t>
      </w:r>
      <w:r w:rsidR="00EE3106" w:rsidRPr="00EE3106">
        <w:rPr>
          <w:sz w:val="24"/>
          <w:lang w:val="lv-LV"/>
        </w:rPr>
        <w:tab/>
      </w:r>
      <w:r w:rsidRPr="00EE3106">
        <w:rPr>
          <w:sz w:val="24"/>
          <w:lang w:val="lv-LV"/>
        </w:rPr>
        <w:t xml:space="preserve">OV L 264, 8.10.2011., 14. lpp., ELI: </w:t>
      </w:r>
      <w:hyperlink r:id="rId1" w:history="1">
        <w:r w:rsidRPr="00EE3106">
          <w:rPr>
            <w:rStyle w:val="Hyperlink"/>
            <w:sz w:val="24"/>
            <w:lang w:val="lv-LV"/>
          </w:rPr>
          <w:t>http://data.europa.eu/eli/statute/2011/1008/oj</w:t>
        </w:r>
      </w:hyperlink>
      <w:r w:rsidRPr="00EE3106">
        <w:rPr>
          <w:sz w:val="24"/>
          <w:lang w:val="lv-LV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D2B4" w14:textId="77777777" w:rsidR="00064002" w:rsidRPr="00EE31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1D79" w14:textId="77777777" w:rsidR="00064002" w:rsidRPr="00EE31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4C3E4" w14:textId="77777777" w:rsidR="00064002" w:rsidRPr="00EE31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9045365">
    <w:abstractNumId w:val="9"/>
  </w:num>
  <w:num w:numId="2" w16cid:durableId="519510274">
    <w:abstractNumId w:val="9"/>
  </w:num>
  <w:num w:numId="3" w16cid:durableId="469520760">
    <w:abstractNumId w:val="7"/>
  </w:num>
  <w:num w:numId="4" w16cid:durableId="392898796">
    <w:abstractNumId w:val="7"/>
  </w:num>
  <w:num w:numId="5" w16cid:durableId="1701053070">
    <w:abstractNumId w:val="6"/>
  </w:num>
  <w:num w:numId="6" w16cid:durableId="339506439">
    <w:abstractNumId w:val="6"/>
  </w:num>
  <w:num w:numId="7" w16cid:durableId="3482648">
    <w:abstractNumId w:val="5"/>
  </w:num>
  <w:num w:numId="8" w16cid:durableId="83183858">
    <w:abstractNumId w:val="5"/>
  </w:num>
  <w:num w:numId="9" w16cid:durableId="57899708">
    <w:abstractNumId w:val="4"/>
  </w:num>
  <w:num w:numId="10" w16cid:durableId="1328440863">
    <w:abstractNumId w:val="4"/>
  </w:num>
  <w:num w:numId="11" w16cid:durableId="646710625">
    <w:abstractNumId w:val="8"/>
  </w:num>
  <w:num w:numId="12" w16cid:durableId="171337740">
    <w:abstractNumId w:val="8"/>
  </w:num>
  <w:num w:numId="13" w16cid:durableId="1877738780">
    <w:abstractNumId w:val="3"/>
  </w:num>
  <w:num w:numId="14" w16cid:durableId="697580329">
    <w:abstractNumId w:val="3"/>
  </w:num>
  <w:num w:numId="15" w16cid:durableId="1940797470">
    <w:abstractNumId w:val="2"/>
  </w:num>
  <w:num w:numId="16" w16cid:durableId="1041593182">
    <w:abstractNumId w:val="2"/>
  </w:num>
  <w:num w:numId="17" w16cid:durableId="989477751">
    <w:abstractNumId w:val="1"/>
  </w:num>
  <w:num w:numId="18" w16cid:durableId="1157184242">
    <w:abstractNumId w:val="1"/>
  </w:num>
  <w:num w:numId="19" w16cid:durableId="614680570">
    <w:abstractNumId w:val="0"/>
  </w:num>
  <w:num w:numId="20" w16cid:durableId="1905217380">
    <w:abstractNumId w:val="0"/>
  </w:num>
  <w:num w:numId="21" w16cid:durableId="205066065">
    <w:abstractNumId w:val="9"/>
  </w:num>
  <w:num w:numId="22" w16cid:durableId="286350225">
    <w:abstractNumId w:val="7"/>
  </w:num>
  <w:num w:numId="23" w16cid:durableId="1452820653">
    <w:abstractNumId w:val="6"/>
  </w:num>
  <w:num w:numId="24" w16cid:durableId="1261329552">
    <w:abstractNumId w:val="5"/>
  </w:num>
  <w:num w:numId="25" w16cid:durableId="2055999213">
    <w:abstractNumId w:val="4"/>
  </w:num>
  <w:num w:numId="26" w16cid:durableId="670914344">
    <w:abstractNumId w:val="8"/>
  </w:num>
  <w:num w:numId="27" w16cid:durableId="739791355">
    <w:abstractNumId w:val="3"/>
  </w:num>
  <w:num w:numId="28" w16cid:durableId="513886245">
    <w:abstractNumId w:val="2"/>
  </w:num>
  <w:num w:numId="29" w16cid:durableId="1594850699">
    <w:abstractNumId w:val="1"/>
  </w:num>
  <w:num w:numId="30" w16cid:durableId="575552333">
    <w:abstractNumId w:val="0"/>
  </w:num>
  <w:num w:numId="31" w16cid:durableId="1628050209">
    <w:abstractNumId w:val="9"/>
  </w:num>
  <w:num w:numId="32" w16cid:durableId="135730391">
    <w:abstractNumId w:val="7"/>
  </w:num>
  <w:num w:numId="33" w16cid:durableId="1359544626">
    <w:abstractNumId w:val="6"/>
  </w:num>
  <w:num w:numId="34" w16cid:durableId="22364085">
    <w:abstractNumId w:val="5"/>
  </w:num>
  <w:num w:numId="35" w16cid:durableId="189539205">
    <w:abstractNumId w:val="4"/>
  </w:num>
  <w:num w:numId="36" w16cid:durableId="1768379414">
    <w:abstractNumId w:val="8"/>
  </w:num>
  <w:num w:numId="37" w16cid:durableId="700474319">
    <w:abstractNumId w:val="3"/>
  </w:num>
  <w:num w:numId="38" w16cid:durableId="1148399044">
    <w:abstractNumId w:val="2"/>
  </w:num>
  <w:num w:numId="39" w16cid:durableId="1433550976">
    <w:abstractNumId w:val="1"/>
  </w:num>
  <w:num w:numId="40" w16cid:durableId="1899782320">
    <w:abstractNumId w:val="0"/>
  </w:num>
  <w:num w:numId="41" w16cid:durableId="1524980909">
    <w:abstractNumId w:val="10"/>
  </w:num>
  <w:num w:numId="42" w16cid:durableId="1027218595">
    <w:abstractNumId w:val="10"/>
  </w:num>
  <w:num w:numId="43" w16cid:durableId="1424717179">
    <w:abstractNumId w:val="10"/>
  </w:num>
  <w:num w:numId="44" w16cid:durableId="19202901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LV"/>
    <w:docVar w:name="dvnumam" w:val="0"/>
    <w:docVar w:name="dvpe" w:val="778.026"/>
    <w:docVar w:name="dvrapporteur" w:val="Referents: "/>
    <w:docVar w:name="dvstar" w:val="***"/>
    <w:docVar w:name="dvtitre" w:val="Eiropas Parlamenta 2025. gada XX. XXX normatīvā rezolūcija par priekšlikumu Padomes lēmumam par Eiropas Savienības izstāšanos no Starptautiskās Kaučuka pētījumu grupas (SKPG)(11951/2025 – C10-0208/2025 – 2017/0159(NLE))"/>
  </w:docVars>
  <w:rsids>
    <w:rsidRoot w:val="005C776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53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765"/>
    <w:rsid w:val="005F1B17"/>
    <w:rsid w:val="006005E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161"/>
    <w:rsid w:val="007D1690"/>
    <w:rsid w:val="007E22AD"/>
    <w:rsid w:val="00817416"/>
    <w:rsid w:val="00837FCA"/>
    <w:rsid w:val="00842779"/>
    <w:rsid w:val="00865F67"/>
    <w:rsid w:val="00881A7B"/>
    <w:rsid w:val="008840E5"/>
    <w:rsid w:val="00887B3E"/>
    <w:rsid w:val="00891EF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C38"/>
    <w:rsid w:val="00E365E1"/>
    <w:rsid w:val="00E820A4"/>
    <w:rsid w:val="00EB006A"/>
    <w:rsid w:val="00EB4772"/>
    <w:rsid w:val="00ED169E"/>
    <w:rsid w:val="00ED190A"/>
    <w:rsid w:val="00ED4235"/>
    <w:rsid w:val="00EE310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1F8AF"/>
  <w15:chartTrackingRefBased/>
  <w15:docId w15:val="{EDF6EB4C-0E45-4559-B13B-F16F6E4A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190A"/>
    <w:pPr>
      <w:spacing w:before="480" w:after="240"/>
    </w:pPr>
  </w:style>
  <w:style w:type="paragraph" w:customStyle="1" w:styleId="NormalBold">
    <w:name w:val="NormalBold"/>
    <w:basedOn w:val="Normal"/>
    <w:rsid w:val="00ED190A"/>
    <w:rPr>
      <w:b/>
    </w:rPr>
  </w:style>
  <w:style w:type="paragraph" w:customStyle="1" w:styleId="NormalBold12a">
    <w:name w:val="NormalBold12a"/>
    <w:basedOn w:val="Normal"/>
    <w:rsid w:val="00ED190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D190A"/>
    <w:pPr>
      <w:spacing w:after="240"/>
      <w:ind w:left="567" w:hanging="567"/>
    </w:pPr>
  </w:style>
  <w:style w:type="character" w:styleId="Hyperlink">
    <w:name w:val="Hyperlink"/>
    <w:basedOn w:val="DefaultParagraphFont"/>
    <w:rsid w:val="00ED190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91EF9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2025-10-08T11:19:00Z</dcterms:created>
  <dcterms:modified xsi:type="dcterms:W3CDTF">2025-10-08T11:19:00Z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