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5254" w14:paraId="4916974C" w14:textId="77777777" w:rsidTr="0010095E">
        <w:trPr>
          <w:trHeight w:hRule="exact" w:val="1418"/>
        </w:trPr>
        <w:tc>
          <w:tcPr>
            <w:tcW w:w="6804" w:type="dxa"/>
            <w:shd w:val="clear" w:color="auto" w:fill="auto"/>
            <w:vAlign w:val="center"/>
          </w:tcPr>
          <w:p w14:paraId="32965CD9" w14:textId="77777777" w:rsidR="00751A4A" w:rsidRPr="00885254" w:rsidRDefault="00C30A49" w:rsidP="0010095E">
            <w:pPr>
              <w:pStyle w:val="EPName"/>
            </w:pPr>
            <w:r w:rsidRPr="00885254">
              <w:t>Parlamentul European</w:t>
            </w:r>
          </w:p>
          <w:p w14:paraId="4D74CC78" w14:textId="77777777" w:rsidR="00751A4A" w:rsidRPr="00885254" w:rsidRDefault="005F1B17" w:rsidP="005F1B17">
            <w:pPr>
              <w:pStyle w:val="EPTerm"/>
              <w:rPr>
                <w:rStyle w:val="HideTWBExt"/>
                <w:noProof w:val="0"/>
                <w:vanish w:val="0"/>
                <w:color w:val="auto"/>
              </w:rPr>
            </w:pPr>
            <w:r w:rsidRPr="00885254">
              <w:t>2024</w:t>
            </w:r>
            <w:r w:rsidR="00817416" w:rsidRPr="00885254">
              <w:t>-202</w:t>
            </w:r>
            <w:r w:rsidRPr="00885254">
              <w:t>9</w:t>
            </w:r>
          </w:p>
        </w:tc>
        <w:tc>
          <w:tcPr>
            <w:tcW w:w="2268" w:type="dxa"/>
            <w:shd w:val="clear" w:color="auto" w:fill="auto"/>
          </w:tcPr>
          <w:p w14:paraId="14D4F70E" w14:textId="77777777" w:rsidR="00751A4A" w:rsidRPr="00885254" w:rsidRDefault="00187494" w:rsidP="0010095E">
            <w:pPr>
              <w:pStyle w:val="EPLogo"/>
            </w:pPr>
            <w:r w:rsidRPr="00885254">
              <w:rPr>
                <w:noProof/>
                <w:lang w:eastAsia="ja-JP"/>
              </w:rPr>
              <w:drawing>
                <wp:inline distT="0" distB="0" distL="0" distR="0" wp14:anchorId="02DD8299" wp14:editId="06E7E8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B715D4" w14:textId="77777777" w:rsidR="00D058B8" w:rsidRPr="00885254" w:rsidRDefault="00D058B8" w:rsidP="004C5D52">
      <w:pPr>
        <w:pStyle w:val="LineTop"/>
      </w:pPr>
    </w:p>
    <w:p w14:paraId="44CD29FA" w14:textId="77777777" w:rsidR="00680577" w:rsidRPr="00885254" w:rsidRDefault="00C30A49" w:rsidP="00680577">
      <w:pPr>
        <w:pStyle w:val="EPBodyTA1"/>
      </w:pPr>
      <w:r w:rsidRPr="00885254">
        <w:t>TEXTE ADOPTATE</w:t>
      </w:r>
    </w:p>
    <w:p w14:paraId="0DD02C00" w14:textId="77777777" w:rsidR="00D058B8" w:rsidRPr="00885254" w:rsidRDefault="00D058B8" w:rsidP="00D058B8">
      <w:pPr>
        <w:pStyle w:val="LineBottom"/>
      </w:pPr>
    </w:p>
    <w:p w14:paraId="0634ADC2" w14:textId="5EDB087E" w:rsidR="00C30A49" w:rsidRPr="00885254" w:rsidRDefault="00C30A49" w:rsidP="00C30A49">
      <w:pPr>
        <w:pStyle w:val="ATHeading1"/>
      </w:pPr>
      <w:bookmarkStart w:id="0" w:name="TANumber"/>
      <w:r w:rsidRPr="00885254">
        <w:t>P10_TA(2025)</w:t>
      </w:r>
      <w:bookmarkEnd w:id="0"/>
      <w:r w:rsidR="00885254" w:rsidRPr="00885254">
        <w:t>0</w:t>
      </w:r>
      <w:r w:rsidR="00885254" w:rsidRPr="00885254">
        <w:t>216</w:t>
      </w:r>
    </w:p>
    <w:p w14:paraId="2DFA8FF8" w14:textId="77777777" w:rsidR="00C30A49" w:rsidRPr="00885254" w:rsidRDefault="00C30A49" w:rsidP="00C30A49">
      <w:pPr>
        <w:pStyle w:val="ATHeading2"/>
      </w:pPr>
      <w:bookmarkStart w:id="1" w:name="title"/>
      <w:r w:rsidRPr="00885254">
        <w:t>Retragerea Uniunii Europene din Grupul internațional de studii în domeniul cauciucului (GISC)</w:t>
      </w:r>
      <w:bookmarkEnd w:id="1"/>
    </w:p>
    <w:p w14:paraId="0071E22F" w14:textId="77777777" w:rsidR="00C30A49" w:rsidRPr="00885254" w:rsidRDefault="00C30A49" w:rsidP="00C30A49">
      <w:pPr>
        <w:rPr>
          <w:i/>
          <w:vanish/>
        </w:rPr>
      </w:pPr>
      <w:r w:rsidRPr="00885254">
        <w:rPr>
          <w:i/>
        </w:rPr>
        <w:fldChar w:fldCharType="begin"/>
      </w:r>
      <w:r w:rsidRPr="00885254">
        <w:rPr>
          <w:i/>
        </w:rPr>
        <w:instrText xml:space="preserve"> TC"(</w:instrText>
      </w:r>
      <w:bookmarkStart w:id="2" w:name="DocNumber"/>
      <w:r w:rsidRPr="00885254">
        <w:rPr>
          <w:i/>
        </w:rPr>
        <w:instrText>A10-0186/2025</w:instrText>
      </w:r>
      <w:bookmarkEnd w:id="2"/>
      <w:r w:rsidRPr="00885254">
        <w:rPr>
          <w:i/>
        </w:rPr>
        <w:instrText xml:space="preserve"> - Raportor: Bernd Lange)"\l3 \n&gt; \* MERGEFORMAT </w:instrText>
      </w:r>
      <w:r w:rsidRPr="00885254">
        <w:rPr>
          <w:i/>
        </w:rPr>
        <w:fldChar w:fldCharType="end"/>
      </w:r>
    </w:p>
    <w:p w14:paraId="2BFEC452" w14:textId="77777777" w:rsidR="00C30A49" w:rsidRPr="00885254" w:rsidRDefault="00C30A49" w:rsidP="00C30A49">
      <w:pPr>
        <w:rPr>
          <w:vanish/>
        </w:rPr>
      </w:pPr>
      <w:bookmarkStart w:id="3" w:name="Commission"/>
      <w:r w:rsidRPr="00885254">
        <w:rPr>
          <w:vanish/>
        </w:rPr>
        <w:t>Comisia pentru comerț internațional</w:t>
      </w:r>
      <w:bookmarkEnd w:id="3"/>
    </w:p>
    <w:p w14:paraId="67BE4DD0" w14:textId="77777777" w:rsidR="00C30A49" w:rsidRPr="00885254" w:rsidRDefault="00C30A49" w:rsidP="00C30A49">
      <w:pPr>
        <w:rPr>
          <w:vanish/>
        </w:rPr>
      </w:pPr>
      <w:bookmarkStart w:id="4" w:name="PE"/>
      <w:r w:rsidRPr="00885254">
        <w:rPr>
          <w:vanish/>
        </w:rPr>
        <w:t>PE778.026</w:t>
      </w:r>
      <w:bookmarkEnd w:id="4"/>
    </w:p>
    <w:p w14:paraId="0ABC099B" w14:textId="36C63800" w:rsidR="00C30A49" w:rsidRPr="00885254" w:rsidRDefault="00C30A49" w:rsidP="00C30A49">
      <w:pPr>
        <w:pStyle w:val="ATHeading3"/>
      </w:pPr>
      <w:bookmarkStart w:id="5" w:name="Sujet"/>
      <w:r w:rsidRPr="00885254">
        <w:t xml:space="preserve">Rezoluția legislativă a Parlamentului European din 8 octombrie 2025 referitoare la </w:t>
      </w:r>
      <w:r w:rsidR="008C6239" w:rsidRPr="00885254">
        <w:t xml:space="preserve">proiectul de </w:t>
      </w:r>
      <w:r w:rsidRPr="00885254">
        <w:t>decizi</w:t>
      </w:r>
      <w:r w:rsidR="008C6239" w:rsidRPr="00885254">
        <w:t xml:space="preserve">e </w:t>
      </w:r>
      <w:r w:rsidRPr="00885254">
        <w:t>a Consiliului privind retragerea Uniunii Europene din Grupul internațional de studii în domeniul cauciucului (GISC)</w:t>
      </w:r>
      <w:bookmarkEnd w:id="5"/>
      <w:r w:rsidRPr="00885254">
        <w:t xml:space="preserve"> </w:t>
      </w:r>
      <w:bookmarkStart w:id="6" w:name="References"/>
      <w:r w:rsidRPr="00885254">
        <w:t>(11951/2025 – C10-0208/2025 – 2017/0159(NLE))</w:t>
      </w:r>
      <w:bookmarkEnd w:id="6"/>
    </w:p>
    <w:p w14:paraId="163D02D5" w14:textId="77777777" w:rsidR="004F40B0" w:rsidRPr="00885254" w:rsidRDefault="004F40B0" w:rsidP="00AA43B1">
      <w:pPr>
        <w:pStyle w:val="NormalBold"/>
        <w:spacing w:before="240"/>
      </w:pPr>
      <w:bookmarkStart w:id="7" w:name="TextBodyBegin"/>
      <w:bookmarkEnd w:id="7"/>
      <w:r w:rsidRPr="00885254">
        <w:t>(Procedura de aprobare)</w:t>
      </w:r>
    </w:p>
    <w:p w14:paraId="3DA25F38" w14:textId="77777777" w:rsidR="004F40B0" w:rsidRPr="00885254" w:rsidRDefault="004F40B0" w:rsidP="004F40B0">
      <w:pPr>
        <w:pStyle w:val="EPComma"/>
      </w:pPr>
      <w:r w:rsidRPr="00885254">
        <w:rPr>
          <w:i/>
          <w:iCs/>
        </w:rPr>
        <w:t>Parlamentul European</w:t>
      </w:r>
      <w:r w:rsidRPr="00885254">
        <w:t>,</w:t>
      </w:r>
    </w:p>
    <w:p w14:paraId="192BB99E" w14:textId="77777777" w:rsidR="004F40B0" w:rsidRPr="00885254" w:rsidRDefault="004F40B0" w:rsidP="004F40B0">
      <w:pPr>
        <w:pStyle w:val="NormalHanging12a"/>
      </w:pPr>
      <w:r w:rsidRPr="00885254">
        <w:t>–</w:t>
      </w:r>
      <w:r w:rsidRPr="00885254">
        <w:tab/>
        <w:t>având în vedere proiectul de decizie a Consiliului (11951/2025),</w:t>
      </w:r>
    </w:p>
    <w:p w14:paraId="3D7CA6CF" w14:textId="77777777" w:rsidR="004F40B0" w:rsidRPr="00885254" w:rsidRDefault="004F40B0" w:rsidP="004F40B0">
      <w:pPr>
        <w:pStyle w:val="NormalHanging12a"/>
      </w:pPr>
      <w:r w:rsidRPr="00885254">
        <w:t>–</w:t>
      </w:r>
      <w:r w:rsidRPr="00885254">
        <w:tab/>
        <w:t>având în vedere statutul Grupului internațional de studii în domeniul cauciucului</w:t>
      </w:r>
      <w:r w:rsidRPr="00885254">
        <w:rPr>
          <w:vertAlign w:val="superscript"/>
        </w:rPr>
        <w:footnoteReference w:id="1"/>
      </w:r>
      <w:r w:rsidRPr="00885254">
        <w:t xml:space="preserve">, în special articolul XVI alineatul (3), </w:t>
      </w:r>
    </w:p>
    <w:p w14:paraId="721826D1" w14:textId="77777777" w:rsidR="004F40B0" w:rsidRPr="00885254" w:rsidRDefault="004F40B0" w:rsidP="004F40B0">
      <w:pPr>
        <w:pStyle w:val="NormalHanging12a"/>
      </w:pPr>
      <w:r w:rsidRPr="00885254">
        <w:t>–</w:t>
      </w:r>
      <w:r w:rsidRPr="00885254">
        <w:tab/>
        <w:t>având în vedere cererea de aprobare prezentată de Consiliu în conformitate cu articolul 207 alineatul (4) primul paragraf și cu articolul 218 alineatul (6) al doilea paragraf litera (a) punctul (v) din Tratatul privind funcționarea Uniunii Europene (C10</w:t>
      </w:r>
      <w:r w:rsidRPr="00885254">
        <w:noBreakHyphen/>
        <w:t>0208/2025),</w:t>
      </w:r>
    </w:p>
    <w:p w14:paraId="2396150A" w14:textId="77777777" w:rsidR="004F40B0" w:rsidRPr="00885254" w:rsidRDefault="004F40B0" w:rsidP="004F40B0">
      <w:pPr>
        <w:pStyle w:val="NormalHanging12a"/>
      </w:pPr>
      <w:r w:rsidRPr="00885254">
        <w:t>–</w:t>
      </w:r>
      <w:r w:rsidRPr="00885254">
        <w:tab/>
        <w:t>având în vedere articolul 107 alineatele (1) și (4) și articolul 117 alineatul (7) din Regulamentul său de procedură,</w:t>
      </w:r>
    </w:p>
    <w:p w14:paraId="4FB1F6E0" w14:textId="77777777" w:rsidR="004F40B0" w:rsidRPr="00885254" w:rsidRDefault="004F40B0" w:rsidP="004F40B0">
      <w:pPr>
        <w:pStyle w:val="NormalHanging12a"/>
      </w:pPr>
      <w:r w:rsidRPr="00885254">
        <w:t>–</w:t>
      </w:r>
      <w:r w:rsidRPr="00885254">
        <w:tab/>
        <w:t>având în vedere recomandarea Comisiei pentru comerț internațional (A10-0186/2025),</w:t>
      </w:r>
    </w:p>
    <w:p w14:paraId="7958CBD5" w14:textId="77777777" w:rsidR="004F40B0" w:rsidRPr="00885254" w:rsidRDefault="004F40B0" w:rsidP="004F40B0">
      <w:pPr>
        <w:pStyle w:val="NormalHanging12a"/>
      </w:pPr>
      <w:r w:rsidRPr="00885254">
        <w:t>1.</w:t>
      </w:r>
      <w:r w:rsidRPr="00885254">
        <w:tab/>
        <w:t>aprobă retragerea Uniunii din Grupul internațional de studii în domeniul cauciucului;</w:t>
      </w:r>
    </w:p>
    <w:p w14:paraId="5E90B020" w14:textId="54007A38" w:rsidR="00EF0693" w:rsidRPr="00885254" w:rsidRDefault="004F40B0" w:rsidP="00EF0693">
      <w:pPr>
        <w:pStyle w:val="NormalHanging12a"/>
      </w:pPr>
      <w:r w:rsidRPr="00885254">
        <w:t>2.</w:t>
      </w:r>
      <w:r w:rsidRPr="00885254">
        <w:tab/>
        <w:t>încredințează Președintei sarcina de a transmite poziția Parlamentului Consiliului și Comisiei, precum și guvernelor și parlamentelor statelor membre și secretariatului Grupului internațional de studii în domeniul cauciucului.</w:t>
      </w:r>
    </w:p>
    <w:p w14:paraId="51B2B6F2" w14:textId="7F9D1775" w:rsidR="00E365E1" w:rsidRPr="00885254" w:rsidRDefault="00E365E1" w:rsidP="00C30A49"/>
    <w:sectPr w:rsidR="00E365E1" w:rsidRPr="00885254" w:rsidSect="00EF069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9B07E" w14:textId="77777777" w:rsidR="00C30A49" w:rsidRPr="00EF0693" w:rsidRDefault="00C30A49">
      <w:r w:rsidRPr="00EF0693">
        <w:separator/>
      </w:r>
    </w:p>
  </w:endnote>
  <w:endnote w:type="continuationSeparator" w:id="0">
    <w:p w14:paraId="4B191F98" w14:textId="77777777" w:rsidR="00C30A49" w:rsidRPr="00EF0693" w:rsidRDefault="00C30A49">
      <w:r w:rsidRPr="00EF06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1C2E1" w14:textId="77777777" w:rsidR="00064002" w:rsidRPr="00EF069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4C43" w14:textId="77777777" w:rsidR="00064002" w:rsidRPr="00EF069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24DD" w14:textId="77777777" w:rsidR="00064002" w:rsidRPr="00EF06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38266" w14:textId="77777777" w:rsidR="00C30A49" w:rsidRPr="00EF0693" w:rsidRDefault="00C30A49">
      <w:r w:rsidRPr="00EF0693">
        <w:separator/>
      </w:r>
    </w:p>
  </w:footnote>
  <w:footnote w:type="continuationSeparator" w:id="0">
    <w:p w14:paraId="1D5D6F19" w14:textId="77777777" w:rsidR="00C30A49" w:rsidRPr="00EF0693" w:rsidRDefault="00C30A49">
      <w:r w:rsidRPr="00EF0693">
        <w:continuationSeparator/>
      </w:r>
    </w:p>
  </w:footnote>
  <w:footnote w:id="1">
    <w:p w14:paraId="2B699168" w14:textId="4AE3E799" w:rsidR="004F40B0" w:rsidRPr="00EF0693" w:rsidRDefault="004F40B0" w:rsidP="00EF0693">
      <w:pPr>
        <w:pStyle w:val="FootnoteText"/>
        <w:ind w:left="567" w:hanging="567"/>
        <w:rPr>
          <w:sz w:val="24"/>
          <w:lang w:val="ro-RO"/>
        </w:rPr>
      </w:pPr>
      <w:r w:rsidRPr="00EF0693">
        <w:rPr>
          <w:rStyle w:val="FootnoteReference"/>
          <w:sz w:val="24"/>
          <w:lang w:val="ro-RO"/>
        </w:rPr>
        <w:footnoteRef/>
      </w:r>
      <w:r w:rsidR="00EF0693" w:rsidRPr="00EF0693">
        <w:rPr>
          <w:sz w:val="24"/>
          <w:lang w:val="ro-RO"/>
        </w:rPr>
        <w:t xml:space="preserve"> </w:t>
      </w:r>
      <w:r w:rsidR="00EF0693" w:rsidRPr="00EF0693">
        <w:rPr>
          <w:sz w:val="24"/>
          <w:lang w:val="ro-RO"/>
        </w:rPr>
        <w:tab/>
      </w:r>
      <w:r w:rsidRPr="00EF0693">
        <w:rPr>
          <w:sz w:val="24"/>
          <w:lang w:val="ro-RO"/>
        </w:rPr>
        <w:t xml:space="preserve">JO L 264, 8.10.2011, p. 14, ELI: </w:t>
      </w:r>
      <w:hyperlink r:id="rId1" w:history="1">
        <w:r w:rsidRPr="00EF0693">
          <w:rPr>
            <w:rStyle w:val="Hyperlink"/>
            <w:sz w:val="24"/>
            <w:lang w:val="ro-RO"/>
          </w:rPr>
          <w:t>http://data.europa.eu/eli/statute/2011/1008/oj</w:t>
        </w:r>
      </w:hyperlink>
      <w:r w:rsidRPr="00EF0693">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2012B" w14:textId="77777777" w:rsidR="00064002" w:rsidRPr="00EF06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A8044" w14:textId="77777777" w:rsidR="00064002" w:rsidRPr="00EF06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63E8" w14:textId="77777777" w:rsidR="00064002" w:rsidRPr="00EF06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7122445">
    <w:abstractNumId w:val="9"/>
  </w:num>
  <w:num w:numId="2" w16cid:durableId="1579441456">
    <w:abstractNumId w:val="9"/>
  </w:num>
  <w:num w:numId="3" w16cid:durableId="1123159324">
    <w:abstractNumId w:val="7"/>
  </w:num>
  <w:num w:numId="4" w16cid:durableId="1317682709">
    <w:abstractNumId w:val="7"/>
  </w:num>
  <w:num w:numId="5" w16cid:durableId="2096392048">
    <w:abstractNumId w:val="6"/>
  </w:num>
  <w:num w:numId="6" w16cid:durableId="1598253636">
    <w:abstractNumId w:val="6"/>
  </w:num>
  <w:num w:numId="7" w16cid:durableId="879441545">
    <w:abstractNumId w:val="5"/>
  </w:num>
  <w:num w:numId="8" w16cid:durableId="1942298639">
    <w:abstractNumId w:val="5"/>
  </w:num>
  <w:num w:numId="9" w16cid:durableId="1718889839">
    <w:abstractNumId w:val="4"/>
  </w:num>
  <w:num w:numId="10" w16cid:durableId="396709889">
    <w:abstractNumId w:val="4"/>
  </w:num>
  <w:num w:numId="11" w16cid:durableId="952249378">
    <w:abstractNumId w:val="8"/>
  </w:num>
  <w:num w:numId="12" w16cid:durableId="2017540032">
    <w:abstractNumId w:val="8"/>
  </w:num>
  <w:num w:numId="13" w16cid:durableId="832448028">
    <w:abstractNumId w:val="3"/>
  </w:num>
  <w:num w:numId="14" w16cid:durableId="385758189">
    <w:abstractNumId w:val="3"/>
  </w:num>
  <w:num w:numId="15" w16cid:durableId="1823543237">
    <w:abstractNumId w:val="2"/>
  </w:num>
  <w:num w:numId="16" w16cid:durableId="2120292436">
    <w:abstractNumId w:val="2"/>
  </w:num>
  <w:num w:numId="17" w16cid:durableId="1348169308">
    <w:abstractNumId w:val="1"/>
  </w:num>
  <w:num w:numId="18" w16cid:durableId="1054740067">
    <w:abstractNumId w:val="1"/>
  </w:num>
  <w:num w:numId="19" w16cid:durableId="1319849475">
    <w:abstractNumId w:val="0"/>
  </w:num>
  <w:num w:numId="20" w16cid:durableId="1970016242">
    <w:abstractNumId w:val="0"/>
  </w:num>
  <w:num w:numId="21" w16cid:durableId="1159031521">
    <w:abstractNumId w:val="9"/>
  </w:num>
  <w:num w:numId="22" w16cid:durableId="624435112">
    <w:abstractNumId w:val="7"/>
  </w:num>
  <w:num w:numId="23" w16cid:durableId="631862147">
    <w:abstractNumId w:val="6"/>
  </w:num>
  <w:num w:numId="24" w16cid:durableId="8066561">
    <w:abstractNumId w:val="5"/>
  </w:num>
  <w:num w:numId="25" w16cid:durableId="47997323">
    <w:abstractNumId w:val="4"/>
  </w:num>
  <w:num w:numId="26" w16cid:durableId="867378353">
    <w:abstractNumId w:val="8"/>
  </w:num>
  <w:num w:numId="27" w16cid:durableId="385488762">
    <w:abstractNumId w:val="3"/>
  </w:num>
  <w:num w:numId="28" w16cid:durableId="198444418">
    <w:abstractNumId w:val="2"/>
  </w:num>
  <w:num w:numId="29" w16cid:durableId="503396966">
    <w:abstractNumId w:val="1"/>
  </w:num>
  <w:num w:numId="30" w16cid:durableId="37164283">
    <w:abstractNumId w:val="0"/>
  </w:num>
  <w:num w:numId="31" w16cid:durableId="2096708293">
    <w:abstractNumId w:val="9"/>
  </w:num>
  <w:num w:numId="32" w16cid:durableId="984359230">
    <w:abstractNumId w:val="7"/>
  </w:num>
  <w:num w:numId="33" w16cid:durableId="235239504">
    <w:abstractNumId w:val="6"/>
  </w:num>
  <w:num w:numId="34" w16cid:durableId="823475730">
    <w:abstractNumId w:val="5"/>
  </w:num>
  <w:num w:numId="35" w16cid:durableId="32268354">
    <w:abstractNumId w:val="4"/>
  </w:num>
  <w:num w:numId="36" w16cid:durableId="1516993354">
    <w:abstractNumId w:val="8"/>
  </w:num>
  <w:num w:numId="37" w16cid:durableId="2062750676">
    <w:abstractNumId w:val="3"/>
  </w:num>
  <w:num w:numId="38" w16cid:durableId="1366101699">
    <w:abstractNumId w:val="2"/>
  </w:num>
  <w:num w:numId="39" w16cid:durableId="663432668">
    <w:abstractNumId w:val="1"/>
  </w:num>
  <w:num w:numId="40" w16cid:durableId="869799563">
    <w:abstractNumId w:val="0"/>
  </w:num>
  <w:num w:numId="41" w16cid:durableId="565452950">
    <w:abstractNumId w:val="10"/>
  </w:num>
  <w:num w:numId="42" w16cid:durableId="1645886960">
    <w:abstractNumId w:val="10"/>
  </w:num>
  <w:num w:numId="43" w16cid:durableId="407922826">
    <w:abstractNumId w:val="10"/>
  </w:num>
  <w:num w:numId="44" w16cid:durableId="161543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5"/>
    <w:docVar w:name="dvlangue" w:val="RO"/>
    <w:docVar w:name="dvnumam" w:val="0"/>
    <w:docVar w:name="dvpe" w:val="778.026"/>
    <w:docVar w:name="dvrapporteur" w:val="Raportor: "/>
    <w:docVar w:name="dvstar" w:val="***"/>
    <w:docVar w:name="dvtitre" w:val="Rezoluția legislativă a Parlamentului European din 8 octombrie 2025 referitoare la decizia Consiliului privind retragerea Uniunii Europene din Grupul internațional de studii în domeniul cauciucului (GISC)(11951/2025 – C10-0208/2025 – 2017/0159(NLE))"/>
  </w:docVars>
  <w:rsids>
    <w:rsidRoot w:val="00C30A4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0B0"/>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4612"/>
    <w:rsid w:val="00817416"/>
    <w:rsid w:val="00842779"/>
    <w:rsid w:val="00865F67"/>
    <w:rsid w:val="00881A7B"/>
    <w:rsid w:val="008840E5"/>
    <w:rsid w:val="00885254"/>
    <w:rsid w:val="00887B3E"/>
    <w:rsid w:val="008C2AC6"/>
    <w:rsid w:val="008C6239"/>
    <w:rsid w:val="00930C23"/>
    <w:rsid w:val="0093193B"/>
    <w:rsid w:val="009509D8"/>
    <w:rsid w:val="00950B64"/>
    <w:rsid w:val="00981893"/>
    <w:rsid w:val="00A1687D"/>
    <w:rsid w:val="00A43E52"/>
    <w:rsid w:val="00A4678D"/>
    <w:rsid w:val="00A778C7"/>
    <w:rsid w:val="00AA43B1"/>
    <w:rsid w:val="00AB441E"/>
    <w:rsid w:val="00AB6293"/>
    <w:rsid w:val="00AE0928"/>
    <w:rsid w:val="00AF3B82"/>
    <w:rsid w:val="00B12E95"/>
    <w:rsid w:val="00B22876"/>
    <w:rsid w:val="00B558F0"/>
    <w:rsid w:val="00BD48FE"/>
    <w:rsid w:val="00BD7BD8"/>
    <w:rsid w:val="00BE6ADC"/>
    <w:rsid w:val="00C05BFE"/>
    <w:rsid w:val="00C23CD4"/>
    <w:rsid w:val="00C30A49"/>
    <w:rsid w:val="00C61C0C"/>
    <w:rsid w:val="00C8240A"/>
    <w:rsid w:val="00C941CB"/>
    <w:rsid w:val="00CC2357"/>
    <w:rsid w:val="00CF071A"/>
    <w:rsid w:val="00D058B8"/>
    <w:rsid w:val="00D13F92"/>
    <w:rsid w:val="00D56C11"/>
    <w:rsid w:val="00D834A0"/>
    <w:rsid w:val="00D872DF"/>
    <w:rsid w:val="00D91E21"/>
    <w:rsid w:val="00DA7FCD"/>
    <w:rsid w:val="00E365E1"/>
    <w:rsid w:val="00E820A4"/>
    <w:rsid w:val="00EB006A"/>
    <w:rsid w:val="00EB4772"/>
    <w:rsid w:val="00ED169E"/>
    <w:rsid w:val="00ED4235"/>
    <w:rsid w:val="00EF0693"/>
    <w:rsid w:val="00F04346"/>
    <w:rsid w:val="00F075DC"/>
    <w:rsid w:val="00F127C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89B8D3"/>
  <w15:chartTrackingRefBased/>
  <w15:docId w15:val="{AD80D371-9A45-4A25-9C1B-C8006713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F40B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F40B0"/>
    <w:pPr>
      <w:spacing w:before="480" w:after="240"/>
    </w:pPr>
  </w:style>
  <w:style w:type="paragraph" w:customStyle="1" w:styleId="NormalBold">
    <w:name w:val="NormalBold"/>
    <w:basedOn w:val="Normal"/>
    <w:rsid w:val="004F40B0"/>
    <w:rPr>
      <w:b/>
    </w:rPr>
  </w:style>
  <w:style w:type="paragraph" w:customStyle="1" w:styleId="NormalHanging12a">
    <w:name w:val="NormalHanging12a"/>
    <w:basedOn w:val="Normal"/>
    <w:rsid w:val="004F40B0"/>
    <w:pPr>
      <w:spacing w:after="240"/>
      <w:ind w:left="567" w:hanging="567"/>
    </w:pPr>
  </w:style>
  <w:style w:type="paragraph" w:styleId="Header">
    <w:name w:val="header"/>
    <w:basedOn w:val="Normal"/>
    <w:link w:val="HeaderChar"/>
    <w:rsid w:val="004F40B0"/>
    <w:pPr>
      <w:tabs>
        <w:tab w:val="center" w:pos="4513"/>
        <w:tab w:val="right" w:pos="9026"/>
      </w:tabs>
    </w:pPr>
  </w:style>
  <w:style w:type="character" w:customStyle="1" w:styleId="HeaderChar">
    <w:name w:val="Header Char"/>
    <w:basedOn w:val="DefaultParagraphFont"/>
    <w:link w:val="Header"/>
    <w:rsid w:val="004F40B0"/>
    <w:rPr>
      <w:sz w:val="24"/>
      <w:lang w:val="ro-RO"/>
    </w:rPr>
  </w:style>
  <w:style w:type="paragraph" w:customStyle="1" w:styleId="EPFooter">
    <w:name w:val="EPFooter"/>
    <w:basedOn w:val="Normal"/>
    <w:rsid w:val="004F40B0"/>
    <w:pPr>
      <w:tabs>
        <w:tab w:val="center" w:pos="4535"/>
        <w:tab w:val="right" w:pos="9071"/>
      </w:tabs>
      <w:spacing w:before="240" w:after="240"/>
    </w:pPr>
    <w:rPr>
      <w:color w:val="010000"/>
      <w:sz w:val="22"/>
    </w:rPr>
  </w:style>
  <w:style w:type="character" w:styleId="Hyperlink">
    <w:name w:val="Hyperlink"/>
    <w:basedOn w:val="DefaultParagraphFont"/>
    <w:rsid w:val="004F40B0"/>
    <w:rPr>
      <w:color w:val="0563C1" w:themeColor="hyperlink"/>
      <w:u w:val="single"/>
    </w:rPr>
  </w:style>
  <w:style w:type="paragraph" w:styleId="Revision">
    <w:name w:val="Revision"/>
    <w:hidden/>
    <w:uiPriority w:val="99"/>
    <w:semiHidden/>
    <w:rsid w:val="008C6239"/>
    <w:rPr>
      <w:sz w:val="24"/>
      <w:lang w:val="ro-RO"/>
    </w:rPr>
  </w:style>
  <w:style w:type="character" w:styleId="FollowedHyperlink">
    <w:name w:val="FollowedHyperlink"/>
    <w:basedOn w:val="DefaultParagraphFont"/>
    <w:rsid w:val="007F46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statute/2011/10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2025-10-08T13:06:00Z</dcterms:created>
  <dcterms:modified xsi:type="dcterms:W3CDTF">2025-10-08T13:06:00Z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A10-0186/2025</vt:lpwstr>
  </property>
  <property fmtid="{D5CDD505-2E9C-101B-9397-08002B2CF9AE}" pid="4" name="&lt;Type&gt;">
    <vt:lpwstr>RR</vt:lpwstr>
  </property>
</Properties>
</file>