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1118" w14:paraId="5FA0FB4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A8FB10" w14:textId="77777777" w:rsidR="00751A4A" w:rsidRPr="00041118" w:rsidRDefault="00795CB2" w:rsidP="0010095E">
            <w:pPr>
              <w:pStyle w:val="EPName"/>
            </w:pPr>
            <w:r w:rsidRPr="00041118">
              <w:t>Európsky parlament</w:t>
            </w:r>
          </w:p>
          <w:p w14:paraId="34B49012" w14:textId="77777777" w:rsidR="00751A4A" w:rsidRPr="0004111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1118">
              <w:t>2024</w:t>
            </w:r>
            <w:r w:rsidR="00817416" w:rsidRPr="00041118">
              <w:t>-202</w:t>
            </w:r>
            <w:r w:rsidRPr="00041118">
              <w:t>9</w:t>
            </w:r>
          </w:p>
        </w:tc>
        <w:tc>
          <w:tcPr>
            <w:tcW w:w="2268" w:type="dxa"/>
            <w:shd w:val="clear" w:color="auto" w:fill="auto"/>
          </w:tcPr>
          <w:p w14:paraId="0E07E320" w14:textId="77777777" w:rsidR="00751A4A" w:rsidRPr="00041118" w:rsidRDefault="00187494" w:rsidP="0010095E">
            <w:pPr>
              <w:pStyle w:val="EPLogo"/>
            </w:pPr>
            <w:r w:rsidRPr="00041118">
              <w:rPr>
                <w:noProof/>
                <w:lang w:eastAsia="ja-JP"/>
              </w:rPr>
              <w:drawing>
                <wp:inline distT="0" distB="0" distL="0" distR="0" wp14:anchorId="1BA96A08" wp14:editId="4D55871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D46C32" w14:textId="77777777" w:rsidR="00D058B8" w:rsidRPr="00041118" w:rsidRDefault="00D058B8" w:rsidP="004C5D52">
      <w:pPr>
        <w:pStyle w:val="LineTop"/>
      </w:pPr>
    </w:p>
    <w:p w14:paraId="194783BF" w14:textId="77777777" w:rsidR="00680577" w:rsidRPr="00041118" w:rsidRDefault="00795CB2" w:rsidP="00680577">
      <w:pPr>
        <w:pStyle w:val="EPBodyTA1"/>
      </w:pPr>
      <w:r w:rsidRPr="00041118">
        <w:t>PRIJATÉ TEXTY</w:t>
      </w:r>
    </w:p>
    <w:p w14:paraId="6795F819" w14:textId="77777777" w:rsidR="00D058B8" w:rsidRPr="00041118" w:rsidRDefault="00D058B8" w:rsidP="00D058B8">
      <w:pPr>
        <w:pStyle w:val="LineBottom"/>
      </w:pPr>
    </w:p>
    <w:p w14:paraId="7F5BBC62" w14:textId="7DC2D080" w:rsidR="00795CB2" w:rsidRPr="00041118" w:rsidRDefault="00795CB2" w:rsidP="00795CB2">
      <w:pPr>
        <w:pStyle w:val="ATHeading1"/>
      </w:pPr>
      <w:bookmarkStart w:id="0" w:name="TANumber"/>
      <w:r w:rsidRPr="00041118">
        <w:t>P10_TA(2025)0</w:t>
      </w:r>
      <w:r w:rsidR="00041118" w:rsidRPr="00041118">
        <w:t>216</w:t>
      </w:r>
      <w:bookmarkEnd w:id="0"/>
    </w:p>
    <w:p w14:paraId="7D56EB9E" w14:textId="7CD1EE79" w:rsidR="00795CB2" w:rsidRPr="00041118" w:rsidRDefault="00920ED7" w:rsidP="00795CB2">
      <w:pPr>
        <w:pStyle w:val="ATHeading2"/>
      </w:pPr>
      <w:bookmarkStart w:id="1" w:name="title"/>
      <w:r w:rsidRPr="00041118">
        <w:t>Vystúpenie Európskej únie z Medzinárodnej študijnej skupiny pre kaučuk (IRSG)</w:t>
      </w:r>
      <w:bookmarkEnd w:id="1"/>
    </w:p>
    <w:p w14:paraId="0A99FB85" w14:textId="77777777" w:rsidR="00795CB2" w:rsidRPr="00041118" w:rsidRDefault="00795CB2" w:rsidP="00795CB2">
      <w:pPr>
        <w:rPr>
          <w:i/>
          <w:vanish/>
        </w:rPr>
      </w:pPr>
      <w:r w:rsidRPr="00041118">
        <w:rPr>
          <w:i/>
        </w:rPr>
        <w:fldChar w:fldCharType="begin"/>
      </w:r>
      <w:r w:rsidRPr="00041118">
        <w:rPr>
          <w:i/>
        </w:rPr>
        <w:instrText xml:space="preserve"> TC"(</w:instrText>
      </w:r>
      <w:bookmarkStart w:id="2" w:name="DocNumber"/>
      <w:r w:rsidRPr="00041118">
        <w:rPr>
          <w:i/>
        </w:rPr>
        <w:instrText>A10-0186/2025</w:instrText>
      </w:r>
      <w:bookmarkEnd w:id="2"/>
      <w:r w:rsidRPr="00041118">
        <w:rPr>
          <w:i/>
        </w:rPr>
        <w:instrText xml:space="preserve"> - Spravodajca: Bernd Lange)"\l3 \n&gt; \* MERGEFORMAT </w:instrText>
      </w:r>
      <w:r w:rsidRPr="00041118">
        <w:rPr>
          <w:i/>
        </w:rPr>
        <w:fldChar w:fldCharType="end"/>
      </w:r>
    </w:p>
    <w:p w14:paraId="5052DF2D" w14:textId="77777777" w:rsidR="00795CB2" w:rsidRPr="00041118" w:rsidRDefault="00795CB2" w:rsidP="00795CB2">
      <w:pPr>
        <w:rPr>
          <w:vanish/>
        </w:rPr>
      </w:pPr>
      <w:bookmarkStart w:id="3" w:name="Commission"/>
      <w:r w:rsidRPr="00041118">
        <w:rPr>
          <w:vanish/>
        </w:rPr>
        <w:t>Výbor pre medzinárodný obchod</w:t>
      </w:r>
      <w:bookmarkEnd w:id="3"/>
    </w:p>
    <w:p w14:paraId="1648B497" w14:textId="77777777" w:rsidR="00795CB2" w:rsidRPr="00041118" w:rsidRDefault="00795CB2" w:rsidP="00795CB2">
      <w:pPr>
        <w:rPr>
          <w:vanish/>
        </w:rPr>
      </w:pPr>
      <w:bookmarkStart w:id="4" w:name="PE"/>
      <w:r w:rsidRPr="00041118">
        <w:rPr>
          <w:vanish/>
        </w:rPr>
        <w:t>PE778.026</w:t>
      </w:r>
      <w:bookmarkEnd w:id="4"/>
    </w:p>
    <w:p w14:paraId="7E44C644" w14:textId="7E11B1FD" w:rsidR="00795CB2" w:rsidRPr="00041118" w:rsidRDefault="00795CB2" w:rsidP="00795CB2">
      <w:pPr>
        <w:pStyle w:val="ATHeading3"/>
      </w:pPr>
      <w:bookmarkStart w:id="5" w:name="Sujet"/>
      <w:r w:rsidRPr="00041118">
        <w:t>Legislatívne uznesenie Európskeho parlamentu z</w:t>
      </w:r>
      <w:r w:rsidR="00920ED7" w:rsidRPr="00041118">
        <w:t> 8</w:t>
      </w:r>
      <w:r w:rsidRPr="00041118">
        <w:t>. októbra 2025 o návrhu rozhodnutia Rady o vystúpení Európskej únie z Medzinárodnej študijnej skupiny pre kaučuk (IRSG)</w:t>
      </w:r>
      <w:bookmarkEnd w:id="5"/>
      <w:r w:rsidRPr="00041118">
        <w:t xml:space="preserve"> </w:t>
      </w:r>
      <w:bookmarkStart w:id="6" w:name="References"/>
      <w:r w:rsidRPr="00041118">
        <w:t>(11951/2025 – C10-0208/2025 – 2017/0159(NLE))</w:t>
      </w:r>
      <w:bookmarkEnd w:id="6"/>
    </w:p>
    <w:p w14:paraId="2F770E7F" w14:textId="77777777" w:rsidR="00795CB2" w:rsidRPr="00041118" w:rsidRDefault="00795CB2" w:rsidP="00795CB2"/>
    <w:p w14:paraId="67B469AF" w14:textId="77777777" w:rsidR="00C22F94" w:rsidRPr="00041118" w:rsidRDefault="00C22F94" w:rsidP="00C22F94">
      <w:pPr>
        <w:pStyle w:val="NormalBold"/>
      </w:pPr>
      <w:bookmarkStart w:id="7" w:name="TextBodyBegin"/>
      <w:bookmarkEnd w:id="7"/>
      <w:r w:rsidRPr="00041118">
        <w:t>(Súhlas)</w:t>
      </w:r>
    </w:p>
    <w:p w14:paraId="0F474262" w14:textId="77777777" w:rsidR="00C22F94" w:rsidRPr="00041118" w:rsidRDefault="00C22F94" w:rsidP="00C22F94">
      <w:pPr>
        <w:pStyle w:val="EPComma"/>
      </w:pPr>
      <w:r w:rsidRPr="00041118">
        <w:rPr>
          <w:i/>
        </w:rPr>
        <w:t>Európsky parlament</w:t>
      </w:r>
      <w:r w:rsidRPr="00041118">
        <w:t>,</w:t>
      </w:r>
    </w:p>
    <w:p w14:paraId="3BCA5AFB" w14:textId="77777777" w:rsidR="00C22F94" w:rsidRPr="00041118" w:rsidRDefault="00C22F94" w:rsidP="00C22F94">
      <w:pPr>
        <w:pStyle w:val="NormalHanging12a"/>
      </w:pPr>
      <w:r w:rsidRPr="00041118">
        <w:t>–</w:t>
      </w:r>
      <w:r w:rsidRPr="00041118">
        <w:tab/>
        <w:t>so zreteľom na návrh rozhodnutia Rady (11951/2025),</w:t>
      </w:r>
    </w:p>
    <w:p w14:paraId="5D111D8F" w14:textId="77777777" w:rsidR="00C22F94" w:rsidRPr="00041118" w:rsidRDefault="00C22F94" w:rsidP="00C22F94">
      <w:pPr>
        <w:pStyle w:val="NormalHanging12a"/>
      </w:pPr>
      <w:r w:rsidRPr="00041118">
        <w:t>–</w:t>
      </w:r>
      <w:r w:rsidRPr="00041118">
        <w:tab/>
        <w:t>so zreteľom na stanovy Medzinárodnej študijnej skupiny pre kaučuk</w:t>
      </w:r>
      <w:r w:rsidRPr="00041118">
        <w:rPr>
          <w:vertAlign w:val="superscript"/>
        </w:rPr>
        <w:footnoteReference w:id="1"/>
      </w:r>
      <w:r w:rsidRPr="00041118">
        <w:t xml:space="preserve">, a najmä na ich článok XVI odsek 3, </w:t>
      </w:r>
    </w:p>
    <w:p w14:paraId="74A7D0A3" w14:textId="77777777" w:rsidR="00C22F94" w:rsidRPr="00041118" w:rsidRDefault="00C22F94" w:rsidP="00C22F94">
      <w:pPr>
        <w:pStyle w:val="NormalHanging12a"/>
      </w:pPr>
      <w:r w:rsidRPr="00041118">
        <w:t>–</w:t>
      </w:r>
      <w:r w:rsidRPr="00041118">
        <w:tab/>
        <w:t xml:space="preserve">so zreteľom na žiadosť o udelenie súhlasu, ktorú Rada predložila v súlade s článkom 207 ods. 4 prvým </w:t>
      </w:r>
      <w:proofErr w:type="spellStart"/>
      <w:r w:rsidRPr="00041118">
        <w:t>pododsekom</w:t>
      </w:r>
      <w:proofErr w:type="spellEnd"/>
      <w:r w:rsidRPr="00041118">
        <w:t xml:space="preserve"> a článkom 218 ods. 6 druhým </w:t>
      </w:r>
      <w:proofErr w:type="spellStart"/>
      <w:r w:rsidRPr="00041118">
        <w:t>pododsekom</w:t>
      </w:r>
      <w:proofErr w:type="spellEnd"/>
      <w:r w:rsidRPr="00041118">
        <w:t xml:space="preserve"> písm. a) bodu v) Zmluvy o fungovaní Európskej únie (C10</w:t>
      </w:r>
      <w:r w:rsidRPr="00041118">
        <w:noBreakHyphen/>
        <w:t>0208/2025),</w:t>
      </w:r>
    </w:p>
    <w:p w14:paraId="64FBE750" w14:textId="77777777" w:rsidR="00C22F94" w:rsidRPr="00041118" w:rsidRDefault="00C22F94" w:rsidP="00C22F94">
      <w:pPr>
        <w:pStyle w:val="NormalHanging12a"/>
      </w:pPr>
      <w:r w:rsidRPr="00041118">
        <w:t>–</w:t>
      </w:r>
      <w:r w:rsidRPr="00041118">
        <w:tab/>
        <w:t>so zreteľom na článok 107 ods. 1 a 4 a článok 117 ods. 7 rokovacieho poriadku,</w:t>
      </w:r>
    </w:p>
    <w:p w14:paraId="2EE5C9B2" w14:textId="77777777" w:rsidR="00C22F94" w:rsidRPr="00041118" w:rsidRDefault="00C22F94" w:rsidP="00C22F94">
      <w:pPr>
        <w:pStyle w:val="NormalHanging12a"/>
      </w:pPr>
      <w:r w:rsidRPr="00041118">
        <w:t>–</w:t>
      </w:r>
      <w:r w:rsidRPr="00041118">
        <w:tab/>
        <w:t>so zreteľom na odporúčanie Výboru pre medzinárodný obchod (A10-0186/2025),</w:t>
      </w:r>
    </w:p>
    <w:p w14:paraId="40777F24" w14:textId="77777777" w:rsidR="00C22F94" w:rsidRPr="00041118" w:rsidRDefault="00C22F94" w:rsidP="00C22F94">
      <w:pPr>
        <w:pStyle w:val="NormalHanging12a"/>
      </w:pPr>
      <w:r w:rsidRPr="00041118">
        <w:t>1.</w:t>
      </w:r>
      <w:r w:rsidRPr="00041118">
        <w:tab/>
        <w:t>udeľuje súhlas s vystúpením Únie z Medzinárodnej študijnej skupiny pre kaučuk;</w:t>
      </w:r>
    </w:p>
    <w:p w14:paraId="4D0882F9" w14:textId="7244E036" w:rsidR="00E365E1" w:rsidRPr="00041118" w:rsidRDefault="00C22F94" w:rsidP="003272D7">
      <w:pPr>
        <w:pStyle w:val="NormalHanging12a"/>
      </w:pPr>
      <w:r w:rsidRPr="00041118">
        <w:t>2.</w:t>
      </w:r>
      <w:r w:rsidRPr="00041118">
        <w:tab/>
        <w:t>poveruje svoju predsedníčku, aby postúpila toto uznesenie Rade, Komisii a vládam a parlamentom členských štátov, ako aj sekretariátu Medzinárodnej študijnej skupiny pre kaučuk.</w:t>
      </w:r>
    </w:p>
    <w:sectPr w:rsidR="00E365E1" w:rsidRPr="00041118" w:rsidSect="002860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27904" w14:textId="77777777" w:rsidR="00795CB2" w:rsidRPr="0028600E" w:rsidRDefault="00795CB2">
      <w:r w:rsidRPr="0028600E">
        <w:separator/>
      </w:r>
    </w:p>
  </w:endnote>
  <w:endnote w:type="continuationSeparator" w:id="0">
    <w:p w14:paraId="50FA735E" w14:textId="77777777" w:rsidR="00795CB2" w:rsidRPr="0028600E" w:rsidRDefault="00795CB2">
      <w:r w:rsidRPr="002860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C5C7B" w14:textId="77777777" w:rsidR="00064002" w:rsidRPr="0028600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90D25" w14:textId="77777777" w:rsidR="00064002" w:rsidRPr="0028600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C0F19" w14:textId="77777777" w:rsidR="00064002" w:rsidRPr="0028600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772FF" w14:textId="77777777" w:rsidR="00795CB2" w:rsidRPr="0028600E" w:rsidRDefault="00795CB2">
      <w:r w:rsidRPr="0028600E">
        <w:separator/>
      </w:r>
    </w:p>
  </w:footnote>
  <w:footnote w:type="continuationSeparator" w:id="0">
    <w:p w14:paraId="2AE6E1FF" w14:textId="77777777" w:rsidR="00795CB2" w:rsidRPr="0028600E" w:rsidRDefault="00795CB2">
      <w:r w:rsidRPr="0028600E">
        <w:continuationSeparator/>
      </w:r>
    </w:p>
  </w:footnote>
  <w:footnote w:id="1">
    <w:p w14:paraId="64A30BA9" w14:textId="01538CCD" w:rsidR="00C22F94" w:rsidRPr="0028600E" w:rsidRDefault="00C22F94" w:rsidP="0028600E">
      <w:pPr>
        <w:pStyle w:val="FootnoteText"/>
        <w:ind w:left="567" w:hanging="567"/>
        <w:rPr>
          <w:sz w:val="24"/>
          <w:lang w:val="sk-SK"/>
        </w:rPr>
      </w:pPr>
      <w:r w:rsidRPr="0028600E">
        <w:rPr>
          <w:rStyle w:val="FootnoteReference"/>
          <w:sz w:val="24"/>
          <w:lang w:val="sk-SK"/>
        </w:rPr>
        <w:footnoteRef/>
      </w:r>
      <w:r w:rsidR="0028600E" w:rsidRPr="0028600E">
        <w:rPr>
          <w:sz w:val="24"/>
          <w:lang w:val="sk-SK"/>
        </w:rPr>
        <w:t xml:space="preserve"> </w:t>
      </w:r>
      <w:r w:rsidR="0028600E" w:rsidRPr="0028600E">
        <w:rPr>
          <w:sz w:val="24"/>
          <w:lang w:val="sk-SK"/>
        </w:rPr>
        <w:tab/>
      </w:r>
      <w:r w:rsidRPr="0028600E">
        <w:rPr>
          <w:sz w:val="24"/>
          <w:lang w:val="sk-SK"/>
        </w:rPr>
        <w:t xml:space="preserve">Ú. v. EÚ L 264, 8.10.2011, s. 14, ELI: </w:t>
      </w:r>
      <w:hyperlink r:id="rId1" w:history="1">
        <w:r w:rsidRPr="0028600E">
          <w:rPr>
            <w:rStyle w:val="Hyperlink"/>
            <w:sz w:val="24"/>
            <w:lang w:val="sk-SK"/>
          </w:rPr>
          <w:t>http://data.europa.eu/eli/statute/2011/1008/oj</w:t>
        </w:r>
      </w:hyperlink>
      <w:r w:rsidR="00920ED7">
        <w:rPr>
          <w:rStyle w:val="Hyperlink"/>
          <w:sz w:val="24"/>
          <w:lang w:val="sk-SK"/>
        </w:rPr>
        <w:t>.</w:t>
      </w:r>
      <w:r w:rsidRPr="0028600E">
        <w:rPr>
          <w:sz w:val="24"/>
          <w:lang w:val="sk-SK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2F075" w14:textId="77777777" w:rsidR="00064002" w:rsidRPr="0028600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11705" w14:textId="77777777" w:rsidR="00064002" w:rsidRPr="0028600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F2BAC" w14:textId="77777777" w:rsidR="00064002" w:rsidRPr="0028600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91292405">
    <w:abstractNumId w:val="9"/>
  </w:num>
  <w:num w:numId="2" w16cid:durableId="1985743484">
    <w:abstractNumId w:val="9"/>
  </w:num>
  <w:num w:numId="3" w16cid:durableId="1209106127">
    <w:abstractNumId w:val="7"/>
  </w:num>
  <w:num w:numId="4" w16cid:durableId="1923565494">
    <w:abstractNumId w:val="7"/>
  </w:num>
  <w:num w:numId="5" w16cid:durableId="1539659265">
    <w:abstractNumId w:val="6"/>
  </w:num>
  <w:num w:numId="6" w16cid:durableId="967277240">
    <w:abstractNumId w:val="6"/>
  </w:num>
  <w:num w:numId="7" w16cid:durableId="154490300">
    <w:abstractNumId w:val="5"/>
  </w:num>
  <w:num w:numId="8" w16cid:durableId="735666278">
    <w:abstractNumId w:val="5"/>
  </w:num>
  <w:num w:numId="9" w16cid:durableId="1779527376">
    <w:abstractNumId w:val="4"/>
  </w:num>
  <w:num w:numId="10" w16cid:durableId="2139913089">
    <w:abstractNumId w:val="4"/>
  </w:num>
  <w:num w:numId="11" w16cid:durableId="2027751116">
    <w:abstractNumId w:val="8"/>
  </w:num>
  <w:num w:numId="12" w16cid:durableId="617030009">
    <w:abstractNumId w:val="8"/>
  </w:num>
  <w:num w:numId="13" w16cid:durableId="1900752216">
    <w:abstractNumId w:val="3"/>
  </w:num>
  <w:num w:numId="14" w16cid:durableId="356661996">
    <w:abstractNumId w:val="3"/>
  </w:num>
  <w:num w:numId="15" w16cid:durableId="2074886573">
    <w:abstractNumId w:val="2"/>
  </w:num>
  <w:num w:numId="16" w16cid:durableId="371341860">
    <w:abstractNumId w:val="2"/>
  </w:num>
  <w:num w:numId="17" w16cid:durableId="816605992">
    <w:abstractNumId w:val="1"/>
  </w:num>
  <w:num w:numId="18" w16cid:durableId="44641340">
    <w:abstractNumId w:val="1"/>
  </w:num>
  <w:num w:numId="19" w16cid:durableId="863787539">
    <w:abstractNumId w:val="0"/>
  </w:num>
  <w:num w:numId="20" w16cid:durableId="2071540024">
    <w:abstractNumId w:val="0"/>
  </w:num>
  <w:num w:numId="21" w16cid:durableId="1290211095">
    <w:abstractNumId w:val="9"/>
  </w:num>
  <w:num w:numId="22" w16cid:durableId="1313174227">
    <w:abstractNumId w:val="7"/>
  </w:num>
  <w:num w:numId="23" w16cid:durableId="1702431967">
    <w:abstractNumId w:val="6"/>
  </w:num>
  <w:num w:numId="24" w16cid:durableId="1691296662">
    <w:abstractNumId w:val="5"/>
  </w:num>
  <w:num w:numId="25" w16cid:durableId="2075808748">
    <w:abstractNumId w:val="4"/>
  </w:num>
  <w:num w:numId="26" w16cid:durableId="1820027368">
    <w:abstractNumId w:val="8"/>
  </w:num>
  <w:num w:numId="27" w16cid:durableId="1548755163">
    <w:abstractNumId w:val="3"/>
  </w:num>
  <w:num w:numId="28" w16cid:durableId="560944777">
    <w:abstractNumId w:val="2"/>
  </w:num>
  <w:num w:numId="29" w16cid:durableId="1199321263">
    <w:abstractNumId w:val="1"/>
  </w:num>
  <w:num w:numId="30" w16cid:durableId="995839838">
    <w:abstractNumId w:val="0"/>
  </w:num>
  <w:num w:numId="31" w16cid:durableId="1871455586">
    <w:abstractNumId w:val="9"/>
  </w:num>
  <w:num w:numId="32" w16cid:durableId="1632710370">
    <w:abstractNumId w:val="7"/>
  </w:num>
  <w:num w:numId="33" w16cid:durableId="113864601">
    <w:abstractNumId w:val="6"/>
  </w:num>
  <w:num w:numId="34" w16cid:durableId="325213076">
    <w:abstractNumId w:val="5"/>
  </w:num>
  <w:num w:numId="35" w16cid:durableId="1784642463">
    <w:abstractNumId w:val="4"/>
  </w:num>
  <w:num w:numId="36" w16cid:durableId="1900433327">
    <w:abstractNumId w:val="8"/>
  </w:num>
  <w:num w:numId="37" w16cid:durableId="373165765">
    <w:abstractNumId w:val="3"/>
  </w:num>
  <w:num w:numId="38" w16cid:durableId="1743864819">
    <w:abstractNumId w:val="2"/>
  </w:num>
  <w:num w:numId="39" w16cid:durableId="1462456114">
    <w:abstractNumId w:val="1"/>
  </w:num>
  <w:num w:numId="40" w16cid:durableId="676730350">
    <w:abstractNumId w:val="0"/>
  </w:num>
  <w:num w:numId="41" w16cid:durableId="2112162165">
    <w:abstractNumId w:val="10"/>
  </w:num>
  <w:num w:numId="42" w16cid:durableId="1251886468">
    <w:abstractNumId w:val="10"/>
  </w:num>
  <w:num w:numId="43" w16cid:durableId="390269259">
    <w:abstractNumId w:val="10"/>
  </w:num>
  <w:num w:numId="44" w16cid:durableId="10982577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5"/>
    <w:docVar w:name="dvlangue" w:val="SK"/>
    <w:docVar w:name="dvnumam" w:val="0"/>
    <w:docVar w:name="dvpe" w:val="778.026"/>
    <w:docVar w:name="dvrapporteur" w:val="Spravodajca: "/>
    <w:docVar w:name="dvstar" w:val="***"/>
    <w:docVar w:name="dvtitre" w:val="Legislatívne uznesenie Európskeho parlamentu z xx. októbra 2025 o návrhu rozhodnutia Rady o vystúpení Európskej únie z Medzinárodnej študijnej skupiny pre kaučuk (IRSG)(11951/2025 – C10-0208/2025 – 2017/0159(NLE))"/>
  </w:docVars>
  <w:rsids>
    <w:rsidRoot w:val="00795CB2"/>
    <w:rsid w:val="00002272"/>
    <w:rsid w:val="0004111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600E"/>
    <w:rsid w:val="002B18FE"/>
    <w:rsid w:val="002B5493"/>
    <w:rsid w:val="003272D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371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CB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B6D"/>
    <w:rsid w:val="00920ED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2F94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3AD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6A5F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BFA12B"/>
  <w15:chartTrackingRefBased/>
  <w15:docId w15:val="{E38EC3FD-00D9-4BAA-BDAB-A8CCCC1A9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22F94"/>
    <w:pPr>
      <w:spacing w:before="480" w:after="240"/>
    </w:pPr>
  </w:style>
  <w:style w:type="paragraph" w:customStyle="1" w:styleId="NormalBold">
    <w:name w:val="NormalBold"/>
    <w:basedOn w:val="Normal"/>
    <w:rsid w:val="00C22F94"/>
    <w:rPr>
      <w:b/>
    </w:rPr>
  </w:style>
  <w:style w:type="paragraph" w:customStyle="1" w:styleId="NormalHanging12a">
    <w:name w:val="NormalHanging12a"/>
    <w:basedOn w:val="Normal"/>
    <w:rsid w:val="00C22F94"/>
    <w:pPr>
      <w:spacing w:after="240"/>
      <w:ind w:left="567" w:hanging="567"/>
    </w:pPr>
  </w:style>
  <w:style w:type="character" w:styleId="Hyperlink">
    <w:name w:val="Hyperlink"/>
    <w:basedOn w:val="DefaultParagraphFont"/>
    <w:rsid w:val="00C22F9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272D7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statute/2011/10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2025-10-08T09:45:00Z</dcterms:created>
  <dcterms:modified xsi:type="dcterms:W3CDTF">2025-10-08T09:45:00Z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A10-0186/2025</vt:lpwstr>
  </property>
  <property fmtid="{D5CDD505-2E9C-101B-9397-08002B2CF9AE}" pid="4" name="&lt;Type&gt;">
    <vt:lpwstr>RR</vt:lpwstr>
  </property>
</Properties>
</file>