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7988" w14:paraId="12D6D4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E0F403" w14:textId="77777777" w:rsidR="00751A4A" w:rsidRPr="00267988" w:rsidRDefault="00BD6D4A" w:rsidP="0010095E">
            <w:pPr>
              <w:pStyle w:val="EPName"/>
            </w:pPr>
            <w:r w:rsidRPr="00267988">
              <w:t>Evropski parlament</w:t>
            </w:r>
          </w:p>
          <w:p w14:paraId="14FDD68F" w14:textId="77777777" w:rsidR="00751A4A" w:rsidRPr="002679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7988">
              <w:t>2024</w:t>
            </w:r>
            <w:r w:rsidR="00817416" w:rsidRPr="00267988">
              <w:t>-202</w:t>
            </w:r>
            <w:r w:rsidRPr="00267988">
              <w:t>9</w:t>
            </w:r>
          </w:p>
        </w:tc>
        <w:tc>
          <w:tcPr>
            <w:tcW w:w="2268" w:type="dxa"/>
            <w:shd w:val="clear" w:color="auto" w:fill="auto"/>
          </w:tcPr>
          <w:p w14:paraId="691CD9A7" w14:textId="77777777" w:rsidR="00751A4A" w:rsidRPr="00267988" w:rsidRDefault="00187494" w:rsidP="0010095E">
            <w:pPr>
              <w:pStyle w:val="EPLogo"/>
            </w:pPr>
            <w:r w:rsidRPr="00267988">
              <w:rPr>
                <w:noProof/>
                <w:lang w:eastAsia="ja-JP"/>
              </w:rPr>
              <w:drawing>
                <wp:inline distT="0" distB="0" distL="0" distR="0" wp14:anchorId="013C2FDD" wp14:editId="7D04F5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9898E0" w14:textId="77777777" w:rsidR="00D058B8" w:rsidRPr="00267988" w:rsidRDefault="00D058B8" w:rsidP="004C5D52">
      <w:pPr>
        <w:pStyle w:val="LineTop"/>
      </w:pPr>
    </w:p>
    <w:p w14:paraId="372DA11E" w14:textId="77777777" w:rsidR="00680577" w:rsidRPr="00267988" w:rsidRDefault="00BD6D4A" w:rsidP="00680577">
      <w:pPr>
        <w:pStyle w:val="EPBodyTA1"/>
      </w:pPr>
      <w:r w:rsidRPr="00267988">
        <w:t>SPREJETA BESEDILA</w:t>
      </w:r>
    </w:p>
    <w:p w14:paraId="6C8ACA45" w14:textId="77777777" w:rsidR="00D058B8" w:rsidRPr="00267988" w:rsidRDefault="00D058B8" w:rsidP="00D058B8">
      <w:pPr>
        <w:pStyle w:val="LineBottom"/>
      </w:pPr>
    </w:p>
    <w:p w14:paraId="237EB91F" w14:textId="20915675" w:rsidR="00BD6D4A" w:rsidRPr="00267988" w:rsidRDefault="00BD6D4A" w:rsidP="00BD6D4A">
      <w:pPr>
        <w:pStyle w:val="ATHeading1"/>
      </w:pPr>
      <w:bookmarkStart w:id="0" w:name="TANumber"/>
      <w:r w:rsidRPr="00267988">
        <w:t>P10_TA(2025)</w:t>
      </w:r>
      <w:bookmarkEnd w:id="0"/>
      <w:r w:rsidR="00E31454">
        <w:t>0</w:t>
      </w:r>
      <w:r w:rsidR="007C321C">
        <w:t>216</w:t>
      </w:r>
    </w:p>
    <w:p w14:paraId="4F909E12" w14:textId="77777777" w:rsidR="00BD6D4A" w:rsidRPr="00267988" w:rsidRDefault="00BD6D4A" w:rsidP="00BD6D4A">
      <w:pPr>
        <w:pStyle w:val="ATHeading2"/>
      </w:pPr>
      <w:bookmarkStart w:id="1" w:name="title"/>
      <w:r w:rsidRPr="00267988">
        <w:t>Izstop Evropske unije iz Mednarodnega študijskega odbora za gumo (MŠOG)</w:t>
      </w:r>
      <w:bookmarkEnd w:id="1"/>
    </w:p>
    <w:p w14:paraId="7A0D0123" w14:textId="77777777" w:rsidR="00BD6D4A" w:rsidRPr="00267988" w:rsidRDefault="00BD6D4A" w:rsidP="00BD6D4A">
      <w:pPr>
        <w:rPr>
          <w:i/>
          <w:vanish/>
        </w:rPr>
      </w:pPr>
      <w:r w:rsidRPr="00267988">
        <w:rPr>
          <w:i/>
        </w:rPr>
        <w:fldChar w:fldCharType="begin"/>
      </w:r>
      <w:r w:rsidRPr="00267988">
        <w:rPr>
          <w:i/>
        </w:rPr>
        <w:instrText xml:space="preserve"> TC"(</w:instrText>
      </w:r>
      <w:bookmarkStart w:id="2" w:name="DocNumber"/>
      <w:r w:rsidRPr="00267988">
        <w:rPr>
          <w:i/>
        </w:rPr>
        <w:instrText>A10-0186/2025</w:instrText>
      </w:r>
      <w:bookmarkEnd w:id="2"/>
      <w:r w:rsidRPr="00267988">
        <w:rPr>
          <w:i/>
        </w:rPr>
        <w:instrText xml:space="preserve"> - Poročevalec: </w:instrText>
      </w:r>
      <w:proofErr w:type="spellStart"/>
      <w:r w:rsidRPr="00267988">
        <w:rPr>
          <w:i/>
        </w:rPr>
        <w:instrText>Bernd</w:instrText>
      </w:r>
      <w:proofErr w:type="spellEnd"/>
      <w:r w:rsidRPr="00267988">
        <w:rPr>
          <w:i/>
        </w:rPr>
        <w:instrText xml:space="preserve"> Lange)"\l3 \n&gt; \* MERGEFORMAT </w:instrText>
      </w:r>
      <w:r w:rsidRPr="00267988">
        <w:rPr>
          <w:i/>
        </w:rPr>
        <w:fldChar w:fldCharType="end"/>
      </w:r>
    </w:p>
    <w:p w14:paraId="5FF18B6E" w14:textId="77777777" w:rsidR="00BD6D4A" w:rsidRPr="00267988" w:rsidRDefault="00BD6D4A" w:rsidP="00BD6D4A">
      <w:pPr>
        <w:rPr>
          <w:vanish/>
        </w:rPr>
      </w:pPr>
      <w:bookmarkStart w:id="3" w:name="Commission"/>
      <w:r w:rsidRPr="00267988">
        <w:rPr>
          <w:vanish/>
        </w:rPr>
        <w:t>Odbor za mednarodno trgovino</w:t>
      </w:r>
      <w:bookmarkEnd w:id="3"/>
    </w:p>
    <w:p w14:paraId="507EF492" w14:textId="77777777" w:rsidR="00BD6D4A" w:rsidRPr="00267988" w:rsidRDefault="00BD6D4A" w:rsidP="00BD6D4A">
      <w:pPr>
        <w:rPr>
          <w:vanish/>
        </w:rPr>
      </w:pPr>
      <w:bookmarkStart w:id="4" w:name="PE"/>
      <w:r w:rsidRPr="00267988">
        <w:rPr>
          <w:vanish/>
        </w:rPr>
        <w:t>PE778.026</w:t>
      </w:r>
      <w:bookmarkEnd w:id="4"/>
    </w:p>
    <w:p w14:paraId="31795750" w14:textId="0B4C9DAB" w:rsidR="00BD6D4A" w:rsidRPr="00267988" w:rsidRDefault="00BD6D4A" w:rsidP="00BD6D4A">
      <w:pPr>
        <w:pStyle w:val="ATHeading3"/>
      </w:pPr>
      <w:bookmarkStart w:id="5" w:name="Sujet"/>
      <w:r w:rsidRPr="00267988">
        <w:t xml:space="preserve">Zakonodajna resolucija Evropskega parlamenta z dne </w:t>
      </w:r>
      <w:r w:rsidR="00251711">
        <w:t>8. oktobra</w:t>
      </w:r>
      <w:r w:rsidRPr="00267988">
        <w:t xml:space="preserve"> 2025 o osnutku Sklepa Sveta o izstopu Evropske unije iz Mednarodnega študijskega odbora za gumo (MŠOG)</w:t>
      </w:r>
      <w:bookmarkEnd w:id="5"/>
      <w:r w:rsidRPr="00267988">
        <w:t xml:space="preserve"> </w:t>
      </w:r>
      <w:bookmarkStart w:id="6" w:name="References"/>
      <w:r w:rsidRPr="00267988">
        <w:t>(11951/2025 – C10-0208/2025 – 2017/0159(NLE))</w:t>
      </w:r>
      <w:bookmarkEnd w:id="6"/>
    </w:p>
    <w:p w14:paraId="17175C7A" w14:textId="77777777" w:rsidR="00BD6D4A" w:rsidRPr="00267988" w:rsidRDefault="00BD6D4A" w:rsidP="00BD6D4A"/>
    <w:p w14:paraId="79AE0EE6" w14:textId="77777777" w:rsidR="00B804E7" w:rsidRPr="00267988" w:rsidRDefault="00B804E7" w:rsidP="00B804E7">
      <w:pPr>
        <w:pStyle w:val="NormalBold"/>
      </w:pPr>
      <w:bookmarkStart w:id="7" w:name="TextBodyBegin"/>
      <w:bookmarkEnd w:id="7"/>
      <w:r w:rsidRPr="00267988">
        <w:t>(Odobritev)</w:t>
      </w:r>
    </w:p>
    <w:p w14:paraId="257E99AC" w14:textId="77777777" w:rsidR="00B804E7" w:rsidRPr="00267988" w:rsidRDefault="00B804E7" w:rsidP="00B804E7">
      <w:pPr>
        <w:pStyle w:val="EPComma"/>
      </w:pPr>
      <w:r w:rsidRPr="00267988">
        <w:rPr>
          <w:i/>
          <w:iCs/>
        </w:rPr>
        <w:t>Evropski parlament,</w:t>
      </w:r>
    </w:p>
    <w:p w14:paraId="04DA28BD" w14:textId="77777777" w:rsidR="00B804E7" w:rsidRPr="00267988" w:rsidRDefault="00B804E7" w:rsidP="00B804E7">
      <w:pPr>
        <w:pStyle w:val="NormalHanging12a"/>
      </w:pPr>
      <w:r w:rsidRPr="00267988">
        <w:t>–</w:t>
      </w:r>
      <w:r w:rsidRPr="00267988">
        <w:tab/>
        <w:t>ob upoštevanju osnutka sklepa Sveta (11951/2025),</w:t>
      </w:r>
    </w:p>
    <w:p w14:paraId="4059988D" w14:textId="38606DC5" w:rsidR="00B804E7" w:rsidRPr="00267988" w:rsidRDefault="00B804E7" w:rsidP="00B804E7">
      <w:pPr>
        <w:pStyle w:val="NormalHanging12a"/>
      </w:pPr>
      <w:r w:rsidRPr="00267988">
        <w:t>–</w:t>
      </w:r>
      <w:r w:rsidRPr="00267988">
        <w:tab/>
        <w:t>ob upoštevanju statuta Mednarodnega študijskega odbora za gumo</w:t>
      </w:r>
      <w:r w:rsidRPr="00267988">
        <w:rPr>
          <w:vertAlign w:val="superscript"/>
        </w:rPr>
        <w:footnoteReference w:id="1"/>
      </w:r>
      <w:r w:rsidRPr="00267988">
        <w:t xml:space="preserve"> in zlasti člena XVI, odstavek 3, </w:t>
      </w:r>
    </w:p>
    <w:p w14:paraId="483E3469" w14:textId="77777777" w:rsidR="00B804E7" w:rsidRPr="00267988" w:rsidRDefault="00B804E7" w:rsidP="00B804E7">
      <w:pPr>
        <w:pStyle w:val="NormalHanging12a"/>
      </w:pPr>
      <w:r w:rsidRPr="00267988">
        <w:t>–</w:t>
      </w:r>
      <w:r w:rsidRPr="00267988">
        <w:tab/>
        <w:t>ob upoštevanju zahteve za odobritev, ki jo je Svet podal v skladu s členom 207(4), prvi pododstavek, in členom 218(6), drugi pododstavek, točka (a)(v), Pogodbe o delovanju Evropske unije (C10</w:t>
      </w:r>
      <w:r w:rsidRPr="00267988">
        <w:noBreakHyphen/>
        <w:t>0208/2025),</w:t>
      </w:r>
    </w:p>
    <w:p w14:paraId="156D7C29" w14:textId="77777777" w:rsidR="00B804E7" w:rsidRPr="00267988" w:rsidRDefault="00B804E7" w:rsidP="00B804E7">
      <w:pPr>
        <w:pStyle w:val="NormalHanging12a"/>
      </w:pPr>
      <w:r w:rsidRPr="00267988">
        <w:t>–</w:t>
      </w:r>
      <w:r w:rsidRPr="00267988">
        <w:tab/>
        <w:t>ob upoštevanju člena 107(1) in (4) ter člena 117(7) Poslovnika,</w:t>
      </w:r>
    </w:p>
    <w:p w14:paraId="2440E678" w14:textId="77777777" w:rsidR="00B804E7" w:rsidRPr="00267988" w:rsidRDefault="00B804E7" w:rsidP="00B804E7">
      <w:pPr>
        <w:pStyle w:val="NormalHanging12a"/>
      </w:pPr>
      <w:r w:rsidRPr="00267988">
        <w:t>–</w:t>
      </w:r>
      <w:r w:rsidRPr="00267988">
        <w:tab/>
        <w:t>ob upoštevanju priporočila Odbora za mednarodno trgovino (A10-0186/2025),</w:t>
      </w:r>
    </w:p>
    <w:p w14:paraId="68D65E8F" w14:textId="77777777" w:rsidR="00B804E7" w:rsidRPr="00267988" w:rsidRDefault="00B804E7" w:rsidP="00B804E7">
      <w:pPr>
        <w:pStyle w:val="NormalHanging12a"/>
      </w:pPr>
      <w:r w:rsidRPr="00267988">
        <w:t>1.</w:t>
      </w:r>
      <w:r w:rsidRPr="00267988">
        <w:tab/>
        <w:t>odobri izstop Unije iz Mednarodnega študijskega odbora za gumo;</w:t>
      </w:r>
    </w:p>
    <w:p w14:paraId="12033985" w14:textId="0A92E1EA" w:rsidR="00E365E1" w:rsidRPr="00267988" w:rsidRDefault="00B804E7" w:rsidP="00E31454">
      <w:pPr>
        <w:pStyle w:val="NormalHanging12a"/>
      </w:pPr>
      <w:r w:rsidRPr="00267988">
        <w:t>2.</w:t>
      </w:r>
      <w:r w:rsidRPr="00267988">
        <w:tab/>
        <w:t>naroči svoji predsednici, naj stališče Parlamenta posreduje Svetu</w:t>
      </w:r>
      <w:r w:rsidR="008B1064">
        <w:t xml:space="preserve">, </w:t>
      </w:r>
      <w:r w:rsidRPr="00267988">
        <w:t>Komisiji ter vladam in parlamentom držav članic in Sekretariatu Mednarodnega študijskega odbora za gumo.</w:t>
      </w:r>
    </w:p>
    <w:sectPr w:rsidR="00E365E1" w:rsidRPr="00267988" w:rsidSect="002679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18018" w14:textId="77777777" w:rsidR="00BD6D4A" w:rsidRPr="00267988" w:rsidRDefault="00BD6D4A">
      <w:r w:rsidRPr="00267988">
        <w:separator/>
      </w:r>
    </w:p>
  </w:endnote>
  <w:endnote w:type="continuationSeparator" w:id="0">
    <w:p w14:paraId="4E3F3E5F" w14:textId="77777777" w:rsidR="00BD6D4A" w:rsidRPr="00267988" w:rsidRDefault="00BD6D4A">
      <w:r w:rsidRPr="002679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48A6" w14:textId="77777777" w:rsidR="00064002" w:rsidRPr="002679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66CC4" w14:textId="77777777" w:rsidR="00064002" w:rsidRPr="002679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B65C6" w14:textId="77777777" w:rsidR="00064002" w:rsidRPr="002679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02C76" w14:textId="77777777" w:rsidR="00BD6D4A" w:rsidRPr="00267988" w:rsidRDefault="00BD6D4A">
      <w:r w:rsidRPr="00267988">
        <w:separator/>
      </w:r>
    </w:p>
  </w:footnote>
  <w:footnote w:type="continuationSeparator" w:id="0">
    <w:p w14:paraId="73D24F3C" w14:textId="77777777" w:rsidR="00BD6D4A" w:rsidRPr="00267988" w:rsidRDefault="00BD6D4A">
      <w:r w:rsidRPr="00267988">
        <w:continuationSeparator/>
      </w:r>
    </w:p>
  </w:footnote>
  <w:footnote w:id="1">
    <w:p w14:paraId="32288798" w14:textId="6E34E064" w:rsidR="00B804E7" w:rsidRPr="00267988" w:rsidRDefault="00B804E7" w:rsidP="00267988">
      <w:pPr>
        <w:pStyle w:val="FootnoteText"/>
        <w:ind w:left="567" w:hanging="567"/>
        <w:rPr>
          <w:sz w:val="24"/>
          <w:lang w:val="sl-SI"/>
        </w:rPr>
      </w:pPr>
      <w:r w:rsidRPr="00267988">
        <w:rPr>
          <w:rStyle w:val="FootnoteReference"/>
          <w:sz w:val="24"/>
          <w:lang w:val="sl-SI"/>
        </w:rPr>
        <w:footnoteRef/>
      </w:r>
      <w:r w:rsidR="00267988" w:rsidRPr="00267988">
        <w:rPr>
          <w:sz w:val="24"/>
          <w:lang w:val="sl-SI"/>
        </w:rPr>
        <w:t xml:space="preserve"> </w:t>
      </w:r>
      <w:r w:rsidR="00267988" w:rsidRPr="00267988">
        <w:rPr>
          <w:sz w:val="24"/>
          <w:lang w:val="sl-SI"/>
        </w:rPr>
        <w:tab/>
      </w:r>
      <w:r w:rsidRPr="00267988">
        <w:rPr>
          <w:sz w:val="24"/>
          <w:lang w:val="sl-SI"/>
        </w:rPr>
        <w:t xml:space="preserve">UL L 264, 8.10.2011, str. 14, ELI: </w:t>
      </w:r>
      <w:hyperlink r:id="rId1" w:history="1">
        <w:r w:rsidRPr="00267988">
          <w:rPr>
            <w:rStyle w:val="Hyperlink"/>
            <w:sz w:val="24"/>
            <w:lang w:val="sl-SI"/>
          </w:rPr>
          <w:t>http://data.europa.eu/eli/statute/2011/1008/oj</w:t>
        </w:r>
      </w:hyperlink>
      <w:r w:rsidRPr="00267988">
        <w:rPr>
          <w:sz w:val="24"/>
          <w:lang w:val="sl-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4F208" w14:textId="77777777" w:rsidR="00064002" w:rsidRPr="002679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2241F" w14:textId="77777777" w:rsidR="00064002" w:rsidRPr="002679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69E8B" w14:textId="77777777" w:rsidR="00064002" w:rsidRPr="002679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8968173">
    <w:abstractNumId w:val="9"/>
  </w:num>
  <w:num w:numId="2" w16cid:durableId="136608050">
    <w:abstractNumId w:val="9"/>
  </w:num>
  <w:num w:numId="3" w16cid:durableId="2021227902">
    <w:abstractNumId w:val="7"/>
  </w:num>
  <w:num w:numId="4" w16cid:durableId="1317685253">
    <w:abstractNumId w:val="7"/>
  </w:num>
  <w:num w:numId="5" w16cid:durableId="149299948">
    <w:abstractNumId w:val="6"/>
  </w:num>
  <w:num w:numId="6" w16cid:durableId="1944848204">
    <w:abstractNumId w:val="6"/>
  </w:num>
  <w:num w:numId="7" w16cid:durableId="182936674">
    <w:abstractNumId w:val="5"/>
  </w:num>
  <w:num w:numId="8" w16cid:durableId="953748653">
    <w:abstractNumId w:val="5"/>
  </w:num>
  <w:num w:numId="9" w16cid:durableId="1972591376">
    <w:abstractNumId w:val="4"/>
  </w:num>
  <w:num w:numId="10" w16cid:durableId="1281228963">
    <w:abstractNumId w:val="4"/>
  </w:num>
  <w:num w:numId="11" w16cid:durableId="1335913884">
    <w:abstractNumId w:val="8"/>
  </w:num>
  <w:num w:numId="12" w16cid:durableId="264576289">
    <w:abstractNumId w:val="8"/>
  </w:num>
  <w:num w:numId="13" w16cid:durableId="1015889013">
    <w:abstractNumId w:val="3"/>
  </w:num>
  <w:num w:numId="14" w16cid:durableId="2063865055">
    <w:abstractNumId w:val="3"/>
  </w:num>
  <w:num w:numId="15" w16cid:durableId="635915079">
    <w:abstractNumId w:val="2"/>
  </w:num>
  <w:num w:numId="16" w16cid:durableId="356153946">
    <w:abstractNumId w:val="2"/>
  </w:num>
  <w:num w:numId="17" w16cid:durableId="708838380">
    <w:abstractNumId w:val="1"/>
  </w:num>
  <w:num w:numId="18" w16cid:durableId="1952086756">
    <w:abstractNumId w:val="1"/>
  </w:num>
  <w:num w:numId="19" w16cid:durableId="875585612">
    <w:abstractNumId w:val="0"/>
  </w:num>
  <w:num w:numId="20" w16cid:durableId="1667706020">
    <w:abstractNumId w:val="0"/>
  </w:num>
  <w:num w:numId="21" w16cid:durableId="462424593">
    <w:abstractNumId w:val="9"/>
  </w:num>
  <w:num w:numId="22" w16cid:durableId="573514371">
    <w:abstractNumId w:val="7"/>
  </w:num>
  <w:num w:numId="23" w16cid:durableId="645207938">
    <w:abstractNumId w:val="6"/>
  </w:num>
  <w:num w:numId="24" w16cid:durableId="995912916">
    <w:abstractNumId w:val="5"/>
  </w:num>
  <w:num w:numId="25" w16cid:durableId="2084523005">
    <w:abstractNumId w:val="4"/>
  </w:num>
  <w:num w:numId="26" w16cid:durableId="1055398080">
    <w:abstractNumId w:val="8"/>
  </w:num>
  <w:num w:numId="27" w16cid:durableId="226038292">
    <w:abstractNumId w:val="3"/>
  </w:num>
  <w:num w:numId="28" w16cid:durableId="1188714440">
    <w:abstractNumId w:val="2"/>
  </w:num>
  <w:num w:numId="29" w16cid:durableId="1482893262">
    <w:abstractNumId w:val="1"/>
  </w:num>
  <w:num w:numId="30" w16cid:durableId="1129712732">
    <w:abstractNumId w:val="0"/>
  </w:num>
  <w:num w:numId="31" w16cid:durableId="300696643">
    <w:abstractNumId w:val="9"/>
  </w:num>
  <w:num w:numId="32" w16cid:durableId="1921594614">
    <w:abstractNumId w:val="7"/>
  </w:num>
  <w:num w:numId="33" w16cid:durableId="127473500">
    <w:abstractNumId w:val="6"/>
  </w:num>
  <w:num w:numId="34" w16cid:durableId="1431127117">
    <w:abstractNumId w:val="5"/>
  </w:num>
  <w:num w:numId="35" w16cid:durableId="1507211352">
    <w:abstractNumId w:val="4"/>
  </w:num>
  <w:num w:numId="36" w16cid:durableId="239754059">
    <w:abstractNumId w:val="8"/>
  </w:num>
  <w:num w:numId="37" w16cid:durableId="2143620058">
    <w:abstractNumId w:val="3"/>
  </w:num>
  <w:num w:numId="38" w16cid:durableId="407306851">
    <w:abstractNumId w:val="2"/>
  </w:num>
  <w:num w:numId="39" w16cid:durableId="1607276913">
    <w:abstractNumId w:val="1"/>
  </w:num>
  <w:num w:numId="40" w16cid:durableId="1909530666">
    <w:abstractNumId w:val="0"/>
  </w:num>
  <w:num w:numId="41" w16cid:durableId="366105053">
    <w:abstractNumId w:val="10"/>
  </w:num>
  <w:num w:numId="42" w16cid:durableId="1696687063">
    <w:abstractNumId w:val="10"/>
  </w:num>
  <w:num w:numId="43" w16cid:durableId="2021346001">
    <w:abstractNumId w:val="10"/>
  </w:num>
  <w:num w:numId="44" w16cid:durableId="2156292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SL"/>
    <w:docVar w:name="dvnumam" w:val="0"/>
    <w:docVar w:name="dvpe" w:val="778.026"/>
    <w:docVar w:name="dvrapporteur" w:val="Poročevalec: "/>
    <w:docVar w:name="dvstar" w:val="***"/>
    <w:docVar w:name="dvtitre" w:val="Zakonodajna resolucija Evropskega parlamenta z dne … 2025 o osnutku Sklepa Sveta o izstopu Evropske unije iz Mednarodnega študijskega odbora za gumo (MŠOG)(11951/2025 – C10-0208/2025 – 2017/0159(NLE))"/>
  </w:docVars>
  <w:rsids>
    <w:rsidRoot w:val="00BD6D4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711"/>
    <w:rsid w:val="0026798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0BB"/>
    <w:rsid w:val="00731ADD"/>
    <w:rsid w:val="00734777"/>
    <w:rsid w:val="00747932"/>
    <w:rsid w:val="00751A4A"/>
    <w:rsid w:val="00756632"/>
    <w:rsid w:val="00762C74"/>
    <w:rsid w:val="00786EC0"/>
    <w:rsid w:val="007C321C"/>
    <w:rsid w:val="007D1690"/>
    <w:rsid w:val="007E22AD"/>
    <w:rsid w:val="00817416"/>
    <w:rsid w:val="00842779"/>
    <w:rsid w:val="00865F67"/>
    <w:rsid w:val="00881A7B"/>
    <w:rsid w:val="008840E5"/>
    <w:rsid w:val="00887B3E"/>
    <w:rsid w:val="008B106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4E7"/>
    <w:rsid w:val="00BD48FE"/>
    <w:rsid w:val="00BD6D4A"/>
    <w:rsid w:val="00BD7BD8"/>
    <w:rsid w:val="00BE6ADC"/>
    <w:rsid w:val="00C05BFE"/>
    <w:rsid w:val="00C23CD4"/>
    <w:rsid w:val="00C61C0C"/>
    <w:rsid w:val="00C8349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454"/>
    <w:rsid w:val="00E365E1"/>
    <w:rsid w:val="00E7640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CFB81"/>
  <w15:chartTrackingRefBased/>
  <w15:docId w15:val="{1989CE81-21A5-4DCB-868A-E0F01E3E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804E7"/>
    <w:pPr>
      <w:spacing w:before="480" w:after="240"/>
    </w:pPr>
  </w:style>
  <w:style w:type="paragraph" w:customStyle="1" w:styleId="NormalBold">
    <w:name w:val="NormalBold"/>
    <w:basedOn w:val="Normal"/>
    <w:rsid w:val="00B804E7"/>
    <w:rPr>
      <w:b/>
    </w:rPr>
  </w:style>
  <w:style w:type="paragraph" w:customStyle="1" w:styleId="NormalHanging12a">
    <w:name w:val="NormalHanging12a"/>
    <w:basedOn w:val="Normal"/>
    <w:rsid w:val="00B804E7"/>
    <w:pPr>
      <w:spacing w:after="240"/>
      <w:ind w:left="567" w:hanging="567"/>
    </w:pPr>
  </w:style>
  <w:style w:type="character" w:styleId="Hyperlink">
    <w:name w:val="Hyperlink"/>
    <w:basedOn w:val="DefaultParagraphFont"/>
    <w:rsid w:val="00B804E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51711"/>
    <w:rPr>
      <w:sz w:val="24"/>
      <w:lang w:val="sl-SI"/>
    </w:rPr>
  </w:style>
  <w:style w:type="character" w:styleId="CommentReference">
    <w:name w:val="annotation reference"/>
    <w:basedOn w:val="DefaultParagraphFont"/>
    <w:rsid w:val="008B10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10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106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B10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1064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8B1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2025-10-08T09:18:00Z</dcterms:created>
  <dcterms:modified xsi:type="dcterms:W3CDTF">2025-10-08T09:18:00Z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