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7758" w14:paraId="2D80D1C5" w14:textId="77777777" w:rsidTr="0010095E">
        <w:trPr>
          <w:trHeight w:hRule="exact" w:val="1418"/>
        </w:trPr>
        <w:tc>
          <w:tcPr>
            <w:tcW w:w="6804" w:type="dxa"/>
            <w:shd w:val="clear" w:color="auto" w:fill="auto"/>
            <w:vAlign w:val="center"/>
          </w:tcPr>
          <w:p w14:paraId="7C710043" w14:textId="77777777" w:rsidR="00751A4A" w:rsidRPr="00B97758" w:rsidRDefault="007A2B37" w:rsidP="0010095E">
            <w:pPr>
              <w:pStyle w:val="EPName"/>
            </w:pPr>
            <w:r w:rsidRPr="00B97758">
              <w:t>Parlamentul European</w:t>
            </w:r>
          </w:p>
          <w:p w14:paraId="1623F86A" w14:textId="77777777" w:rsidR="00751A4A" w:rsidRPr="00B97758" w:rsidRDefault="005F1B17" w:rsidP="005F1B17">
            <w:pPr>
              <w:pStyle w:val="EPTerm"/>
              <w:rPr>
                <w:rStyle w:val="HideTWBExt"/>
                <w:noProof w:val="0"/>
                <w:vanish w:val="0"/>
                <w:color w:val="auto"/>
              </w:rPr>
            </w:pPr>
            <w:r w:rsidRPr="00B97758">
              <w:t>2024</w:t>
            </w:r>
            <w:r w:rsidR="00817416" w:rsidRPr="00B97758">
              <w:t>-202</w:t>
            </w:r>
            <w:r w:rsidRPr="00B97758">
              <w:t>9</w:t>
            </w:r>
          </w:p>
        </w:tc>
        <w:tc>
          <w:tcPr>
            <w:tcW w:w="2268" w:type="dxa"/>
            <w:shd w:val="clear" w:color="auto" w:fill="auto"/>
          </w:tcPr>
          <w:p w14:paraId="7CFDBE77" w14:textId="77777777" w:rsidR="00751A4A" w:rsidRPr="00B97758" w:rsidRDefault="00187494" w:rsidP="0010095E">
            <w:pPr>
              <w:pStyle w:val="EPLogo"/>
            </w:pPr>
            <w:r w:rsidRPr="00B97758">
              <w:rPr>
                <w:noProof/>
                <w:lang w:eastAsia="ja-JP"/>
              </w:rPr>
              <w:drawing>
                <wp:inline distT="0" distB="0" distL="0" distR="0" wp14:anchorId="1CACA6E6" wp14:editId="268B911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1FC33D4" w14:textId="77777777" w:rsidR="00D058B8" w:rsidRPr="00B97758" w:rsidRDefault="00D058B8" w:rsidP="004C5D52">
      <w:pPr>
        <w:pStyle w:val="LineTop"/>
      </w:pPr>
    </w:p>
    <w:p w14:paraId="035D2DE0" w14:textId="77777777" w:rsidR="00680577" w:rsidRPr="00B97758" w:rsidRDefault="007A2B37" w:rsidP="00680577">
      <w:pPr>
        <w:pStyle w:val="EPBodyTA1"/>
      </w:pPr>
      <w:r w:rsidRPr="00B97758">
        <w:t>TEXTE ADOPTATE</w:t>
      </w:r>
    </w:p>
    <w:p w14:paraId="28B5A665" w14:textId="77777777" w:rsidR="00D058B8" w:rsidRPr="00B97758" w:rsidRDefault="00D058B8" w:rsidP="00D058B8">
      <w:pPr>
        <w:pStyle w:val="LineBottom"/>
      </w:pPr>
    </w:p>
    <w:p w14:paraId="5BBD371F" w14:textId="217FBEBC" w:rsidR="007A2B37" w:rsidRPr="00B97758" w:rsidRDefault="007A2B37" w:rsidP="007A2B37">
      <w:pPr>
        <w:pStyle w:val="ATHeading1"/>
      </w:pPr>
      <w:bookmarkStart w:id="0" w:name="TANumber"/>
      <w:r w:rsidRPr="00B97758">
        <w:t>P10_TA(2025)</w:t>
      </w:r>
      <w:bookmarkEnd w:id="0"/>
      <w:r w:rsidR="00B97758" w:rsidRPr="00B97758">
        <w:t>0</w:t>
      </w:r>
      <w:r w:rsidR="00B97758" w:rsidRPr="00B97758">
        <w:t>218</w:t>
      </w:r>
    </w:p>
    <w:p w14:paraId="04F89694" w14:textId="368BE91F" w:rsidR="007A2B37" w:rsidRPr="00B97758" w:rsidRDefault="007A2B37" w:rsidP="007A2B37">
      <w:pPr>
        <w:pStyle w:val="ATHeading2"/>
      </w:pPr>
      <w:bookmarkStart w:id="1" w:name="title"/>
      <w:r w:rsidRPr="00B97758">
        <w:t>Proiectul de buget rectificativ nr. 2</w:t>
      </w:r>
      <w:r w:rsidR="0001221B" w:rsidRPr="00B97758">
        <w:t>/</w:t>
      </w:r>
      <w:r w:rsidRPr="00B97758">
        <w:t>2025</w:t>
      </w:r>
      <w:r w:rsidR="0001221B" w:rsidRPr="00B97758">
        <w:t>:</w:t>
      </w:r>
      <w:r w:rsidRPr="00B97758">
        <w:t xml:space="preserve"> </w:t>
      </w:r>
      <w:r w:rsidR="0001221B" w:rsidRPr="00B97758">
        <w:t>a</w:t>
      </w:r>
      <w:r w:rsidRPr="00B97758">
        <w:t>ctualizarea veniturilor (resurse proprii) și ajustări ale cheltuielilor</w:t>
      </w:r>
      <w:bookmarkEnd w:id="1"/>
    </w:p>
    <w:p w14:paraId="4FB557F9" w14:textId="77777777" w:rsidR="007A2B37" w:rsidRPr="00B97758" w:rsidRDefault="007A2B37" w:rsidP="007A2B37">
      <w:pPr>
        <w:rPr>
          <w:i/>
          <w:vanish/>
        </w:rPr>
      </w:pPr>
      <w:r w:rsidRPr="00B97758">
        <w:rPr>
          <w:i/>
        </w:rPr>
        <w:fldChar w:fldCharType="begin"/>
      </w:r>
      <w:r w:rsidRPr="00B97758">
        <w:rPr>
          <w:i/>
        </w:rPr>
        <w:instrText xml:space="preserve"> TC"(</w:instrText>
      </w:r>
      <w:bookmarkStart w:id="2" w:name="DocNumber"/>
      <w:r w:rsidRPr="00B97758">
        <w:rPr>
          <w:i/>
        </w:rPr>
        <w:instrText>A10-0165/2025</w:instrText>
      </w:r>
      <w:bookmarkEnd w:id="2"/>
      <w:r w:rsidRPr="00B97758">
        <w:rPr>
          <w:i/>
        </w:rPr>
        <w:instrText xml:space="preserve"> - Raportor: Victor Negrescu)"\l3 \n&gt; \* MERGEFORMAT </w:instrText>
      </w:r>
      <w:r w:rsidRPr="00B97758">
        <w:rPr>
          <w:i/>
        </w:rPr>
        <w:fldChar w:fldCharType="end"/>
      </w:r>
    </w:p>
    <w:p w14:paraId="7AFCCBBD" w14:textId="77777777" w:rsidR="007A2B37" w:rsidRPr="00B97758" w:rsidRDefault="007A2B37" w:rsidP="007A2B37">
      <w:pPr>
        <w:rPr>
          <w:vanish/>
        </w:rPr>
      </w:pPr>
      <w:bookmarkStart w:id="3" w:name="Commission"/>
      <w:r w:rsidRPr="00B97758">
        <w:rPr>
          <w:vanish/>
        </w:rPr>
        <w:t>Comisia pentru bugete</w:t>
      </w:r>
      <w:bookmarkEnd w:id="3"/>
    </w:p>
    <w:p w14:paraId="4F20FB29" w14:textId="77777777" w:rsidR="007A2B37" w:rsidRPr="00B97758" w:rsidRDefault="007A2B37" w:rsidP="007A2B37">
      <w:pPr>
        <w:rPr>
          <w:vanish/>
        </w:rPr>
      </w:pPr>
      <w:bookmarkStart w:id="4" w:name="PE"/>
      <w:r w:rsidRPr="00B97758">
        <w:rPr>
          <w:vanish/>
        </w:rPr>
        <w:t>PE776.838</w:t>
      </w:r>
      <w:bookmarkEnd w:id="4"/>
    </w:p>
    <w:p w14:paraId="3F502425" w14:textId="02C3E78A" w:rsidR="007A2B37" w:rsidRPr="00B97758" w:rsidRDefault="007A2B37" w:rsidP="007A2B37">
      <w:pPr>
        <w:pStyle w:val="ATHeading3"/>
      </w:pPr>
      <w:bookmarkStart w:id="5" w:name="Sujet"/>
      <w:r w:rsidRPr="00B97758">
        <w:t xml:space="preserve">Rezoluția Parlamentului European din </w:t>
      </w:r>
      <w:r w:rsidR="0001221B" w:rsidRPr="00B97758">
        <w:t>8</w:t>
      </w:r>
      <w:r w:rsidRPr="00B97758">
        <w:t xml:space="preserve"> octombrie 2025 referitoare la poziția Consiliului privind proiectul de buget rectificativ nr. 2/2025 al Uniunii Europene pentru exercițiul financiar 2025 – actualizarea veniturilor (resurse proprii) și ajustări </w:t>
      </w:r>
      <w:r w:rsidR="00E214A5" w:rsidRPr="00B97758">
        <w:t xml:space="preserve">ale </w:t>
      </w:r>
      <w:r w:rsidRPr="00B97758">
        <w:t>cheltuieli</w:t>
      </w:r>
      <w:bookmarkEnd w:id="5"/>
      <w:r w:rsidR="00E214A5" w:rsidRPr="00B97758">
        <w:t>lor</w:t>
      </w:r>
      <w:r w:rsidRPr="00B97758">
        <w:t xml:space="preserve"> </w:t>
      </w:r>
      <w:bookmarkStart w:id="6" w:name="References"/>
      <w:r w:rsidRPr="00B97758">
        <w:t>(12353/2025 – C10-0209/2025 – 2025/0206(BUD))</w:t>
      </w:r>
      <w:bookmarkEnd w:id="6"/>
    </w:p>
    <w:p w14:paraId="11ACB13C" w14:textId="77777777" w:rsidR="008314DD" w:rsidRPr="00B97758" w:rsidRDefault="008314DD" w:rsidP="008314DD">
      <w:pPr>
        <w:pStyle w:val="EPComma"/>
      </w:pPr>
      <w:bookmarkStart w:id="7" w:name="TextBodyBegin"/>
      <w:bookmarkEnd w:id="7"/>
      <w:r w:rsidRPr="00B97758">
        <w:rPr>
          <w:i/>
        </w:rPr>
        <w:t>Parlamentul European</w:t>
      </w:r>
      <w:r w:rsidRPr="00B97758">
        <w:t>,</w:t>
      </w:r>
    </w:p>
    <w:p w14:paraId="2917FD73" w14:textId="77777777" w:rsidR="008314DD" w:rsidRPr="00B97758" w:rsidRDefault="008314DD" w:rsidP="008314DD">
      <w:pPr>
        <w:pStyle w:val="NormalHanging12a"/>
      </w:pPr>
      <w:r w:rsidRPr="00B97758">
        <w:t>–</w:t>
      </w:r>
      <w:r w:rsidRPr="00B97758">
        <w:tab/>
        <w:t>având în vedere articolul 314 din Tratatul privind funcționarea Uniunii Europene,</w:t>
      </w:r>
    </w:p>
    <w:p w14:paraId="1862F687" w14:textId="77777777" w:rsidR="008314DD" w:rsidRPr="00B97758" w:rsidRDefault="008314DD" w:rsidP="008314DD">
      <w:pPr>
        <w:pStyle w:val="NormalHanging12a"/>
      </w:pPr>
      <w:r w:rsidRPr="00B97758">
        <w:t>–</w:t>
      </w:r>
      <w:r w:rsidRPr="00B97758">
        <w:tab/>
        <w:t>având în vedere articolul 106a din Tratatul de instituire a Comunității Europene a Energiei Atomice,</w:t>
      </w:r>
    </w:p>
    <w:p w14:paraId="2798530A" w14:textId="77777777" w:rsidR="008314DD" w:rsidRPr="00B97758" w:rsidRDefault="008314DD" w:rsidP="008314DD">
      <w:pPr>
        <w:pStyle w:val="NormalHanging12a"/>
      </w:pPr>
      <w:r w:rsidRPr="00B97758">
        <w:t>–</w:t>
      </w:r>
      <w:r w:rsidRPr="00B97758">
        <w:tab/>
        <w:t>având în vedere Regulamentul (UE, Euratom) 2024/2509 al Parlamentului European și al Consiliului din 23 septembrie 2024 privind normele financiare aplicabile bugetului general al Uniunii</w:t>
      </w:r>
      <w:r w:rsidRPr="00B97758">
        <w:rPr>
          <w:rStyle w:val="FootnoteReference"/>
        </w:rPr>
        <w:footnoteReference w:id="1"/>
      </w:r>
      <w:r w:rsidRPr="00B97758">
        <w:t>, în special articolul 44,</w:t>
      </w:r>
    </w:p>
    <w:p w14:paraId="19B670BD" w14:textId="77777777" w:rsidR="008314DD" w:rsidRPr="00B97758" w:rsidRDefault="008314DD" w:rsidP="008314DD">
      <w:pPr>
        <w:pStyle w:val="NormalHanging12a"/>
      </w:pPr>
      <w:r w:rsidRPr="00B97758">
        <w:t>–</w:t>
      </w:r>
      <w:r w:rsidRPr="00B97758">
        <w:tab/>
        <w:t>având în vedere bugetul general al Uniunii Europene pentru exercițiul financiar 2025, adoptat definitiv la 27 noiembrie 2024</w:t>
      </w:r>
      <w:r w:rsidRPr="00B97758">
        <w:rPr>
          <w:rStyle w:val="FootnoteReference"/>
        </w:rPr>
        <w:footnoteReference w:id="2"/>
      </w:r>
      <w:r w:rsidRPr="00B97758">
        <w:t>,</w:t>
      </w:r>
    </w:p>
    <w:p w14:paraId="070FCECB" w14:textId="77777777" w:rsidR="008314DD" w:rsidRPr="00B97758" w:rsidRDefault="008314DD" w:rsidP="008314DD">
      <w:pPr>
        <w:pStyle w:val="NormalHanging12a"/>
      </w:pPr>
      <w:r w:rsidRPr="00B97758">
        <w:t>–</w:t>
      </w:r>
      <w:r w:rsidRPr="00B97758">
        <w:tab/>
        <w:t>având în vedere Regulamentul (UE, Euratom) 2020/2093 al Consiliului din 17 decembrie 2020 de stabilire a cadrului financiar multianual pentru perioada 2021-2027</w:t>
      </w:r>
      <w:r w:rsidRPr="00B97758">
        <w:rPr>
          <w:rStyle w:val="FootnoteReference"/>
        </w:rPr>
        <w:footnoteReference w:id="3"/>
      </w:r>
      <w:r w:rsidRPr="00B97758">
        <w:t>,</w:t>
      </w:r>
    </w:p>
    <w:p w14:paraId="047CE3D8" w14:textId="77777777" w:rsidR="008314DD" w:rsidRPr="00B97758" w:rsidRDefault="008314DD" w:rsidP="008314DD">
      <w:pPr>
        <w:pStyle w:val="NormalHanging12a"/>
      </w:pPr>
      <w:r w:rsidRPr="00B97758">
        <w:t>–</w:t>
      </w:r>
      <w:r w:rsidRPr="00B97758">
        <w:tab/>
        <w:t>având în vedere Acordul interinstituțional din 16 decembrie 2020 dintre Parlamentul European, Consiliu și Comisie privind disciplina bugetară, cooperarea în chestiuni bugetare și buna gestiune financiară, precum și privind noile resurse proprii, inclusiv o foaie de parcurs în vederea introducerii de noi resurse proprii</w:t>
      </w:r>
      <w:r w:rsidRPr="00B97758">
        <w:rPr>
          <w:rStyle w:val="FootnoteReference"/>
        </w:rPr>
        <w:footnoteReference w:id="4"/>
      </w:r>
      <w:r w:rsidRPr="00B97758">
        <w:t>,</w:t>
      </w:r>
    </w:p>
    <w:p w14:paraId="463D7B62" w14:textId="77777777" w:rsidR="008314DD" w:rsidRPr="00B97758" w:rsidRDefault="008314DD" w:rsidP="008314DD">
      <w:pPr>
        <w:pStyle w:val="NormalHanging12a"/>
      </w:pPr>
      <w:r w:rsidRPr="00B97758">
        <w:lastRenderedPageBreak/>
        <w:t>–</w:t>
      </w:r>
      <w:r w:rsidRPr="00B97758">
        <w:tab/>
        <w:t>având în vedere Decizia (UE, Euratom) 2020/2053 a Consiliului din 14 decembrie 2020 privind sistemul de resurse proprii ale Uniunii Europene și de abrogare a Deciziei 2014/335/UE, Euratom</w:t>
      </w:r>
      <w:r w:rsidRPr="00B97758">
        <w:rPr>
          <w:rStyle w:val="FootnoteReference"/>
        </w:rPr>
        <w:footnoteReference w:id="5"/>
      </w:r>
      <w:r w:rsidRPr="00B97758">
        <w:t>,</w:t>
      </w:r>
    </w:p>
    <w:p w14:paraId="3FB334FF" w14:textId="77777777" w:rsidR="008314DD" w:rsidRPr="00B97758" w:rsidRDefault="008314DD" w:rsidP="008314DD">
      <w:pPr>
        <w:pStyle w:val="NormalHanging12a"/>
      </w:pPr>
      <w:r w:rsidRPr="00B97758">
        <w:t>–</w:t>
      </w:r>
      <w:r w:rsidRPr="00B97758">
        <w:tab/>
        <w:t>având în vedere proiectul de buget rectificativ nr. 2/2025 adoptat de Comisie la 4 iulie 2025 (COM(2025)0410),</w:t>
      </w:r>
    </w:p>
    <w:p w14:paraId="5904DEAC" w14:textId="77777777" w:rsidR="008314DD" w:rsidRPr="00B97758" w:rsidRDefault="008314DD" w:rsidP="008314DD">
      <w:pPr>
        <w:pStyle w:val="NormalHanging12a"/>
      </w:pPr>
      <w:r w:rsidRPr="00B97758">
        <w:t>–</w:t>
      </w:r>
      <w:r w:rsidRPr="00B97758">
        <w:tab/>
        <w:t>având în vedere poziția privind proiectul de buget rectificativ nr. 2/2025 adoptată de Consiliu la 16 septembrie 2025 și transmisă Parlamentului European la 17 septembrie 2025 (12353/2025 – C10</w:t>
      </w:r>
      <w:r w:rsidRPr="00B97758">
        <w:noBreakHyphen/>
        <w:t>0209/2025),</w:t>
      </w:r>
    </w:p>
    <w:p w14:paraId="2ADF43A1" w14:textId="77777777" w:rsidR="008314DD" w:rsidRPr="00B97758" w:rsidRDefault="008314DD" w:rsidP="008314DD">
      <w:pPr>
        <w:pStyle w:val="NormalHanging12a"/>
      </w:pPr>
      <w:r w:rsidRPr="00B97758">
        <w:t>–</w:t>
      </w:r>
      <w:r w:rsidRPr="00B97758">
        <w:tab/>
        <w:t>având în vedere articolele 96 și 98 din Regulamentul său de procedură,</w:t>
      </w:r>
    </w:p>
    <w:p w14:paraId="5232347B" w14:textId="77777777" w:rsidR="008314DD" w:rsidRPr="00B97758" w:rsidRDefault="008314DD" w:rsidP="008314DD">
      <w:pPr>
        <w:pStyle w:val="NormalHanging12a"/>
      </w:pPr>
      <w:r w:rsidRPr="00B97758">
        <w:t>–</w:t>
      </w:r>
      <w:r w:rsidRPr="00B97758">
        <w:tab/>
        <w:t>având în vedere raportul Comisiei pentru bugete (A10-0165/2025),</w:t>
      </w:r>
    </w:p>
    <w:p w14:paraId="6B1426FA" w14:textId="77777777" w:rsidR="008314DD" w:rsidRPr="00B97758" w:rsidRDefault="008314DD" w:rsidP="008314DD">
      <w:pPr>
        <w:pStyle w:val="NormalHanging12a"/>
      </w:pPr>
      <w:r w:rsidRPr="00B97758">
        <w:t>A.</w:t>
      </w:r>
      <w:r w:rsidRPr="00B97758">
        <w:tab/>
        <w:t>întrucât scopul proiectului de buget rectificativ nr. 2/2025 este de a actualiza partea de venituri a bugetului pentru a ține seama de cele mai recente evoluții și, în plus, de a ajusta partea de cheltuieli a bugetului în raport cu o serie de cheltuieli;</w:t>
      </w:r>
    </w:p>
    <w:p w14:paraId="7F282BEB" w14:textId="77777777" w:rsidR="008314DD" w:rsidRPr="00B97758" w:rsidRDefault="008314DD" w:rsidP="008314DD">
      <w:pPr>
        <w:pStyle w:val="NormalHanging12a"/>
      </w:pPr>
      <w:r w:rsidRPr="00B97758">
        <w:t>B.</w:t>
      </w:r>
      <w:r w:rsidRPr="00B97758">
        <w:tab/>
        <w:t>întrucât proiectul de buget rectificativ nr. 2/2025 implică o revizuire a previziunilor privind resursele proprii în ceea ce privește taxele vamale, care sunt cu 1 % sub nivelul previziunilor din mai 2024, în ceea ce privește baza plafonată de calcul a TVA, care este cu 2,4 % mai mică decât previziunile din mai 2024, în ceea ce privește baza de calcul a deșeurilor de ambalaje din plastic nereciclate, care este cu 3,5 % mai mare decât previziunile din mai 2024, și în ceea ce privește baza totală de calcul al VNB al UE, care a crescut cu 0,5 % în comparație cu previziunile din mai 2024;</w:t>
      </w:r>
    </w:p>
    <w:p w14:paraId="4329D42D" w14:textId="77777777" w:rsidR="008314DD" w:rsidRPr="00B97758" w:rsidRDefault="008314DD" w:rsidP="008314DD">
      <w:pPr>
        <w:pStyle w:val="NormalHanging12a"/>
      </w:pPr>
      <w:r w:rsidRPr="00B97758">
        <w:t>C.</w:t>
      </w:r>
      <w:r w:rsidRPr="00B97758">
        <w:tab/>
        <w:t>întrucât proiectul de buget rectificativ nr. 2/2025 actualizează, de asemenea, contribuția Regatului Unit pe 2025 în temeiul acordului de retragere, care se ridică la 1,53 miliarde EUR, ceea ce reprezintă o reducere modestă de 25 de milioane EUR față de estimarea din bugetul pe 2025;</w:t>
      </w:r>
    </w:p>
    <w:p w14:paraId="36BD9B4A" w14:textId="77777777" w:rsidR="008314DD" w:rsidRPr="00B97758" w:rsidRDefault="008314DD" w:rsidP="008314DD">
      <w:pPr>
        <w:pStyle w:val="NormalHanging12a"/>
      </w:pPr>
      <w:r w:rsidRPr="00B97758">
        <w:t>D.</w:t>
      </w:r>
      <w:r w:rsidRPr="00B97758">
        <w:tab/>
        <w:t>întrucât proiectul de buget rectificativ nr. 2/2025 ia în considerare, de asemenea, amenzile, sancțiunile și randamente negative încasate până la sfârșitul lunii mai 2025, ceea ce majorează previziunile inițiale privind amenzile și sancțiunile din bugetul pe 2025 cu 291 de milioane EUR;</w:t>
      </w:r>
    </w:p>
    <w:p w14:paraId="22FB30AA" w14:textId="77777777" w:rsidR="008314DD" w:rsidRPr="00B97758" w:rsidRDefault="008314DD" w:rsidP="008314DD">
      <w:pPr>
        <w:pStyle w:val="NormalHanging12a"/>
      </w:pPr>
      <w:r w:rsidRPr="00B97758">
        <w:t>E.</w:t>
      </w:r>
      <w:r w:rsidRPr="00B97758">
        <w:tab/>
        <w:t>întrucât, în ceea ce privește cheltuielile, proiectul de buget rectificativ nr. 2/2025 propune o serie de actualizări ale creditelor de angajament și de plată, în special o majorare cu 3,5 miliarde EUR a creditelor de plată pentru Fondul european agricol pentru dezvoltare rurală,</w:t>
      </w:r>
    </w:p>
    <w:p w14:paraId="1986A7E0" w14:textId="77777777" w:rsidR="008314DD" w:rsidRPr="00B97758" w:rsidRDefault="008314DD" w:rsidP="008314DD">
      <w:pPr>
        <w:pStyle w:val="NormalHanging12a"/>
      </w:pPr>
      <w:r w:rsidRPr="00B97758">
        <w:t>1.</w:t>
      </w:r>
      <w:r w:rsidRPr="00B97758">
        <w:tab/>
        <w:t>ia act de proiectul de buget rectificativ nr. 2/2025 prezentat de Comisie;</w:t>
      </w:r>
    </w:p>
    <w:p w14:paraId="5DE3061A" w14:textId="71BD9FF0" w:rsidR="008314DD" w:rsidRPr="00B97758" w:rsidRDefault="008314DD" w:rsidP="008314DD">
      <w:pPr>
        <w:pStyle w:val="NormalHanging12a"/>
      </w:pPr>
      <w:r w:rsidRPr="00B97758">
        <w:t>2.</w:t>
      </w:r>
      <w:r w:rsidRPr="00B97758">
        <w:tab/>
        <w:t xml:space="preserve">ia act de faptul că scăderea cuantumului resurselor proprii, altele decât VNB, și nevoile de plată suplimentare </w:t>
      </w:r>
      <w:r w:rsidR="00584294" w:rsidRPr="00B97758">
        <w:t>pe partea de</w:t>
      </w:r>
      <w:r w:rsidRPr="00B97758">
        <w:t xml:space="preserve"> cheltuieli au ca rezultat o nevoie globală mai mare de contribuții bazate pe VNB în valoare de 4,3 miliarde EUR; </w:t>
      </w:r>
      <w:r w:rsidR="00584294" w:rsidRPr="00B97758">
        <w:t xml:space="preserve">recunoaște </w:t>
      </w:r>
      <w:r w:rsidRPr="00B97758">
        <w:t>că acest lucru implică o modificare a cotei uniforme de apel a VNB de la 0,527 % (în PBR 1/2025) la 0,547 % (în PBR 2/2025);</w:t>
      </w:r>
    </w:p>
    <w:p w14:paraId="696E0975" w14:textId="12ADAC75" w:rsidR="008314DD" w:rsidRPr="00B97758" w:rsidRDefault="008314DD" w:rsidP="008314DD">
      <w:pPr>
        <w:pStyle w:val="NormalHanging12a"/>
      </w:pPr>
      <w:r w:rsidRPr="00B97758">
        <w:lastRenderedPageBreak/>
        <w:t>3.</w:t>
      </w:r>
      <w:r w:rsidRPr="00B97758">
        <w:tab/>
        <w:t xml:space="preserve">subliniază că, având în vedere proiectul de buget rectificativ nr. 2/2025, reducerile forfetare bazate pe VNB pentru cele cinci state membre beneficiare se ridică la circa 9,2 miliarde EUR </w:t>
      </w:r>
      <w:r w:rsidR="00584294" w:rsidRPr="00B97758">
        <w:t>(</w:t>
      </w:r>
      <w:r w:rsidRPr="00B97758">
        <w:t>brut</w:t>
      </w:r>
      <w:r w:rsidR="00584294" w:rsidRPr="00B97758">
        <w:t>)</w:t>
      </w:r>
      <w:r w:rsidRPr="00B97758">
        <w:t xml:space="preserve">; subliniază că aceste reduceri sunt corelate cu inflația și, prin urmare, au crescut într-un ritm mai mare decât plafoanele </w:t>
      </w:r>
      <w:r w:rsidR="0001221B" w:rsidRPr="00B97758">
        <w:t>Cadrului financiar multianual</w:t>
      </w:r>
      <w:r w:rsidR="00162F2E" w:rsidRPr="00B97758">
        <w:t xml:space="preserve"> (CFM)</w:t>
      </w:r>
      <w:r w:rsidRPr="00B97758">
        <w:t xml:space="preserve">, care sunt ajustate anual pe baza </w:t>
      </w:r>
      <w:proofErr w:type="spellStart"/>
      <w:r w:rsidRPr="00B97758">
        <w:t>deflatorului</w:t>
      </w:r>
      <w:proofErr w:type="spellEnd"/>
      <w:r w:rsidRPr="00B97758">
        <w:t xml:space="preserve"> de 2 %; subliniază că bugetul Uniunii a fost considerabil împovărat pentru a răspunde la diverse crize din ultimii ani; subliniază că această anomalie privind reducerile forfetare accentuează povara asupra celorlalte state membre;</w:t>
      </w:r>
    </w:p>
    <w:p w14:paraId="3D6DAA91" w14:textId="5F3EB278" w:rsidR="008314DD" w:rsidRPr="00B97758" w:rsidRDefault="008314DD" w:rsidP="008314DD">
      <w:pPr>
        <w:pStyle w:val="NormalHanging12a"/>
      </w:pPr>
      <w:r w:rsidRPr="00B97758">
        <w:t>4.</w:t>
      </w:r>
      <w:r w:rsidRPr="00B97758">
        <w:tab/>
        <w:t xml:space="preserve">felicită Comisia pentru recentele eforturi de a prezenta mai multe opțiuni pentru noi surse de venituri la bugetul Uniunii; în acest sens ia act de propunerea Comisiei de decizie a Consiliului privind sistemul de resurse proprii al Uniunii Europene din 16 iulie 2025; consideră că este necesară adoptarea rapidă a unor noi resurse proprii pentru a crește resursele disponibile la buget; subliniază că noile resurse proprii trebuie să fie suficiente și sunt esențiale nu doar pentru a permite rambursarea împrumuturilor contractate prin </w:t>
      </w:r>
      <w:proofErr w:type="spellStart"/>
      <w:r w:rsidRPr="00B97758">
        <w:t>Next</w:t>
      </w:r>
      <w:proofErr w:type="spellEnd"/>
      <w:r w:rsidRPr="00B97758">
        <w:t xml:space="preserve"> </w:t>
      </w:r>
      <w:proofErr w:type="spellStart"/>
      <w:r w:rsidRPr="00B97758">
        <w:t>Generation</w:t>
      </w:r>
      <w:proofErr w:type="spellEnd"/>
      <w:r w:rsidRPr="00B97758">
        <w:t xml:space="preserve"> EU, ci și pentru a dota Uniunea cu mijloacele necesare ca să își acopere necesarul mai mare de cheltuieli; reamintește aici poziția sa de lungă durată că veniturile excepționale obținute din amenzi și sancțiuni sau sume echivalente ar trebui </w:t>
      </w:r>
      <w:r w:rsidR="00162F2E" w:rsidRPr="00B97758">
        <w:t xml:space="preserve">să fie </w:t>
      </w:r>
      <w:r w:rsidRPr="00B97758">
        <w:t>considerate venituri suplimentare la bugetul Uniunii, menite să contribuie la răspunsul la crize sau la satisfacerea unor nevoi neprevăzute, fără să presupună o scădere echivalentă a contribuțiilor bazate pe VNB; subliniază că, în actualul CFM, astfel de sume echivalente sunt „restituite” statelor membre;</w:t>
      </w:r>
    </w:p>
    <w:p w14:paraId="33354715" w14:textId="07822231" w:rsidR="008314DD" w:rsidRPr="00B97758" w:rsidRDefault="008314DD" w:rsidP="008314DD">
      <w:pPr>
        <w:pStyle w:val="NormalHanging12a"/>
      </w:pPr>
      <w:r w:rsidRPr="00B97758">
        <w:t>5.</w:t>
      </w:r>
      <w:r w:rsidRPr="00B97758">
        <w:tab/>
        <w:t xml:space="preserve">subliniază că </w:t>
      </w:r>
      <w:r w:rsidR="00162F2E" w:rsidRPr="00B97758">
        <w:t xml:space="preserve">concluziile </w:t>
      </w:r>
      <w:r w:rsidRPr="00B97758">
        <w:t xml:space="preserve">desprinse din crizele recente – pandemie, șocuri energetice și războiul din Ucraina – necesită o reflecție serioasă despre flexibilitate în următorul CFM; </w:t>
      </w:r>
      <w:r w:rsidR="00D16E7F" w:rsidRPr="00B97758">
        <w:t xml:space="preserve">își </w:t>
      </w:r>
      <w:r w:rsidRPr="00B97758">
        <w:t xml:space="preserve">reiterează </w:t>
      </w:r>
      <w:r w:rsidR="00D16E7F" w:rsidRPr="00B97758">
        <w:t>poziția conform căreia</w:t>
      </w:r>
      <w:r w:rsidRPr="00B97758">
        <w:t xml:space="preserve"> viitorul instrument de flexibilitate ar trebui </w:t>
      </w:r>
      <w:r w:rsidR="00D16E7F" w:rsidRPr="00B97758">
        <w:t xml:space="preserve">să fie </w:t>
      </w:r>
      <w:r w:rsidRPr="00B97758">
        <w:t xml:space="preserve">alimentat printr-o serie de surse suplimentare de finanțare, inclusiv excedentul anual din anul precedent, amenzi și restituiri; ia act de dispozițiile relevante din propunerea de regulament privind CFM, în care Comisia propune adăugarea anumitor sume la Instrumentul de flexibilitate, în linie cu solicitări mai vechi ale Parlamentului; reamintește, cu toate acestea, că flexibilitatea nu ar trebui să fie în detrimentul </w:t>
      </w:r>
      <w:r w:rsidR="00D16E7F" w:rsidRPr="00B97758">
        <w:t>transparenței</w:t>
      </w:r>
      <w:r w:rsidRPr="00B97758">
        <w:t>;</w:t>
      </w:r>
    </w:p>
    <w:p w14:paraId="1DF4B245" w14:textId="77777777" w:rsidR="008314DD" w:rsidRPr="00B97758" w:rsidRDefault="008314DD" w:rsidP="008314DD">
      <w:pPr>
        <w:pStyle w:val="NormalHanging12a"/>
      </w:pPr>
      <w:r w:rsidRPr="00B97758">
        <w:t>6.</w:t>
      </w:r>
      <w:r w:rsidRPr="00B97758">
        <w:tab/>
        <w:t>ia act cu satisfacție de ajustările pozitive ale creditelor de plată pentru Fondul de dezvoltare rurală, un indiciu că aplicarea planurilor strategice PAC pentru 2023-2027 și intervențiile din programele pentru 2014-2020 se accelerează, compensând astfel întârzierile din exercițiile bugetare anterioare;</w:t>
      </w:r>
    </w:p>
    <w:p w14:paraId="4F67B90A" w14:textId="3DBECB30" w:rsidR="008314DD" w:rsidRPr="00B97758" w:rsidRDefault="008314DD" w:rsidP="00D16E7F">
      <w:pPr>
        <w:pStyle w:val="NormalHanging12a"/>
      </w:pPr>
      <w:r w:rsidRPr="00B97758">
        <w:t>7.</w:t>
      </w:r>
      <w:r w:rsidRPr="00B97758">
        <w:tab/>
        <w:t xml:space="preserve">salută îmbunătățirile </w:t>
      </w:r>
      <w:r w:rsidR="00D16E7F" w:rsidRPr="00B97758">
        <w:t>continue</w:t>
      </w:r>
      <w:r w:rsidRPr="00B97758">
        <w:t xml:space="preserve"> la nivelul mecanismului de ajustare </w:t>
      </w:r>
      <w:r w:rsidR="00D16E7F" w:rsidRPr="00B97758">
        <w:t xml:space="preserve">a carbonului </w:t>
      </w:r>
      <w:r w:rsidRPr="00B97758">
        <w:t>la frontieră</w:t>
      </w:r>
      <w:r w:rsidR="001D13A9" w:rsidRPr="00B97758">
        <w:t xml:space="preserve"> (CBAM)</w:t>
      </w:r>
      <w:r w:rsidRPr="00B97758">
        <w:t xml:space="preserve">, dar se întreabă de ce o simplificare a Regulamentului CBAM ar implica cheltuieli suplimentare de ordinul a 8 milioane EUR, iar nu economii </w:t>
      </w:r>
      <w:r w:rsidR="00631943" w:rsidRPr="00B97758">
        <w:t>datorită sporirii</w:t>
      </w:r>
      <w:r w:rsidRPr="00B97758">
        <w:t xml:space="preserve"> eficiențe</w:t>
      </w:r>
      <w:r w:rsidR="00631943" w:rsidRPr="00B97758">
        <w:t>i</w:t>
      </w:r>
      <w:r w:rsidRPr="00B97758">
        <w:t>;</w:t>
      </w:r>
    </w:p>
    <w:p w14:paraId="59328268" w14:textId="77777777" w:rsidR="008314DD" w:rsidRPr="00B97758" w:rsidRDefault="008314DD" w:rsidP="008314DD">
      <w:pPr>
        <w:pStyle w:val="NormalHanging12a"/>
      </w:pPr>
      <w:r w:rsidRPr="00B97758">
        <w:t>8.</w:t>
      </w:r>
      <w:r w:rsidRPr="00B97758">
        <w:tab/>
        <w:t>consideră totodată discutabilă compensarea nevoilor suplimentare pentru sistemul vamal centralizat de la rubrica 1 și CBAM de la rubrica 3 printr-o scădere proporțională a alocărilor din Instrumentul pentru echipamente de control vamal de la rubrica 4; regretă că situația bugetară actuală a determinat Comisia să redistribuie importante fonduri între rubrici și reamintește poziția sa constantă că noile priorități, sarcini sau nevoi politice ar trebui să fie însoțite de fonduri noi; subliniază ferm că redistribuirile recurente nu constituie o modalitate viabilă de finanțare a priorităților Uniunii, deoarece dăunează investițiilor și pun în pericol realizarea obiectivelor de politică convenite;</w:t>
      </w:r>
    </w:p>
    <w:p w14:paraId="01C1BE74" w14:textId="5B85B3CC" w:rsidR="008314DD" w:rsidRPr="00B97758" w:rsidRDefault="008314DD" w:rsidP="008314DD">
      <w:pPr>
        <w:pStyle w:val="NormalHanging12a"/>
      </w:pPr>
      <w:r w:rsidRPr="00B97758">
        <w:lastRenderedPageBreak/>
        <w:t>9.</w:t>
      </w:r>
      <w:r w:rsidRPr="00B97758">
        <w:tab/>
        <w:t xml:space="preserve">subliniază </w:t>
      </w:r>
      <w:r w:rsidR="007F5954" w:rsidRPr="00B97758">
        <w:t>și salută</w:t>
      </w:r>
      <w:r w:rsidRPr="00B97758">
        <w:t xml:space="preserve"> unele modificări ale schemei de personal a Autorității UE pentru Combaterea Spălării Banilor care-i vor permite să își îndeplinească sarcinile în timp util și eficient; reamintește că această instituție-cheie joacă un rol central în protejarea banilor contribuabililor și a fost puternic sprijinită de Parlamentul European;</w:t>
      </w:r>
    </w:p>
    <w:p w14:paraId="00B4267C" w14:textId="77777777" w:rsidR="008314DD" w:rsidRPr="00B97758" w:rsidRDefault="008314DD" w:rsidP="008314DD">
      <w:pPr>
        <w:pStyle w:val="NormalHanging12a"/>
      </w:pPr>
      <w:r w:rsidRPr="00B97758">
        <w:t>10.</w:t>
      </w:r>
      <w:r w:rsidRPr="00B97758">
        <w:tab/>
        <w:t>felicită Bulgaria pentru progresele înregistrate în introducerea monedei euro și sprijină pe deplin mijloacele suplimentare de însoțire a trecerii la moneda euro prin activități de comunicare adecvate și specifice; recunoaște că, din cauza absenței marjei nealocate de la rubrica 2b, se impune mobilizarea Instrumentului de flexibilitate;</w:t>
      </w:r>
    </w:p>
    <w:p w14:paraId="1A351B53" w14:textId="77777777" w:rsidR="008314DD" w:rsidRPr="00B97758" w:rsidRDefault="008314DD" w:rsidP="008314DD">
      <w:pPr>
        <w:pStyle w:val="NormalHanging12a"/>
      </w:pPr>
      <w:r w:rsidRPr="00B97758">
        <w:t>11.</w:t>
      </w:r>
      <w:r w:rsidRPr="00B97758">
        <w:tab/>
        <w:t>aprobă poziția Consiliului privind proiectul de buget rectificativ nr. 2/2025;</w:t>
      </w:r>
    </w:p>
    <w:p w14:paraId="0265F313" w14:textId="77777777" w:rsidR="008314DD" w:rsidRPr="00B97758" w:rsidRDefault="008314DD" w:rsidP="008314DD">
      <w:pPr>
        <w:pStyle w:val="NormalHanging12a"/>
      </w:pPr>
      <w:r w:rsidRPr="00B97758">
        <w:t>12.</w:t>
      </w:r>
      <w:r w:rsidRPr="00B97758">
        <w:tab/>
        <w:t xml:space="preserve">încredințează Președintei sarcina de a constata adoptarea definitivă a bugetului rectificativ nr. 2/2025 și de a asigura publicarea acestuia în </w:t>
      </w:r>
      <w:r w:rsidRPr="00B97758">
        <w:rPr>
          <w:i/>
        </w:rPr>
        <w:t>Jurnalul Oficial al Uniunii Europene</w:t>
      </w:r>
      <w:r w:rsidRPr="00B97758">
        <w:t>;</w:t>
      </w:r>
    </w:p>
    <w:p w14:paraId="1C2AE1E6" w14:textId="7C4C258D" w:rsidR="00E51F48" w:rsidRPr="00B97758" w:rsidRDefault="008314DD" w:rsidP="00E51F48">
      <w:pPr>
        <w:pStyle w:val="NormalHanging12a"/>
      </w:pPr>
      <w:r w:rsidRPr="00B97758">
        <w:t>13.</w:t>
      </w:r>
      <w:r w:rsidRPr="00B97758">
        <w:tab/>
        <w:t>încredințează Președintei sarcina de a transmite prezenta rezoluție Consiliului și Comisiei, precum și celorlalte instituții și organelor interesate și parlamentelor naționale.</w:t>
      </w:r>
    </w:p>
    <w:p w14:paraId="1244E652" w14:textId="461DE882" w:rsidR="00E365E1" w:rsidRPr="00B97758" w:rsidRDefault="00E365E1" w:rsidP="007A2B37"/>
    <w:sectPr w:rsidR="00E365E1" w:rsidRPr="00B97758" w:rsidSect="00E51F4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54B9B" w14:textId="77777777" w:rsidR="007A2B37" w:rsidRPr="00E51F48" w:rsidRDefault="007A2B37">
      <w:r w:rsidRPr="00E51F48">
        <w:separator/>
      </w:r>
    </w:p>
  </w:endnote>
  <w:endnote w:type="continuationSeparator" w:id="0">
    <w:p w14:paraId="7224C78E" w14:textId="77777777" w:rsidR="007A2B37" w:rsidRPr="00E51F48" w:rsidRDefault="007A2B37">
      <w:r w:rsidRPr="00E51F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D5D213" w14:textId="77777777" w:rsidR="00064002" w:rsidRPr="00E51F4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1AA0D6" w14:textId="77777777" w:rsidR="00064002" w:rsidRPr="00E51F4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DC77E0" w14:textId="77777777" w:rsidR="00064002" w:rsidRPr="00E51F4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F4430F" w14:textId="77777777" w:rsidR="007A2B37" w:rsidRPr="00E51F48" w:rsidRDefault="007A2B37">
      <w:r w:rsidRPr="00E51F48">
        <w:separator/>
      </w:r>
    </w:p>
  </w:footnote>
  <w:footnote w:type="continuationSeparator" w:id="0">
    <w:p w14:paraId="6A9263AD" w14:textId="77777777" w:rsidR="007A2B37" w:rsidRPr="00E51F48" w:rsidRDefault="007A2B37">
      <w:r w:rsidRPr="00E51F48">
        <w:continuationSeparator/>
      </w:r>
    </w:p>
  </w:footnote>
  <w:footnote w:id="1">
    <w:p w14:paraId="76114997" w14:textId="5723C9F0" w:rsidR="008314DD" w:rsidRPr="00E51F48" w:rsidRDefault="008314DD" w:rsidP="00E51F48">
      <w:pPr>
        <w:pStyle w:val="FootnoteText"/>
        <w:ind w:left="567" w:hanging="567"/>
        <w:rPr>
          <w:sz w:val="24"/>
          <w:lang w:val="ro-RO"/>
        </w:rPr>
      </w:pPr>
      <w:r w:rsidRPr="00E51F48">
        <w:rPr>
          <w:rStyle w:val="FootnoteReference"/>
          <w:sz w:val="24"/>
          <w:lang w:val="ro-RO"/>
        </w:rPr>
        <w:footnoteRef/>
      </w:r>
      <w:r w:rsidR="00E51F48" w:rsidRPr="00E51F48">
        <w:rPr>
          <w:sz w:val="24"/>
          <w:lang w:val="ro-RO"/>
        </w:rPr>
        <w:t xml:space="preserve"> </w:t>
      </w:r>
      <w:r w:rsidR="00E51F48" w:rsidRPr="00E51F48">
        <w:rPr>
          <w:sz w:val="24"/>
          <w:lang w:val="ro-RO"/>
        </w:rPr>
        <w:tab/>
      </w:r>
      <w:r w:rsidRPr="00E51F48">
        <w:rPr>
          <w:sz w:val="24"/>
          <w:lang w:val="ro-RO"/>
        </w:rPr>
        <w:t xml:space="preserve">JO L, 2024/2509, 26.9.2024, ELI: </w:t>
      </w:r>
      <w:hyperlink r:id="rId1" w:history="1">
        <w:r w:rsidRPr="00E51F48">
          <w:rPr>
            <w:rStyle w:val="Hyperlink"/>
            <w:sz w:val="24"/>
            <w:lang w:val="ro-RO"/>
          </w:rPr>
          <w:t>http://data.europa.eu/eli/reg/2024/2509/oj</w:t>
        </w:r>
      </w:hyperlink>
      <w:r w:rsidRPr="00E51F48">
        <w:rPr>
          <w:sz w:val="24"/>
          <w:lang w:val="ro-RO"/>
        </w:rPr>
        <w:t>.</w:t>
      </w:r>
    </w:p>
  </w:footnote>
  <w:footnote w:id="2">
    <w:p w14:paraId="10411F2B" w14:textId="08EE94FA" w:rsidR="008314DD" w:rsidRPr="00E51F48" w:rsidRDefault="008314DD" w:rsidP="00E51F48">
      <w:pPr>
        <w:pStyle w:val="FootnoteText"/>
        <w:ind w:left="567" w:hanging="567"/>
        <w:rPr>
          <w:rStyle w:val="Hyperlink"/>
          <w:sz w:val="24"/>
          <w:lang w:val="ro-RO"/>
        </w:rPr>
      </w:pPr>
      <w:r w:rsidRPr="00E51F48">
        <w:rPr>
          <w:rStyle w:val="FootnoteReference"/>
          <w:sz w:val="24"/>
          <w:lang w:val="ro-RO"/>
        </w:rPr>
        <w:footnoteRef/>
      </w:r>
      <w:r w:rsidR="00E51F48" w:rsidRPr="00E51F48">
        <w:rPr>
          <w:sz w:val="24"/>
          <w:lang w:val="ro-RO"/>
        </w:rPr>
        <w:t xml:space="preserve"> </w:t>
      </w:r>
      <w:r w:rsidR="00E51F48" w:rsidRPr="00E51F48">
        <w:rPr>
          <w:sz w:val="24"/>
          <w:lang w:val="ro-RO"/>
        </w:rPr>
        <w:tab/>
      </w:r>
      <w:r w:rsidRPr="00E51F48">
        <w:rPr>
          <w:sz w:val="24"/>
          <w:lang w:val="ro-RO"/>
        </w:rPr>
        <w:t xml:space="preserve">JO L, 2025/31, 27.2.2025, ELI: </w:t>
      </w:r>
      <w:hyperlink r:id="rId2" w:history="1">
        <w:r w:rsidRPr="00E51F48">
          <w:rPr>
            <w:rStyle w:val="Hyperlink"/>
            <w:sz w:val="24"/>
            <w:lang w:val="ro-RO"/>
          </w:rPr>
          <w:t>http://data.europa.eu/eli/budget/2025/31/oj</w:t>
        </w:r>
      </w:hyperlink>
      <w:r w:rsidRPr="00E51F48">
        <w:rPr>
          <w:rStyle w:val="Hyperlink"/>
          <w:sz w:val="24"/>
          <w:lang w:val="ro-RO"/>
        </w:rPr>
        <w:t>.</w:t>
      </w:r>
    </w:p>
  </w:footnote>
  <w:footnote w:id="3">
    <w:p w14:paraId="2D556B18" w14:textId="00FB6D19" w:rsidR="008314DD" w:rsidRPr="00E51F48" w:rsidRDefault="008314DD" w:rsidP="00E51F48">
      <w:pPr>
        <w:pStyle w:val="FootnoteText"/>
        <w:ind w:left="567" w:hanging="567"/>
        <w:rPr>
          <w:rStyle w:val="Hyperlink"/>
          <w:sz w:val="24"/>
          <w:lang w:val="ro-RO"/>
        </w:rPr>
      </w:pPr>
      <w:r w:rsidRPr="00E51F48">
        <w:rPr>
          <w:rStyle w:val="FootnoteReference"/>
          <w:sz w:val="24"/>
          <w:lang w:val="ro-RO"/>
        </w:rPr>
        <w:footnoteRef/>
      </w:r>
      <w:r w:rsidR="00E51F48" w:rsidRPr="00E51F48">
        <w:rPr>
          <w:sz w:val="24"/>
          <w:lang w:val="ro-RO"/>
        </w:rPr>
        <w:t xml:space="preserve"> </w:t>
      </w:r>
      <w:r w:rsidR="00E51F48" w:rsidRPr="00E51F48">
        <w:rPr>
          <w:sz w:val="24"/>
          <w:lang w:val="ro-RO"/>
        </w:rPr>
        <w:tab/>
      </w:r>
      <w:r w:rsidRPr="00E51F48">
        <w:rPr>
          <w:sz w:val="24"/>
          <w:lang w:val="ro-RO"/>
        </w:rPr>
        <w:t xml:space="preserve">JO L 433 I, 22.12.2020, p. 11, ELI: </w:t>
      </w:r>
      <w:hyperlink r:id="rId3" w:history="1">
        <w:r w:rsidRPr="00E51F48">
          <w:rPr>
            <w:rStyle w:val="Hyperlink"/>
            <w:sz w:val="24"/>
            <w:lang w:val="ro-RO"/>
          </w:rPr>
          <w:t>http://data.europa.eu/eli/reg/2020/433/oj</w:t>
        </w:r>
      </w:hyperlink>
      <w:r w:rsidRPr="00E51F48">
        <w:rPr>
          <w:rStyle w:val="Hyperlink"/>
          <w:sz w:val="24"/>
          <w:lang w:val="ro-RO"/>
        </w:rPr>
        <w:t>.</w:t>
      </w:r>
    </w:p>
  </w:footnote>
  <w:footnote w:id="4">
    <w:p w14:paraId="40FA5395" w14:textId="15FDE040" w:rsidR="008314DD" w:rsidRPr="00E51F48" w:rsidRDefault="008314DD" w:rsidP="00E51F48">
      <w:pPr>
        <w:pStyle w:val="FootnoteText"/>
        <w:ind w:left="567" w:hanging="567"/>
        <w:rPr>
          <w:sz w:val="24"/>
          <w:lang w:val="ro-RO"/>
        </w:rPr>
      </w:pPr>
      <w:r w:rsidRPr="00E51F48">
        <w:rPr>
          <w:rStyle w:val="FootnoteReference"/>
          <w:sz w:val="24"/>
          <w:lang w:val="ro-RO"/>
        </w:rPr>
        <w:footnoteRef/>
      </w:r>
      <w:r w:rsidR="00E51F48" w:rsidRPr="00E51F48">
        <w:rPr>
          <w:sz w:val="24"/>
          <w:lang w:val="ro-RO"/>
        </w:rPr>
        <w:t xml:space="preserve"> </w:t>
      </w:r>
      <w:r w:rsidR="00E51F48" w:rsidRPr="00E51F48">
        <w:rPr>
          <w:sz w:val="24"/>
          <w:lang w:val="ro-RO"/>
        </w:rPr>
        <w:tab/>
      </w:r>
      <w:r w:rsidRPr="00E51F48">
        <w:rPr>
          <w:sz w:val="24"/>
          <w:lang w:val="ro-RO"/>
        </w:rPr>
        <w:t xml:space="preserve">JO L 433 I, 22.12.2020, p. 28, ELI: </w:t>
      </w:r>
      <w:hyperlink r:id="rId4" w:history="1">
        <w:r w:rsidRPr="00E51F48">
          <w:rPr>
            <w:rStyle w:val="Hyperlink"/>
            <w:sz w:val="24"/>
            <w:lang w:val="ro-RO"/>
          </w:rPr>
          <w:t>http://data.europa.eu/eli/agree_interinstit/2020/1222/oj</w:t>
        </w:r>
      </w:hyperlink>
      <w:r w:rsidRPr="00E51F48">
        <w:rPr>
          <w:rStyle w:val="Hyperlink"/>
          <w:sz w:val="24"/>
          <w:lang w:val="ro-RO"/>
        </w:rPr>
        <w:t>.</w:t>
      </w:r>
    </w:p>
  </w:footnote>
  <w:footnote w:id="5">
    <w:p w14:paraId="5E654921" w14:textId="153184E4" w:rsidR="008314DD" w:rsidRPr="00E51F48" w:rsidRDefault="008314DD" w:rsidP="00E51F48">
      <w:pPr>
        <w:pStyle w:val="FootnoteText"/>
        <w:ind w:left="567" w:hanging="567"/>
        <w:rPr>
          <w:sz w:val="24"/>
          <w:lang w:val="ro-RO"/>
        </w:rPr>
      </w:pPr>
      <w:r w:rsidRPr="00E51F48">
        <w:rPr>
          <w:rStyle w:val="FootnoteReference"/>
          <w:sz w:val="24"/>
          <w:lang w:val="ro-RO"/>
        </w:rPr>
        <w:footnoteRef/>
      </w:r>
      <w:r w:rsidR="00E51F48" w:rsidRPr="00E51F48">
        <w:rPr>
          <w:sz w:val="24"/>
          <w:lang w:val="ro-RO"/>
        </w:rPr>
        <w:t xml:space="preserve"> </w:t>
      </w:r>
      <w:r w:rsidR="00E51F48" w:rsidRPr="00E51F48">
        <w:rPr>
          <w:sz w:val="24"/>
          <w:lang w:val="ro-RO"/>
        </w:rPr>
        <w:tab/>
      </w:r>
      <w:r w:rsidRPr="00E51F48">
        <w:rPr>
          <w:sz w:val="24"/>
          <w:lang w:val="ro-RO"/>
        </w:rPr>
        <w:t xml:space="preserve">JO L 424, 15.12.2020, p. 1, ELI: </w:t>
      </w:r>
      <w:hyperlink r:id="rId5" w:history="1">
        <w:r w:rsidRPr="00E51F48">
          <w:rPr>
            <w:rStyle w:val="Hyperlink"/>
            <w:sz w:val="24"/>
            <w:lang w:val="ro-RO"/>
          </w:rPr>
          <w:t>http://data.europa.eu/eli/dec/2020/2053/oj</w:t>
        </w:r>
      </w:hyperlink>
      <w:r w:rsidRPr="00E51F48">
        <w:rPr>
          <w:rStyle w:val="Hyperlink"/>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D222A" w14:textId="77777777" w:rsidR="00064002" w:rsidRPr="00E51F4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7D1D0" w14:textId="77777777" w:rsidR="00064002" w:rsidRPr="00E51F4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298DBA" w14:textId="77777777" w:rsidR="00064002" w:rsidRPr="00E51F4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7669229">
    <w:abstractNumId w:val="9"/>
  </w:num>
  <w:num w:numId="2" w16cid:durableId="901255698">
    <w:abstractNumId w:val="9"/>
  </w:num>
  <w:num w:numId="3" w16cid:durableId="269362161">
    <w:abstractNumId w:val="7"/>
  </w:num>
  <w:num w:numId="4" w16cid:durableId="729158195">
    <w:abstractNumId w:val="7"/>
  </w:num>
  <w:num w:numId="5" w16cid:durableId="1917128765">
    <w:abstractNumId w:val="6"/>
  </w:num>
  <w:num w:numId="6" w16cid:durableId="1269049396">
    <w:abstractNumId w:val="6"/>
  </w:num>
  <w:num w:numId="7" w16cid:durableId="897594543">
    <w:abstractNumId w:val="5"/>
  </w:num>
  <w:num w:numId="8" w16cid:durableId="20279185">
    <w:abstractNumId w:val="5"/>
  </w:num>
  <w:num w:numId="9" w16cid:durableId="1762683754">
    <w:abstractNumId w:val="4"/>
  </w:num>
  <w:num w:numId="10" w16cid:durableId="546456793">
    <w:abstractNumId w:val="4"/>
  </w:num>
  <w:num w:numId="11" w16cid:durableId="892035684">
    <w:abstractNumId w:val="8"/>
  </w:num>
  <w:num w:numId="12" w16cid:durableId="497311330">
    <w:abstractNumId w:val="8"/>
  </w:num>
  <w:num w:numId="13" w16cid:durableId="1391151848">
    <w:abstractNumId w:val="3"/>
  </w:num>
  <w:num w:numId="14" w16cid:durableId="866067745">
    <w:abstractNumId w:val="3"/>
  </w:num>
  <w:num w:numId="15" w16cid:durableId="1795757287">
    <w:abstractNumId w:val="2"/>
  </w:num>
  <w:num w:numId="16" w16cid:durableId="203687055">
    <w:abstractNumId w:val="2"/>
  </w:num>
  <w:num w:numId="17" w16cid:durableId="1939023447">
    <w:abstractNumId w:val="1"/>
  </w:num>
  <w:num w:numId="18" w16cid:durableId="1861890238">
    <w:abstractNumId w:val="1"/>
  </w:num>
  <w:num w:numId="19" w16cid:durableId="354233818">
    <w:abstractNumId w:val="0"/>
  </w:num>
  <w:num w:numId="20" w16cid:durableId="191460547">
    <w:abstractNumId w:val="0"/>
  </w:num>
  <w:num w:numId="21" w16cid:durableId="110982048">
    <w:abstractNumId w:val="9"/>
  </w:num>
  <w:num w:numId="22" w16cid:durableId="1012612862">
    <w:abstractNumId w:val="7"/>
  </w:num>
  <w:num w:numId="23" w16cid:durableId="739446143">
    <w:abstractNumId w:val="6"/>
  </w:num>
  <w:num w:numId="24" w16cid:durableId="1789927135">
    <w:abstractNumId w:val="5"/>
  </w:num>
  <w:num w:numId="25" w16cid:durableId="501819079">
    <w:abstractNumId w:val="4"/>
  </w:num>
  <w:num w:numId="26" w16cid:durableId="742488019">
    <w:abstractNumId w:val="8"/>
  </w:num>
  <w:num w:numId="27" w16cid:durableId="1557273730">
    <w:abstractNumId w:val="3"/>
  </w:num>
  <w:num w:numId="28" w16cid:durableId="341009424">
    <w:abstractNumId w:val="2"/>
  </w:num>
  <w:num w:numId="29" w16cid:durableId="543832969">
    <w:abstractNumId w:val="1"/>
  </w:num>
  <w:num w:numId="30" w16cid:durableId="1624733211">
    <w:abstractNumId w:val="0"/>
  </w:num>
  <w:num w:numId="31" w16cid:durableId="236205366">
    <w:abstractNumId w:val="9"/>
  </w:num>
  <w:num w:numId="32" w16cid:durableId="1105660967">
    <w:abstractNumId w:val="7"/>
  </w:num>
  <w:num w:numId="33" w16cid:durableId="1741559852">
    <w:abstractNumId w:val="6"/>
  </w:num>
  <w:num w:numId="34" w16cid:durableId="64492648">
    <w:abstractNumId w:val="5"/>
  </w:num>
  <w:num w:numId="35" w16cid:durableId="971322080">
    <w:abstractNumId w:val="4"/>
  </w:num>
  <w:num w:numId="36" w16cid:durableId="1234467518">
    <w:abstractNumId w:val="8"/>
  </w:num>
  <w:num w:numId="37" w16cid:durableId="1501847394">
    <w:abstractNumId w:val="3"/>
  </w:num>
  <w:num w:numId="38" w16cid:durableId="456073585">
    <w:abstractNumId w:val="2"/>
  </w:num>
  <w:num w:numId="39" w16cid:durableId="315765022">
    <w:abstractNumId w:val="1"/>
  </w:num>
  <w:num w:numId="40" w16cid:durableId="1807745463">
    <w:abstractNumId w:val="0"/>
  </w:num>
  <w:num w:numId="41" w16cid:durableId="1576236056">
    <w:abstractNumId w:val="10"/>
  </w:num>
  <w:num w:numId="42" w16cid:durableId="1886019763">
    <w:abstractNumId w:val="10"/>
  </w:num>
  <w:num w:numId="43" w16cid:durableId="473760176">
    <w:abstractNumId w:val="10"/>
  </w:num>
  <w:num w:numId="44" w16cid:durableId="11980830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5/2025"/>
    <w:docVar w:name="dvlangue" w:val="RO"/>
    <w:docVar w:name="dvnumam" w:val="0"/>
    <w:docVar w:name="dvpe" w:val="776.838"/>
    <w:docVar w:name="dvrapporteur" w:val="Raportor: "/>
    <w:docVar w:name="dvtitre" w:val="Rezoluția Parlamentului European din ... octombrie 2025 referitoare la poziția Consiliului privind proiectul de buget rectificativ nr. 2/2025 al Uniunii Europene pentru exercițiul financiar 2025 – actualizarea veniturilor (resurse proprii) și ajustări de cheltuieli(12353/2025 – C10-0209/2025 – 2025/0206(BUD))"/>
  </w:docVars>
  <w:rsids>
    <w:rsidRoot w:val="007A2B37"/>
    <w:rsid w:val="00002272"/>
    <w:rsid w:val="0001221B"/>
    <w:rsid w:val="00064002"/>
    <w:rsid w:val="000677B9"/>
    <w:rsid w:val="000831BA"/>
    <w:rsid w:val="000A42CC"/>
    <w:rsid w:val="000E7DD9"/>
    <w:rsid w:val="0010095E"/>
    <w:rsid w:val="00125B37"/>
    <w:rsid w:val="00162F2E"/>
    <w:rsid w:val="00187494"/>
    <w:rsid w:val="001D13A9"/>
    <w:rsid w:val="001F32AE"/>
    <w:rsid w:val="002767FF"/>
    <w:rsid w:val="002B18FE"/>
    <w:rsid w:val="002B5493"/>
    <w:rsid w:val="00343214"/>
    <w:rsid w:val="00361C00"/>
    <w:rsid w:val="00395FA1"/>
    <w:rsid w:val="003D305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294"/>
    <w:rsid w:val="005C2568"/>
    <w:rsid w:val="005F1B17"/>
    <w:rsid w:val="006037C0"/>
    <w:rsid w:val="00631943"/>
    <w:rsid w:val="0066092C"/>
    <w:rsid w:val="006631B6"/>
    <w:rsid w:val="00680577"/>
    <w:rsid w:val="006F74FA"/>
    <w:rsid w:val="00731ADD"/>
    <w:rsid w:val="00734777"/>
    <w:rsid w:val="00747932"/>
    <w:rsid w:val="00751A4A"/>
    <w:rsid w:val="00756632"/>
    <w:rsid w:val="00762C74"/>
    <w:rsid w:val="00786EC0"/>
    <w:rsid w:val="007A2B37"/>
    <w:rsid w:val="007D1690"/>
    <w:rsid w:val="007E22AD"/>
    <w:rsid w:val="007F5954"/>
    <w:rsid w:val="00817416"/>
    <w:rsid w:val="008314DD"/>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97758"/>
    <w:rsid w:val="00BD48FE"/>
    <w:rsid w:val="00BD7BD8"/>
    <w:rsid w:val="00BE6ADC"/>
    <w:rsid w:val="00C05BFE"/>
    <w:rsid w:val="00C23CD4"/>
    <w:rsid w:val="00C61C0C"/>
    <w:rsid w:val="00C941CB"/>
    <w:rsid w:val="00CC2357"/>
    <w:rsid w:val="00CF071A"/>
    <w:rsid w:val="00D058B8"/>
    <w:rsid w:val="00D16E7F"/>
    <w:rsid w:val="00D56C11"/>
    <w:rsid w:val="00D834A0"/>
    <w:rsid w:val="00D872DF"/>
    <w:rsid w:val="00D91E21"/>
    <w:rsid w:val="00DA7FCD"/>
    <w:rsid w:val="00E214A5"/>
    <w:rsid w:val="00E365E1"/>
    <w:rsid w:val="00E51F48"/>
    <w:rsid w:val="00E820A4"/>
    <w:rsid w:val="00EB006A"/>
    <w:rsid w:val="00EB4772"/>
    <w:rsid w:val="00ED169E"/>
    <w:rsid w:val="00ED4235"/>
    <w:rsid w:val="00F04346"/>
    <w:rsid w:val="00F075DC"/>
    <w:rsid w:val="00F127C6"/>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36D48A"/>
  <w15:chartTrackingRefBased/>
  <w15:docId w15:val="{338EE5B8-581E-4AF5-863C-048904D87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314D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314DD"/>
    <w:pPr>
      <w:spacing w:before="480" w:after="240"/>
    </w:pPr>
  </w:style>
  <w:style w:type="paragraph" w:customStyle="1" w:styleId="NormalHanging12a">
    <w:name w:val="NormalHanging12a"/>
    <w:basedOn w:val="Normal"/>
    <w:link w:val="NormalHanging12aChar"/>
    <w:rsid w:val="008314DD"/>
    <w:pPr>
      <w:spacing w:after="240"/>
      <w:ind w:left="567" w:hanging="567"/>
    </w:pPr>
  </w:style>
  <w:style w:type="paragraph" w:styleId="Header">
    <w:name w:val="header"/>
    <w:basedOn w:val="Normal"/>
    <w:link w:val="HeaderChar"/>
    <w:rsid w:val="008314DD"/>
    <w:pPr>
      <w:tabs>
        <w:tab w:val="center" w:pos="4513"/>
        <w:tab w:val="right" w:pos="9026"/>
      </w:tabs>
    </w:pPr>
  </w:style>
  <w:style w:type="character" w:customStyle="1" w:styleId="HeaderChar">
    <w:name w:val="Header Char"/>
    <w:basedOn w:val="DefaultParagraphFont"/>
    <w:link w:val="Header"/>
    <w:rsid w:val="008314DD"/>
    <w:rPr>
      <w:sz w:val="24"/>
      <w:lang w:val="ro-RO"/>
    </w:rPr>
  </w:style>
  <w:style w:type="paragraph" w:customStyle="1" w:styleId="EPFooter">
    <w:name w:val="EPFooter"/>
    <w:basedOn w:val="Normal"/>
    <w:rsid w:val="008314DD"/>
    <w:pPr>
      <w:tabs>
        <w:tab w:val="center" w:pos="4535"/>
        <w:tab w:val="right" w:pos="9071"/>
      </w:tabs>
      <w:spacing w:before="240" w:after="240"/>
    </w:pPr>
    <w:rPr>
      <w:color w:val="010000"/>
      <w:sz w:val="22"/>
    </w:rPr>
  </w:style>
  <w:style w:type="character" w:styleId="Hyperlink">
    <w:name w:val="Hyperlink"/>
    <w:basedOn w:val="DefaultParagraphFont"/>
    <w:uiPriority w:val="99"/>
    <w:rsid w:val="008314DD"/>
    <w:rPr>
      <w:color w:val="0563C1" w:themeColor="hyperlink"/>
      <w:u w:val="single"/>
    </w:rPr>
  </w:style>
  <w:style w:type="character" w:customStyle="1" w:styleId="NormalHanging12aChar">
    <w:name w:val="NormalHanging12a Char"/>
    <w:basedOn w:val="DefaultParagraphFont"/>
    <w:link w:val="NormalHanging12a"/>
    <w:locked/>
    <w:rsid w:val="008314DD"/>
    <w:rPr>
      <w:sz w:val="24"/>
      <w:lang w:val="ro-RO"/>
    </w:rPr>
  </w:style>
  <w:style w:type="paragraph" w:styleId="Revision">
    <w:name w:val="Revision"/>
    <w:hidden/>
    <w:uiPriority w:val="99"/>
    <w:semiHidden/>
    <w:rsid w:val="0001221B"/>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433/oj" TargetMode="External"/><Relationship Id="rId2" Type="http://schemas.openxmlformats.org/officeDocument/2006/relationships/hyperlink" Target="http://data.europa.eu/eli/budget/2025/31/oj%20" TargetMode="External"/><Relationship Id="rId1" Type="http://schemas.openxmlformats.org/officeDocument/2006/relationships/hyperlink" Target="http://data.europa.eu/eli/reg/2024/2509/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1356</Words>
  <Characters>8005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GHERMAN Laura-Mirona</dc:creator>
  <cp:keywords/>
  <cp:lastModifiedBy>DUMITRESCU Mihai</cp:lastModifiedBy>
  <cp:revision>2</cp:revision>
  <cp:lastPrinted>2004-11-19T15:42:00Z</cp:lastPrinted>
  <dcterms:created xsi:type="dcterms:W3CDTF">2025-10-08T13:10:00Z</dcterms:created>
  <dcterms:modified xsi:type="dcterms:W3CDTF">2025-10-08T13:10:00Z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A10-0165/2025</vt:lpwstr>
  </property>
  <property fmtid="{D5CDD505-2E9C-101B-9397-08002B2CF9AE}" pid="4" name="&lt;Type&gt;">
    <vt:lpwstr>RR</vt:lpwstr>
  </property>
</Properties>
</file>