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4476" w14:paraId="73211E4B" w14:textId="77777777" w:rsidTr="0010095E">
        <w:trPr>
          <w:trHeight w:hRule="exact" w:val="1418"/>
        </w:trPr>
        <w:tc>
          <w:tcPr>
            <w:tcW w:w="6804" w:type="dxa"/>
            <w:shd w:val="clear" w:color="auto" w:fill="auto"/>
            <w:vAlign w:val="center"/>
          </w:tcPr>
          <w:p w14:paraId="26878BE2" w14:textId="77777777" w:rsidR="00751A4A" w:rsidRPr="008A4476" w:rsidRDefault="003800B0" w:rsidP="0010095E">
            <w:pPr>
              <w:pStyle w:val="EPName"/>
            </w:pPr>
            <w:r w:rsidRPr="008A4476">
              <w:t>Europaparlamentet</w:t>
            </w:r>
          </w:p>
          <w:p w14:paraId="390E2C87" w14:textId="77777777" w:rsidR="00751A4A" w:rsidRPr="008A4476" w:rsidRDefault="005F1B17" w:rsidP="005F1B17">
            <w:pPr>
              <w:pStyle w:val="EPTerm"/>
              <w:rPr>
                <w:rStyle w:val="HideTWBExt"/>
                <w:noProof w:val="0"/>
                <w:vanish w:val="0"/>
                <w:color w:val="auto"/>
              </w:rPr>
            </w:pPr>
            <w:r w:rsidRPr="008A4476">
              <w:t>2024</w:t>
            </w:r>
            <w:r w:rsidR="00817416" w:rsidRPr="008A4476">
              <w:t>-202</w:t>
            </w:r>
            <w:r w:rsidRPr="008A4476">
              <w:t>9</w:t>
            </w:r>
          </w:p>
        </w:tc>
        <w:tc>
          <w:tcPr>
            <w:tcW w:w="2268" w:type="dxa"/>
            <w:shd w:val="clear" w:color="auto" w:fill="auto"/>
          </w:tcPr>
          <w:p w14:paraId="6FCEFF32" w14:textId="77777777" w:rsidR="00751A4A" w:rsidRPr="008A4476" w:rsidRDefault="00187494" w:rsidP="0010095E">
            <w:pPr>
              <w:pStyle w:val="EPLogo"/>
            </w:pPr>
            <w:r w:rsidRPr="008A4476">
              <w:rPr>
                <w:noProof/>
                <w:lang w:eastAsia="ja-JP"/>
              </w:rPr>
              <w:drawing>
                <wp:inline distT="0" distB="0" distL="0" distR="0" wp14:anchorId="2F5FEBF7" wp14:editId="0DEC2F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940A45" w14:textId="77777777" w:rsidR="00D058B8" w:rsidRPr="008A4476" w:rsidRDefault="00D058B8" w:rsidP="004C5D52">
      <w:pPr>
        <w:pStyle w:val="LineTop"/>
      </w:pPr>
    </w:p>
    <w:p w14:paraId="425AEFFA" w14:textId="77777777" w:rsidR="00680577" w:rsidRPr="008A4476" w:rsidRDefault="003800B0" w:rsidP="00680577">
      <w:pPr>
        <w:pStyle w:val="EPBodyTA1"/>
      </w:pPr>
      <w:r w:rsidRPr="008A4476">
        <w:t>ANTAGNA TEXTER</w:t>
      </w:r>
    </w:p>
    <w:p w14:paraId="35B52DC7" w14:textId="77777777" w:rsidR="00D058B8" w:rsidRPr="008A4476" w:rsidRDefault="00D058B8" w:rsidP="00D058B8">
      <w:pPr>
        <w:pStyle w:val="LineBottom"/>
      </w:pPr>
    </w:p>
    <w:p w14:paraId="02A9EA9D" w14:textId="1FB768CA" w:rsidR="003800B0" w:rsidRPr="008A4476" w:rsidRDefault="003800B0" w:rsidP="003800B0">
      <w:pPr>
        <w:pStyle w:val="ATHeading1"/>
      </w:pPr>
      <w:bookmarkStart w:id="0" w:name="TANumber"/>
      <w:r w:rsidRPr="008A4476">
        <w:t>P10_TA(2025)0</w:t>
      </w:r>
      <w:bookmarkEnd w:id="0"/>
      <w:r w:rsidR="00982356">
        <w:t>218</w:t>
      </w:r>
    </w:p>
    <w:p w14:paraId="4B9A28CE" w14:textId="1E87ED1A" w:rsidR="003800B0" w:rsidRPr="008A4476" w:rsidRDefault="003800B0" w:rsidP="003800B0">
      <w:pPr>
        <w:pStyle w:val="ATHeading2"/>
      </w:pPr>
      <w:bookmarkStart w:id="1" w:name="title"/>
      <w:r w:rsidRPr="008A4476">
        <w:t>Förslag till ändringsbudget nr 2</w:t>
      </w:r>
      <w:r w:rsidR="000B1AD7" w:rsidRPr="008A4476">
        <w:t>/</w:t>
      </w:r>
      <w:r w:rsidRPr="008A4476">
        <w:t>2025 – Uppdatering av inkomster (egna medel) och justering av utgifter</w:t>
      </w:r>
      <w:bookmarkEnd w:id="1"/>
    </w:p>
    <w:p w14:paraId="741C4146" w14:textId="77777777" w:rsidR="003800B0" w:rsidRPr="008A4476" w:rsidRDefault="003800B0" w:rsidP="003800B0">
      <w:pPr>
        <w:rPr>
          <w:i/>
          <w:vanish/>
        </w:rPr>
      </w:pPr>
      <w:r w:rsidRPr="008A4476">
        <w:rPr>
          <w:i/>
        </w:rPr>
        <w:fldChar w:fldCharType="begin"/>
      </w:r>
      <w:r w:rsidRPr="008A4476">
        <w:rPr>
          <w:i/>
        </w:rPr>
        <w:instrText xml:space="preserve"> TC"(</w:instrText>
      </w:r>
      <w:bookmarkStart w:id="2" w:name="DocNumber"/>
      <w:r w:rsidRPr="008A4476">
        <w:rPr>
          <w:i/>
        </w:rPr>
        <w:instrText>A10-0165/2025</w:instrText>
      </w:r>
      <w:bookmarkEnd w:id="2"/>
      <w:r w:rsidRPr="008A4476">
        <w:rPr>
          <w:i/>
        </w:rPr>
        <w:instrText xml:space="preserve"> - Föredragande: Victor Negrescu)"\l3 \n&gt; \* MERGEFORMAT </w:instrText>
      </w:r>
      <w:r w:rsidRPr="008A4476">
        <w:rPr>
          <w:i/>
        </w:rPr>
        <w:fldChar w:fldCharType="end"/>
      </w:r>
    </w:p>
    <w:p w14:paraId="7B01147C" w14:textId="77777777" w:rsidR="003800B0" w:rsidRPr="008A4476" w:rsidRDefault="003800B0" w:rsidP="003800B0">
      <w:pPr>
        <w:rPr>
          <w:vanish/>
        </w:rPr>
      </w:pPr>
      <w:bookmarkStart w:id="3" w:name="Commission"/>
      <w:r w:rsidRPr="008A4476">
        <w:rPr>
          <w:vanish/>
        </w:rPr>
        <w:t>Budgetutskottet</w:t>
      </w:r>
      <w:bookmarkEnd w:id="3"/>
    </w:p>
    <w:p w14:paraId="737BD533" w14:textId="77777777" w:rsidR="003800B0" w:rsidRPr="008A4476" w:rsidRDefault="003800B0" w:rsidP="003800B0">
      <w:pPr>
        <w:rPr>
          <w:vanish/>
        </w:rPr>
      </w:pPr>
      <w:bookmarkStart w:id="4" w:name="PE"/>
      <w:r w:rsidRPr="008A4476">
        <w:rPr>
          <w:vanish/>
        </w:rPr>
        <w:t>PE776.838</w:t>
      </w:r>
      <w:bookmarkEnd w:id="4"/>
    </w:p>
    <w:p w14:paraId="70AF04FA" w14:textId="7F6212B3" w:rsidR="003800B0" w:rsidRPr="008A4476" w:rsidRDefault="003800B0" w:rsidP="003800B0">
      <w:pPr>
        <w:pStyle w:val="ATHeading3"/>
      </w:pPr>
      <w:bookmarkStart w:id="5" w:name="Sujet"/>
      <w:r w:rsidRPr="008A4476">
        <w:t xml:space="preserve">Europaparlamentets resolution av den </w:t>
      </w:r>
      <w:r w:rsidR="00E5630A" w:rsidRPr="008A4476">
        <w:t>8</w:t>
      </w:r>
      <w:r w:rsidRPr="008A4476">
        <w:t xml:space="preserve"> </w:t>
      </w:r>
      <w:r w:rsidR="00E5630A" w:rsidRPr="008A4476">
        <w:t>oktober</w:t>
      </w:r>
      <w:r w:rsidRPr="008A4476">
        <w:t xml:space="preserve"> 2025 om rådets ståndpunkt om förslaget till Europeiska unionens ändringsbudget nr 2/2025 för budgetåret 2025: Uppdatering av inkomster (egna medel) och justeringar av utgifterna</w:t>
      </w:r>
      <w:bookmarkEnd w:id="5"/>
      <w:r w:rsidRPr="008A4476">
        <w:t xml:space="preserve"> </w:t>
      </w:r>
      <w:bookmarkStart w:id="6" w:name="References"/>
      <w:r w:rsidRPr="008A4476">
        <w:t>(12353/2025 – C10-0209/2025 – 2025/0206(BUD))</w:t>
      </w:r>
      <w:bookmarkEnd w:id="6"/>
    </w:p>
    <w:p w14:paraId="5A3A35AB" w14:textId="77777777" w:rsidR="00E27991" w:rsidRPr="008A4476" w:rsidRDefault="00E27991" w:rsidP="00E27991">
      <w:pPr>
        <w:pStyle w:val="EPComma"/>
      </w:pPr>
      <w:r w:rsidRPr="008A4476">
        <w:rPr>
          <w:i/>
          <w:iCs/>
        </w:rPr>
        <w:t>Europaparlamentet utfärdar denna resolution</w:t>
      </w:r>
    </w:p>
    <w:p w14:paraId="0629BCC3" w14:textId="77777777" w:rsidR="00E27991" w:rsidRPr="008A4476" w:rsidRDefault="00E27991" w:rsidP="00E27991">
      <w:pPr>
        <w:pStyle w:val="NormalHanging12a"/>
      </w:pPr>
      <w:r w:rsidRPr="008A4476">
        <w:t>–</w:t>
      </w:r>
      <w:r w:rsidRPr="008A4476">
        <w:tab/>
        <w:t>med beaktande av artikel 314 i fördraget om Europeiska unionens funktionssätt,</w:t>
      </w:r>
    </w:p>
    <w:p w14:paraId="0A3B3DF0" w14:textId="77777777" w:rsidR="00E27991" w:rsidRPr="008A4476" w:rsidRDefault="00E27991" w:rsidP="00E27991">
      <w:pPr>
        <w:pStyle w:val="NormalHanging12a"/>
      </w:pPr>
      <w:r w:rsidRPr="008A4476">
        <w:t>–</w:t>
      </w:r>
      <w:r w:rsidRPr="008A4476">
        <w:tab/>
        <w:t>med beaktande av artikel 106a i fördraget om upprättandet av Europeiska atomenergigemenskapen,</w:t>
      </w:r>
    </w:p>
    <w:p w14:paraId="1DC3E367" w14:textId="77777777" w:rsidR="00E27991" w:rsidRPr="008A4476" w:rsidRDefault="00E27991" w:rsidP="00E27991">
      <w:pPr>
        <w:pStyle w:val="NormalHanging12a"/>
      </w:pPr>
      <w:r w:rsidRPr="008A4476">
        <w:t>–</w:t>
      </w:r>
      <w:r w:rsidRPr="008A4476">
        <w:tab/>
        <w:t>med beaktande av Europaparlamentets och rådets förordning (EU, Euratom) 2024/2509 av den 23 september 2024 om finansiella regler för unionens allmänna budget</w:t>
      </w:r>
      <w:r w:rsidRPr="008A4476">
        <w:rPr>
          <w:rStyle w:val="FootnoteReference"/>
        </w:rPr>
        <w:footnoteReference w:id="1"/>
      </w:r>
      <w:r w:rsidRPr="008A4476">
        <w:t>, särskilt artikel 44,</w:t>
      </w:r>
    </w:p>
    <w:p w14:paraId="7EF79745" w14:textId="6694E9A9" w:rsidR="00E27991" w:rsidRPr="008A4476" w:rsidRDefault="00E27991" w:rsidP="00E27991">
      <w:pPr>
        <w:pStyle w:val="NormalHanging12a"/>
      </w:pPr>
      <w:r w:rsidRPr="008A4476">
        <w:t>–</w:t>
      </w:r>
      <w:r w:rsidRPr="008A4476">
        <w:tab/>
        <w:t>med beaktande av Europeiska unionens allmänna budget för budgetåret 2025, slutgiltigt antagen den 27 november 2024</w:t>
      </w:r>
      <w:r w:rsidRPr="008A4476">
        <w:rPr>
          <w:rStyle w:val="FootnoteReference"/>
        </w:rPr>
        <w:footnoteReference w:id="2"/>
      </w:r>
      <w:r w:rsidR="00AD09FA" w:rsidRPr="008A4476">
        <w:t>,</w:t>
      </w:r>
    </w:p>
    <w:p w14:paraId="7B731C63" w14:textId="77777777" w:rsidR="00E27991" w:rsidRPr="008A4476" w:rsidRDefault="00E27991" w:rsidP="00E27991">
      <w:pPr>
        <w:pStyle w:val="NormalHanging12a"/>
      </w:pPr>
      <w:r w:rsidRPr="008A4476">
        <w:t>–</w:t>
      </w:r>
      <w:r w:rsidRPr="008A4476">
        <w:tab/>
        <w:t>med beaktande av rådets förordning (EU, Euratom) 2020/2093 av den 17 december 2020 om den fleråriga budgetramen 2021–2027</w:t>
      </w:r>
      <w:r w:rsidRPr="008A4476">
        <w:rPr>
          <w:rStyle w:val="FootnoteReference"/>
        </w:rPr>
        <w:footnoteReference w:id="3"/>
      </w:r>
      <w:r w:rsidRPr="008A4476">
        <w:t>,</w:t>
      </w:r>
    </w:p>
    <w:p w14:paraId="0A14F894" w14:textId="77777777" w:rsidR="00E27991" w:rsidRPr="008A4476" w:rsidRDefault="00E27991" w:rsidP="00E27991">
      <w:pPr>
        <w:pStyle w:val="NormalHanging12a"/>
      </w:pPr>
      <w:r w:rsidRPr="008A4476">
        <w:t>–</w:t>
      </w:r>
      <w:r w:rsidRPr="008A4476">
        <w:tab/>
        <w:t>med beaktande av det interinstitutionella avtalet av den 16 december 2020 mellan Europaparlamentet, rådet och kommissionen om budgetdisciplin, samarbete i budgetfrågor och sund ekonomisk förvaltning samt om nya egna medel, inbegripet en färdplan för införandet av nya egna medel</w:t>
      </w:r>
      <w:r w:rsidRPr="008A4476">
        <w:rPr>
          <w:rStyle w:val="FootnoteReference"/>
        </w:rPr>
        <w:footnoteReference w:id="4"/>
      </w:r>
      <w:r w:rsidRPr="008A4476">
        <w:t>,</w:t>
      </w:r>
    </w:p>
    <w:p w14:paraId="61910DEB" w14:textId="77777777" w:rsidR="00E27991" w:rsidRPr="008A4476" w:rsidRDefault="00E27991" w:rsidP="00E27991">
      <w:pPr>
        <w:pStyle w:val="NormalHanging12a"/>
      </w:pPr>
      <w:r w:rsidRPr="008A4476">
        <w:t>–</w:t>
      </w:r>
      <w:r w:rsidRPr="008A4476">
        <w:tab/>
        <w:t xml:space="preserve">med beaktande av rådets beslut (EU, Euratom) 2020/2053 av den 14 december 2020 om </w:t>
      </w:r>
      <w:r w:rsidRPr="008A4476">
        <w:lastRenderedPageBreak/>
        <w:t>systemet för Europeiska unionens egna medel och om upphävande av beslut 2014/335/EU, Euratom</w:t>
      </w:r>
      <w:r w:rsidRPr="008A4476">
        <w:rPr>
          <w:rStyle w:val="FootnoteReference"/>
        </w:rPr>
        <w:footnoteReference w:id="5"/>
      </w:r>
      <w:r w:rsidRPr="008A4476">
        <w:t>,</w:t>
      </w:r>
    </w:p>
    <w:p w14:paraId="14CFED81" w14:textId="77777777" w:rsidR="00E27991" w:rsidRPr="008A4476" w:rsidRDefault="00E27991" w:rsidP="00E27991">
      <w:pPr>
        <w:pStyle w:val="NormalHanging12a"/>
      </w:pPr>
      <w:r w:rsidRPr="008A4476">
        <w:t>–</w:t>
      </w:r>
      <w:r w:rsidRPr="008A4476">
        <w:tab/>
        <w:t>med beaktande av det förslag till ändringsbudget nr 2/2025 som kommissionen antog den 4 juli 2025 (COM(2025)0410),</w:t>
      </w:r>
    </w:p>
    <w:p w14:paraId="07D72E61" w14:textId="77777777" w:rsidR="00E27991" w:rsidRPr="008A4476" w:rsidRDefault="00E27991" w:rsidP="00E27991">
      <w:pPr>
        <w:pStyle w:val="NormalHanging12a"/>
      </w:pPr>
      <w:r w:rsidRPr="008A4476">
        <w:t>–</w:t>
      </w:r>
      <w:r w:rsidRPr="008A4476">
        <w:tab/>
        <w:t>med beaktande av den ståndpunkt om förslaget till ändringsbudget nr 2/2025 som rådet antog den 16 september 2025 och översände till Europaparlamentet den 17 september 2025 (12353/2025 – C10</w:t>
      </w:r>
      <w:r w:rsidRPr="008A4476">
        <w:noBreakHyphen/>
        <w:t>0209/2025),</w:t>
      </w:r>
    </w:p>
    <w:p w14:paraId="651B01C6" w14:textId="77777777" w:rsidR="00E27991" w:rsidRPr="008A4476" w:rsidRDefault="00E27991" w:rsidP="00E27991">
      <w:pPr>
        <w:pStyle w:val="NormalHanging12a"/>
      </w:pPr>
      <w:r w:rsidRPr="008A4476">
        <w:t>–</w:t>
      </w:r>
      <w:r w:rsidRPr="008A4476">
        <w:tab/>
        <w:t>med beaktande av artiklarna 96 och 98 i arbetsordningen,</w:t>
      </w:r>
    </w:p>
    <w:p w14:paraId="581FEE28" w14:textId="77777777" w:rsidR="00E27991" w:rsidRPr="008A4476" w:rsidRDefault="00E27991" w:rsidP="00E27991">
      <w:pPr>
        <w:pStyle w:val="NormalHanging12a"/>
        <w:keepNext/>
        <w:keepLines/>
        <w:widowControl/>
      </w:pPr>
      <w:r w:rsidRPr="008A4476">
        <w:t>–</w:t>
      </w:r>
      <w:r w:rsidRPr="008A4476">
        <w:tab/>
        <w:t>med beaktande av betänkandet från budgetutskottet (A10-0165/2025), och av följande skäl:</w:t>
      </w:r>
    </w:p>
    <w:p w14:paraId="5C005D94" w14:textId="77777777" w:rsidR="00E27991" w:rsidRPr="008A4476" w:rsidRDefault="00E27991" w:rsidP="00E27991">
      <w:pPr>
        <w:pStyle w:val="NormalHanging12a"/>
      </w:pPr>
      <w:r w:rsidRPr="008A4476">
        <w:t>A.</w:t>
      </w:r>
      <w:r w:rsidRPr="008A4476">
        <w:tab/>
        <w:t>Syftet med förslaget till ändringsbudget nr 2/2025 är att uppdatera budgetens inkomstsida för att ta hänsyn till den senaste utvecklingen och dessutom att justera budgetens utgiftssida med avseende på ett antal utgiftsposter.</w:t>
      </w:r>
    </w:p>
    <w:p w14:paraId="1512E9EF" w14:textId="77777777" w:rsidR="00E27991" w:rsidRPr="008A4476" w:rsidRDefault="00E27991" w:rsidP="00E27991">
      <w:pPr>
        <w:pStyle w:val="NormalHanging12a"/>
      </w:pPr>
      <w:r w:rsidRPr="008A4476">
        <w:t>B.</w:t>
      </w:r>
      <w:r w:rsidRPr="008A4476">
        <w:tab/>
        <w:t>Förslaget till ändringsbudget nr 2/2025 innebär en revidering av prognoserna för egna medel när det gäller tullar, som är 1 % lägre än i prognosen från maj 2024, det utjämnade momsunderlaget, som är 2,4 % lägre än i prognosen från maj 2024, icke-materialutnyttjat plastförpackningsavfall, som är 3,5 % lägre än i prognosen från maj 2024, och EU:s totala BNI-underlag, som är 0,5 % högre än i prognosen från maj 2024.</w:t>
      </w:r>
    </w:p>
    <w:p w14:paraId="11A53045" w14:textId="106B6040" w:rsidR="00E27991" w:rsidRPr="008A4476" w:rsidRDefault="00E27991" w:rsidP="00E27991">
      <w:pPr>
        <w:pStyle w:val="NormalHanging12a"/>
      </w:pPr>
      <w:r w:rsidRPr="008A4476">
        <w:t>C.</w:t>
      </w:r>
      <w:r w:rsidRPr="008A4476">
        <w:tab/>
        <w:t>Förslaget till ändringsbudget nr 2/2025 uppdaterar också Förenade kungarikets bidrag för 2025 – enligt utträdesavtalet –, som uppgår till 1,53 miljarder EUR, vilket är en blygsam minskning med 25 miljoner EUR jämfört med uppskattningen i 2025 års budget.</w:t>
      </w:r>
    </w:p>
    <w:p w14:paraId="0939949F" w14:textId="77777777" w:rsidR="00E27991" w:rsidRPr="008A4476" w:rsidRDefault="00E27991" w:rsidP="00E27991">
      <w:pPr>
        <w:pStyle w:val="NormalHanging12a"/>
      </w:pPr>
      <w:r w:rsidRPr="008A4476">
        <w:t>D.</w:t>
      </w:r>
      <w:r w:rsidRPr="008A4476">
        <w:tab/>
        <w:t>Förslaget till ändringsbudget nr 2/2025 tar också hänsyn till de böter, påföljder för överträdelser och negativa avkastningar som inkasserades fram till slutet av maj 2025, vilket ökar den ursprungliga prognosen för böter och straffavgifter i 2025 års budget med 291 miljoner EUR.</w:t>
      </w:r>
    </w:p>
    <w:p w14:paraId="01074B2B" w14:textId="77777777" w:rsidR="00E27991" w:rsidRPr="008A4476" w:rsidRDefault="00E27991" w:rsidP="00E27991">
      <w:pPr>
        <w:pStyle w:val="NormalHanging12a"/>
      </w:pPr>
      <w:r w:rsidRPr="008A4476">
        <w:t>E.</w:t>
      </w:r>
      <w:r w:rsidRPr="008A4476">
        <w:tab/>
        <w:t>När det gäller utgiftssidan föreslås i förslaget till ändringsbudget nr 2/2025 ett antal uppdateringar av åtagande- och betalningsbemyndigandena, framför allt en ökning med 3,5 miljarder EUR i betalningar till Europeiska jordbruksfonden för landsbygdsutveckling.</w:t>
      </w:r>
    </w:p>
    <w:p w14:paraId="0FDB54F7" w14:textId="77777777" w:rsidR="00E27991" w:rsidRPr="008A4476" w:rsidRDefault="00E27991" w:rsidP="00E27991">
      <w:pPr>
        <w:pStyle w:val="NormalHanging12a"/>
      </w:pPr>
      <w:r w:rsidRPr="008A4476">
        <w:t>1.</w:t>
      </w:r>
      <w:r w:rsidRPr="008A4476">
        <w:tab/>
        <w:t>Europaparlamentet noterar förslaget till ändringsbudget nr 2/2025, som lagts fram av kommissionen.</w:t>
      </w:r>
    </w:p>
    <w:p w14:paraId="6C573EE0" w14:textId="752524E7" w:rsidR="00E27991" w:rsidRPr="008A4476" w:rsidRDefault="00E27991" w:rsidP="00E27991">
      <w:pPr>
        <w:pStyle w:val="NormalHanging12a"/>
      </w:pPr>
      <w:r w:rsidRPr="008A4476">
        <w:t>2.</w:t>
      </w:r>
      <w:r w:rsidRPr="008A4476">
        <w:tab/>
        <w:t>Europaparlamentet noterar att minskningen av andra egna medel än BNI och de ytterligare betalningsbehoven på utgiftssidan leder till ett totalt ökat behov av BNI</w:t>
      </w:r>
      <w:r w:rsidRPr="008A4476">
        <w:noBreakHyphen/>
        <w:t xml:space="preserve">bidrag på 4,3 miljarder EUR. Parlamentet konstaterar att detta innebär en ändring av den enhetliga uttagssatsen för BNI från 0,527 % (i förslaget till ändringsbudget nr 1/2025) till 0,547 % </w:t>
      </w:r>
      <w:r w:rsidR="00097ECD" w:rsidRPr="008A4476">
        <w:t>(</w:t>
      </w:r>
      <w:r w:rsidRPr="008A4476">
        <w:t>i förslaget till ändringsbudget nr 2/2025</w:t>
      </w:r>
      <w:r w:rsidR="00097ECD" w:rsidRPr="008A4476">
        <w:t>)</w:t>
      </w:r>
      <w:r w:rsidRPr="008A4476">
        <w:t>.</w:t>
      </w:r>
    </w:p>
    <w:p w14:paraId="6A141717" w14:textId="77777777" w:rsidR="00E27991" w:rsidRPr="008A4476" w:rsidRDefault="00E27991" w:rsidP="00E27991">
      <w:pPr>
        <w:pStyle w:val="NormalHanging12a"/>
      </w:pPr>
      <w:r w:rsidRPr="008A4476">
        <w:lastRenderedPageBreak/>
        <w:t>3.</w:t>
      </w:r>
      <w:r w:rsidRPr="008A4476">
        <w:tab/>
        <w:t>Europaparlamentet understryker att med förslaget till ändringsbudget nr 2/2025 uppgår minskningarna av det årliga BNI-baserade schablonbeloppet för de fem berörda medlemsstaterna till cirka 9,2 miljarder EUR (brutto). Parlamentet betonar att dessa rabatter är kopplade till inflationen och därför har ökat i snabbare takt än taken i den fleråriga budgetramen, som justeras årligen på grundval av deflatorn på 2 %. Parlamentet betonar att unionens budget har varit kraftigt ansträngd för att kunna reagera på olika kriser under de senaste åren. Parlamentet understryker att denna anomali i fråga om rabatter ökar bördan för de andra medlemsstaterna.</w:t>
      </w:r>
    </w:p>
    <w:p w14:paraId="1FC6AB65" w14:textId="77777777" w:rsidR="00E27991" w:rsidRPr="008A4476" w:rsidRDefault="00E27991" w:rsidP="00E27991">
      <w:pPr>
        <w:pStyle w:val="NormalHanging12a"/>
        <w:keepNext/>
        <w:keepLines/>
        <w:widowControl/>
      </w:pPr>
      <w:r w:rsidRPr="008A4476">
        <w:t>4.</w:t>
      </w:r>
      <w:r w:rsidRPr="008A4476">
        <w:tab/>
        <w:t>Europaparlamentet välkomnar kommissionens nya insatser för att lägga fram fler möjligheter till nya inkomstkällor för unionens budget. Parlamentet noterar i detta avseende kommissionens förslag av den 16 juli 2025 till rådets beslut om systemet för Europeiska unionens egna medel. Parlamentet anser att ett snabbt antagande av nya egna medel är nödvändigt för att öka de tillgängliga medlen för budgeten. Parlamentet betonar att nya egna medel måste vara rättvisa och är avgörande inte bara för att möjliggöra återbetalning av lån inom ramen för NextGenerationEU, utan även för att säkerställa att unionen är rustad att täcka sina högre utgiftsbehov. Parlamentet påminner i detta avseende om sin långvariga ståndpunkt att oförutsedda vinster från böter och avgifter, eller motsvarande belopp, bör användas som extra intäkter för unionens budget till förmån för krishantering eller oförutsedda behov och inte bör leda till en motsvarande minskning av BNI-baserade bidrag. Parlamentet betonar att i den nuvarande fleråriga budgetramen ”återlämnas” sådana belopp till medlemsstaterna.</w:t>
      </w:r>
    </w:p>
    <w:p w14:paraId="23A9F399" w14:textId="77777777" w:rsidR="00E27991" w:rsidRPr="008A4476" w:rsidRDefault="00E27991" w:rsidP="00E27991">
      <w:pPr>
        <w:pStyle w:val="NormalHanging12a"/>
      </w:pPr>
      <w:r w:rsidRPr="008A4476">
        <w:t>5.</w:t>
      </w:r>
      <w:r w:rsidRPr="008A4476">
        <w:tab/>
        <w:t>Europaparlamentet understryker att lärdomarna från den senaste tidens kriser – pandemin, energichocker och kriget i Ukraina – kräver en seriös diskussion om flexibilitet i nästa fleråriga budgetram. Parlamentet upprepar sin ståndpunkt att den framtida flexibilitetsmekanismen bör finansieras genom ett antal ytterligare finansieringskällor, inbegripet det årliga överskottet från föregående år, böter och återflöden. Parlamentet noterar de relevanta bestämmelserna i förslaget till förordning om den fleråriga budgetramen, där kommissionen föreslår att vissa belopp ska läggas till flexibilitetsmekanismen, i linje med parlamentets långvariga krav. Parlamentet påminner dock om att flexibilitet inte får ske på bekostnad av transparens.</w:t>
      </w:r>
    </w:p>
    <w:p w14:paraId="49F2E702" w14:textId="77777777" w:rsidR="00E27991" w:rsidRPr="008A4476" w:rsidRDefault="00E27991" w:rsidP="00E27991">
      <w:pPr>
        <w:pStyle w:val="NormalHanging12a"/>
      </w:pPr>
      <w:r w:rsidRPr="008A4476">
        <w:t>6.</w:t>
      </w:r>
      <w:r w:rsidRPr="008A4476">
        <w:tab/>
        <w:t>Europaparlamentet välkomnar justeringarna uppåt av betalningsbemyndigandena för fonden för landsbygdsutveckling, vilket visar att genomförandet av de strategiska GJP-planerna för 2023–2027 samt interventionerna inom ramen för programmen för 2014–2020 påskyndas och därmed kompenserar förseningar under tidigare budgetår.</w:t>
      </w:r>
    </w:p>
    <w:p w14:paraId="06951AEF" w14:textId="77777777" w:rsidR="00E27991" w:rsidRPr="008A4476" w:rsidRDefault="00E27991" w:rsidP="00E27991">
      <w:pPr>
        <w:pStyle w:val="NormalHanging12a"/>
      </w:pPr>
      <w:r w:rsidRPr="008A4476">
        <w:t>7.</w:t>
      </w:r>
      <w:r w:rsidRPr="008A4476">
        <w:tab/>
        <w:t>Europaparlamentet uppskattar de pågående förbättringarna på området för mekanismen för koldioxidjustering vid gränserna (CBAM), men ifrågasätter varför en förenkling av CBAM-förordningen skulle medföra ökade behov i storleksordningen 8 miljoner EUR, snarare än en minskning på grund av effektivitetsvinster.</w:t>
      </w:r>
    </w:p>
    <w:p w14:paraId="2137092F" w14:textId="77777777" w:rsidR="00E27991" w:rsidRPr="008A4476" w:rsidRDefault="00E27991" w:rsidP="00E27991">
      <w:pPr>
        <w:pStyle w:val="NormalHanging12a"/>
      </w:pPr>
      <w:r w:rsidRPr="008A4476">
        <w:t>8.</w:t>
      </w:r>
      <w:r w:rsidRPr="008A4476">
        <w:tab/>
        <w:t xml:space="preserve">Europaparlamentet ifrågasätter vidare kompensationen för de ytterligare behoven för det centraliserade tullsystemet i rubrik 1 och CBAM i rubrik 3 genom en motsvarande minskning av anslagen inom instrumentet för tullkontrollutrustning under rubrik 4. Parlamentet beklagar att den nuvarande budgetsituationen har lett till att kommissionen omfördelar betydande medel över rubriker, och påminner om sin långvariga ståndpunkt att nya politiska prioriteringar, uppgifter eller behov bör åtföljas av nya pengar. Parlamentet betonar med kraft att återkommande omfördelningar inte är ett hållbart sätt att finansiera unionens prioriteringar eftersom de skadar investeringarna och äventyrar </w:t>
      </w:r>
      <w:r w:rsidRPr="008A4476">
        <w:lastRenderedPageBreak/>
        <w:t>uppnåendet av överenskomna politiska mål.</w:t>
      </w:r>
    </w:p>
    <w:p w14:paraId="5768190E" w14:textId="77777777" w:rsidR="00E27991" w:rsidRPr="008A4476" w:rsidRDefault="00E27991" w:rsidP="00E27991">
      <w:pPr>
        <w:pStyle w:val="NormalHanging12a"/>
      </w:pPr>
      <w:r w:rsidRPr="008A4476">
        <w:t>9.</w:t>
      </w:r>
      <w:r w:rsidRPr="008A4476">
        <w:tab/>
        <w:t>Europaparlamentet betonar och välkomnar att vissa ändringar i tjänsteförteckningen för EU:s myndighet för bekämpning av penningtvätt kommer att göra det möjligt för denna byrå att utföra sina uppgifter i tid och på ett effektivt sätt. Parlamentet påminner om att denna centrala institution spelar en viktig roll för att skydda skattebetalarnas pengar och har fått starkt stöd av Europaparlamentet.</w:t>
      </w:r>
    </w:p>
    <w:p w14:paraId="4F9604C7" w14:textId="77777777" w:rsidR="00E27991" w:rsidRPr="008A4476" w:rsidRDefault="00E27991" w:rsidP="00E27991">
      <w:pPr>
        <w:pStyle w:val="NormalHanging12a"/>
      </w:pPr>
      <w:r w:rsidRPr="008A4476">
        <w:t>10.</w:t>
      </w:r>
      <w:r w:rsidRPr="008A4476">
        <w:tab/>
        <w:t>Europaparlamentet välkomnar Bulgariens framsteg mot införandet av euron och stöder fullt ut ytterligare medel för att komplettera valutaövergången med lämpliga och riktade kommunikationsåtgärder. Parlamentet konstaterar att eftersom det inte finns någon outnyttjad marginal under rubrik 2b måste flexibilitetsmekanismen utnyttjas för detta ändamål.</w:t>
      </w:r>
    </w:p>
    <w:p w14:paraId="49422633" w14:textId="77777777" w:rsidR="00E27991" w:rsidRPr="008A4476" w:rsidRDefault="00E27991" w:rsidP="00E27991">
      <w:pPr>
        <w:pStyle w:val="NormalHanging12a"/>
      </w:pPr>
      <w:r w:rsidRPr="008A4476">
        <w:t>11.</w:t>
      </w:r>
      <w:r w:rsidRPr="008A4476">
        <w:tab/>
        <w:t>Europaparlamentet godkänner rådets ståndpunkt om förslaget till ändringsbudget nr 2/2025.</w:t>
      </w:r>
    </w:p>
    <w:p w14:paraId="09C05F8D" w14:textId="77777777" w:rsidR="00E27991" w:rsidRPr="008A4476" w:rsidRDefault="00E27991" w:rsidP="00E27991">
      <w:pPr>
        <w:pStyle w:val="NormalHanging12a"/>
      </w:pPr>
      <w:r w:rsidRPr="008A4476">
        <w:t>12.</w:t>
      </w:r>
      <w:r w:rsidRPr="008A4476">
        <w:tab/>
        <w:t xml:space="preserve">Europaparlamentet uppdrar åt talmannen att förklara ändringsbudget nr 2/2025 slutgiltigt antagen och se till att den offentliggörs i </w:t>
      </w:r>
      <w:r w:rsidRPr="008A4476">
        <w:rPr>
          <w:i/>
          <w:iCs/>
        </w:rPr>
        <w:t>Europeiska unionens officiella tidning</w:t>
      </w:r>
      <w:r w:rsidRPr="008A4476">
        <w:t>.</w:t>
      </w:r>
    </w:p>
    <w:p w14:paraId="341E62B7" w14:textId="69B89ED6" w:rsidR="003D5ED1" w:rsidRPr="008A4476" w:rsidRDefault="00E27991" w:rsidP="003D5ED1">
      <w:pPr>
        <w:pStyle w:val="NormalHanging12a"/>
      </w:pPr>
      <w:r w:rsidRPr="008A4476">
        <w:t>13.</w:t>
      </w:r>
      <w:r w:rsidRPr="008A4476">
        <w:tab/>
        <w:t>Europaparlamentet uppdrar åt talmannen att översända denna resolution till rådet och kommissionen, övriga institutioner och berörda organ samt till de nationella parlamenten.</w:t>
      </w:r>
    </w:p>
    <w:sectPr w:rsidR="003D5ED1" w:rsidRPr="008A4476" w:rsidSect="003D5E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FB7C9" w14:textId="77777777" w:rsidR="003800B0" w:rsidRPr="003D5ED1" w:rsidRDefault="003800B0">
      <w:r w:rsidRPr="003D5ED1">
        <w:separator/>
      </w:r>
    </w:p>
  </w:endnote>
  <w:endnote w:type="continuationSeparator" w:id="0">
    <w:p w14:paraId="48B2C138" w14:textId="77777777" w:rsidR="003800B0" w:rsidRPr="003D5ED1" w:rsidRDefault="003800B0">
      <w:r w:rsidRPr="003D5E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975E" w14:textId="77777777" w:rsidR="00064002" w:rsidRPr="003D5ED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3458" w14:textId="77777777" w:rsidR="00064002" w:rsidRPr="003D5ED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ADB1" w14:textId="77777777" w:rsidR="00064002" w:rsidRPr="003D5E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0566C" w14:textId="77777777" w:rsidR="003800B0" w:rsidRPr="003D5ED1" w:rsidRDefault="003800B0">
      <w:r w:rsidRPr="003D5ED1">
        <w:separator/>
      </w:r>
    </w:p>
  </w:footnote>
  <w:footnote w:type="continuationSeparator" w:id="0">
    <w:p w14:paraId="1B1EF50F" w14:textId="77777777" w:rsidR="003800B0" w:rsidRPr="003D5ED1" w:rsidRDefault="003800B0">
      <w:r w:rsidRPr="003D5ED1">
        <w:continuationSeparator/>
      </w:r>
    </w:p>
  </w:footnote>
  <w:footnote w:id="1">
    <w:p w14:paraId="20A3D7E8" w14:textId="69D64E7C" w:rsidR="00E27991" w:rsidRPr="00217577" w:rsidRDefault="00E27991" w:rsidP="003D5ED1">
      <w:pPr>
        <w:pStyle w:val="FootnoteText"/>
        <w:ind w:left="567" w:hanging="567"/>
        <w:rPr>
          <w:sz w:val="24"/>
          <w:lang w:val="fi-FI"/>
        </w:rPr>
      </w:pPr>
      <w:r w:rsidRPr="003D5ED1">
        <w:rPr>
          <w:rStyle w:val="FootnoteReference"/>
          <w:sz w:val="24"/>
          <w:lang w:val="sv-SE"/>
        </w:rPr>
        <w:footnoteRef/>
      </w:r>
      <w:r w:rsidR="003D5ED1" w:rsidRPr="00217577">
        <w:rPr>
          <w:sz w:val="24"/>
          <w:lang w:val="fi-FI"/>
        </w:rPr>
        <w:t xml:space="preserve"> </w:t>
      </w:r>
      <w:r w:rsidR="003D5ED1" w:rsidRPr="00217577">
        <w:rPr>
          <w:sz w:val="24"/>
          <w:lang w:val="fi-FI"/>
        </w:rPr>
        <w:tab/>
      </w:r>
      <w:r w:rsidRPr="00217577">
        <w:rPr>
          <w:sz w:val="24"/>
          <w:lang w:val="fi-FI"/>
        </w:rPr>
        <w:t xml:space="preserve">EUT L, 2024/2509, 26.9.2024, ELI: </w:t>
      </w:r>
      <w:hyperlink r:id="rId1" w:history="1">
        <w:r w:rsidRPr="00217577">
          <w:rPr>
            <w:rStyle w:val="Hyperlink"/>
            <w:sz w:val="24"/>
            <w:lang w:val="fi-FI"/>
          </w:rPr>
          <w:t>http://data.europa.eu/eli/reg/2024/2509/oj</w:t>
        </w:r>
      </w:hyperlink>
      <w:r w:rsidRPr="00217577">
        <w:rPr>
          <w:sz w:val="24"/>
          <w:lang w:val="fi-FI"/>
        </w:rPr>
        <w:t>.</w:t>
      </w:r>
    </w:p>
  </w:footnote>
  <w:footnote w:id="2">
    <w:p w14:paraId="489E9814" w14:textId="243419B7" w:rsidR="00E27991" w:rsidRPr="00217577" w:rsidRDefault="00E27991" w:rsidP="003D5ED1">
      <w:pPr>
        <w:pStyle w:val="FootnoteText"/>
        <w:ind w:left="567" w:hanging="567"/>
        <w:rPr>
          <w:rStyle w:val="Hyperlink"/>
          <w:sz w:val="24"/>
          <w:lang w:val="fi-FI"/>
        </w:rPr>
      </w:pPr>
      <w:r w:rsidRPr="003D5ED1">
        <w:rPr>
          <w:rStyle w:val="FootnoteReference"/>
          <w:sz w:val="24"/>
          <w:lang w:val="sv-SE"/>
        </w:rPr>
        <w:footnoteRef/>
      </w:r>
      <w:r w:rsidR="003D5ED1" w:rsidRPr="00217577">
        <w:rPr>
          <w:sz w:val="24"/>
          <w:lang w:val="fi-FI"/>
        </w:rPr>
        <w:t xml:space="preserve"> </w:t>
      </w:r>
      <w:r w:rsidR="003D5ED1" w:rsidRPr="00217577">
        <w:rPr>
          <w:sz w:val="24"/>
          <w:lang w:val="fi-FI"/>
        </w:rPr>
        <w:tab/>
      </w:r>
      <w:r w:rsidRPr="00217577">
        <w:rPr>
          <w:sz w:val="24"/>
          <w:lang w:val="fi-FI"/>
        </w:rPr>
        <w:t xml:space="preserve">EUT L, 2025/31, 27.2.2025, ELI: </w:t>
      </w:r>
      <w:hyperlink r:id="rId2" w:history="1">
        <w:r w:rsidRPr="00217577">
          <w:rPr>
            <w:rStyle w:val="Hyperlink"/>
            <w:sz w:val="24"/>
            <w:lang w:val="fi-FI"/>
          </w:rPr>
          <w:t>http://data.europa.eu/eli/budget/2025/31/oj</w:t>
        </w:r>
      </w:hyperlink>
      <w:r w:rsidRPr="00217577">
        <w:rPr>
          <w:rStyle w:val="Hyperlink"/>
          <w:sz w:val="24"/>
          <w:lang w:val="fi-FI"/>
        </w:rPr>
        <w:t>.</w:t>
      </w:r>
    </w:p>
  </w:footnote>
  <w:footnote w:id="3">
    <w:p w14:paraId="073D04F8" w14:textId="79B835C8" w:rsidR="00E27991" w:rsidRPr="00217577" w:rsidRDefault="00E27991" w:rsidP="003D5ED1">
      <w:pPr>
        <w:pStyle w:val="FootnoteText"/>
        <w:ind w:left="567" w:hanging="567"/>
        <w:rPr>
          <w:rStyle w:val="Hyperlink"/>
          <w:sz w:val="24"/>
          <w:lang w:val="fi-FI"/>
        </w:rPr>
      </w:pPr>
      <w:r w:rsidRPr="003D5ED1">
        <w:rPr>
          <w:rStyle w:val="FootnoteReference"/>
          <w:sz w:val="24"/>
          <w:lang w:val="sv-SE"/>
        </w:rPr>
        <w:footnoteRef/>
      </w:r>
      <w:r w:rsidR="003D5ED1" w:rsidRPr="00217577">
        <w:rPr>
          <w:sz w:val="24"/>
          <w:lang w:val="fi-FI"/>
        </w:rPr>
        <w:t xml:space="preserve"> </w:t>
      </w:r>
      <w:r w:rsidR="003D5ED1" w:rsidRPr="00217577">
        <w:rPr>
          <w:sz w:val="24"/>
          <w:lang w:val="fi-FI"/>
        </w:rPr>
        <w:tab/>
      </w:r>
      <w:r w:rsidRPr="00217577">
        <w:rPr>
          <w:sz w:val="24"/>
          <w:lang w:val="fi-FI"/>
        </w:rPr>
        <w:t xml:space="preserve">EUT L 433 I, 22.12.2020, s. 11, ELI: </w:t>
      </w:r>
      <w:hyperlink r:id="rId3" w:history="1">
        <w:r w:rsidRPr="00217577">
          <w:rPr>
            <w:rStyle w:val="Hyperlink"/>
            <w:sz w:val="24"/>
            <w:lang w:val="fi-FI"/>
          </w:rPr>
          <w:t>http://data.europa.eu/eli/reg/2020/433/oj</w:t>
        </w:r>
      </w:hyperlink>
      <w:r w:rsidRPr="00217577">
        <w:rPr>
          <w:rStyle w:val="Hyperlink"/>
          <w:sz w:val="24"/>
          <w:lang w:val="fi-FI"/>
        </w:rPr>
        <w:t>.</w:t>
      </w:r>
    </w:p>
  </w:footnote>
  <w:footnote w:id="4">
    <w:p w14:paraId="4AF45F6E" w14:textId="763A0038" w:rsidR="00E27991" w:rsidRPr="00217577" w:rsidRDefault="00E27991" w:rsidP="003D5ED1">
      <w:pPr>
        <w:pStyle w:val="FootnoteText"/>
        <w:ind w:left="567" w:hanging="567"/>
        <w:rPr>
          <w:sz w:val="24"/>
          <w:lang w:val="fi-FI"/>
        </w:rPr>
      </w:pPr>
      <w:r w:rsidRPr="003D5ED1">
        <w:rPr>
          <w:rStyle w:val="FootnoteReference"/>
          <w:sz w:val="24"/>
          <w:lang w:val="sv-SE"/>
        </w:rPr>
        <w:footnoteRef/>
      </w:r>
      <w:r w:rsidR="003D5ED1" w:rsidRPr="00217577">
        <w:rPr>
          <w:sz w:val="24"/>
          <w:lang w:val="fi-FI"/>
        </w:rPr>
        <w:t xml:space="preserve"> </w:t>
      </w:r>
      <w:r w:rsidR="003D5ED1" w:rsidRPr="00217577">
        <w:rPr>
          <w:sz w:val="24"/>
          <w:lang w:val="fi-FI"/>
        </w:rPr>
        <w:tab/>
      </w:r>
      <w:r w:rsidRPr="00217577">
        <w:rPr>
          <w:sz w:val="24"/>
          <w:lang w:val="fi-FI"/>
        </w:rPr>
        <w:t xml:space="preserve">EUT L 433 I, 22.12.2020, s. 28, ELI: </w:t>
      </w:r>
      <w:hyperlink r:id="rId4" w:history="1">
        <w:r w:rsidRPr="00217577">
          <w:rPr>
            <w:rStyle w:val="Hyperlink"/>
            <w:sz w:val="24"/>
            <w:lang w:val="fi-FI"/>
          </w:rPr>
          <w:t>http://data.europa.eu/eli/agree_interinstit/2020/1222/oj</w:t>
        </w:r>
      </w:hyperlink>
      <w:r w:rsidRPr="00217577">
        <w:rPr>
          <w:rStyle w:val="Hyperlink"/>
          <w:sz w:val="24"/>
          <w:lang w:val="fi-FI"/>
        </w:rPr>
        <w:t>.</w:t>
      </w:r>
    </w:p>
  </w:footnote>
  <w:footnote w:id="5">
    <w:p w14:paraId="1BFDE7CA" w14:textId="412CE481" w:rsidR="00E27991" w:rsidRPr="00217577" w:rsidRDefault="00E27991" w:rsidP="003D5ED1">
      <w:pPr>
        <w:pStyle w:val="FootnoteText"/>
        <w:ind w:left="567" w:hanging="567"/>
        <w:rPr>
          <w:sz w:val="24"/>
          <w:lang w:val="fi-FI"/>
        </w:rPr>
      </w:pPr>
      <w:r w:rsidRPr="003D5ED1">
        <w:rPr>
          <w:rStyle w:val="FootnoteReference"/>
          <w:sz w:val="24"/>
          <w:lang w:val="sv-SE"/>
        </w:rPr>
        <w:footnoteRef/>
      </w:r>
      <w:r w:rsidR="003D5ED1" w:rsidRPr="00217577">
        <w:rPr>
          <w:sz w:val="24"/>
          <w:lang w:val="fi-FI"/>
        </w:rPr>
        <w:t xml:space="preserve"> </w:t>
      </w:r>
      <w:r w:rsidR="003D5ED1" w:rsidRPr="00217577">
        <w:rPr>
          <w:sz w:val="24"/>
          <w:lang w:val="fi-FI"/>
        </w:rPr>
        <w:tab/>
      </w:r>
      <w:r w:rsidRPr="00217577">
        <w:rPr>
          <w:sz w:val="24"/>
          <w:lang w:val="fi-FI"/>
        </w:rPr>
        <w:t xml:space="preserve">EUT L 424, 15.12.2020, s. 1, ELI: </w:t>
      </w:r>
      <w:hyperlink r:id="rId5" w:history="1">
        <w:r w:rsidRPr="00217577">
          <w:rPr>
            <w:rStyle w:val="Hyperlink"/>
            <w:sz w:val="24"/>
            <w:lang w:val="fi-FI"/>
          </w:rPr>
          <w:t>http://data.europa.eu/eli/dec/2020/2053/oj</w:t>
        </w:r>
      </w:hyperlink>
      <w:r w:rsidRPr="00217577">
        <w:rPr>
          <w:rStyle w:val="Hyperlink"/>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92A9" w14:textId="77777777" w:rsidR="00064002" w:rsidRPr="003D5E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82DB" w14:textId="77777777" w:rsidR="00064002" w:rsidRPr="003D5E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3B6DC" w14:textId="77777777" w:rsidR="00064002" w:rsidRPr="003D5E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22081">
    <w:abstractNumId w:val="9"/>
  </w:num>
  <w:num w:numId="2" w16cid:durableId="871764617">
    <w:abstractNumId w:val="9"/>
  </w:num>
  <w:num w:numId="3" w16cid:durableId="1207529880">
    <w:abstractNumId w:val="7"/>
  </w:num>
  <w:num w:numId="4" w16cid:durableId="1442795321">
    <w:abstractNumId w:val="7"/>
  </w:num>
  <w:num w:numId="5" w16cid:durableId="149292563">
    <w:abstractNumId w:val="6"/>
  </w:num>
  <w:num w:numId="6" w16cid:durableId="180900556">
    <w:abstractNumId w:val="6"/>
  </w:num>
  <w:num w:numId="7" w16cid:durableId="754788149">
    <w:abstractNumId w:val="5"/>
  </w:num>
  <w:num w:numId="8" w16cid:durableId="1925989802">
    <w:abstractNumId w:val="5"/>
  </w:num>
  <w:num w:numId="9" w16cid:durableId="1748333762">
    <w:abstractNumId w:val="4"/>
  </w:num>
  <w:num w:numId="10" w16cid:durableId="581984129">
    <w:abstractNumId w:val="4"/>
  </w:num>
  <w:num w:numId="11" w16cid:durableId="1394622719">
    <w:abstractNumId w:val="8"/>
  </w:num>
  <w:num w:numId="12" w16cid:durableId="1875728066">
    <w:abstractNumId w:val="8"/>
  </w:num>
  <w:num w:numId="13" w16cid:durableId="1737240389">
    <w:abstractNumId w:val="3"/>
  </w:num>
  <w:num w:numId="14" w16cid:durableId="1387875400">
    <w:abstractNumId w:val="3"/>
  </w:num>
  <w:num w:numId="15" w16cid:durableId="1482622633">
    <w:abstractNumId w:val="2"/>
  </w:num>
  <w:num w:numId="16" w16cid:durableId="2032563941">
    <w:abstractNumId w:val="2"/>
  </w:num>
  <w:num w:numId="17" w16cid:durableId="214048075">
    <w:abstractNumId w:val="1"/>
  </w:num>
  <w:num w:numId="18" w16cid:durableId="1292782112">
    <w:abstractNumId w:val="1"/>
  </w:num>
  <w:num w:numId="19" w16cid:durableId="853107599">
    <w:abstractNumId w:val="0"/>
  </w:num>
  <w:num w:numId="20" w16cid:durableId="1312834445">
    <w:abstractNumId w:val="0"/>
  </w:num>
  <w:num w:numId="21" w16cid:durableId="1228422503">
    <w:abstractNumId w:val="9"/>
  </w:num>
  <w:num w:numId="22" w16cid:durableId="810178183">
    <w:abstractNumId w:val="7"/>
  </w:num>
  <w:num w:numId="23" w16cid:durableId="983238095">
    <w:abstractNumId w:val="6"/>
  </w:num>
  <w:num w:numId="24" w16cid:durableId="1803501810">
    <w:abstractNumId w:val="5"/>
  </w:num>
  <w:num w:numId="25" w16cid:durableId="1098016615">
    <w:abstractNumId w:val="4"/>
  </w:num>
  <w:num w:numId="26" w16cid:durableId="1990397993">
    <w:abstractNumId w:val="8"/>
  </w:num>
  <w:num w:numId="27" w16cid:durableId="1811052066">
    <w:abstractNumId w:val="3"/>
  </w:num>
  <w:num w:numId="28" w16cid:durableId="978219912">
    <w:abstractNumId w:val="2"/>
  </w:num>
  <w:num w:numId="29" w16cid:durableId="2071154742">
    <w:abstractNumId w:val="1"/>
  </w:num>
  <w:num w:numId="30" w16cid:durableId="1755274728">
    <w:abstractNumId w:val="0"/>
  </w:num>
  <w:num w:numId="31" w16cid:durableId="89208275">
    <w:abstractNumId w:val="9"/>
  </w:num>
  <w:num w:numId="32" w16cid:durableId="737748968">
    <w:abstractNumId w:val="7"/>
  </w:num>
  <w:num w:numId="33" w16cid:durableId="1358582574">
    <w:abstractNumId w:val="6"/>
  </w:num>
  <w:num w:numId="34" w16cid:durableId="816922648">
    <w:abstractNumId w:val="5"/>
  </w:num>
  <w:num w:numId="35" w16cid:durableId="1163669494">
    <w:abstractNumId w:val="4"/>
  </w:num>
  <w:num w:numId="36" w16cid:durableId="393115951">
    <w:abstractNumId w:val="8"/>
  </w:num>
  <w:num w:numId="37" w16cid:durableId="983894785">
    <w:abstractNumId w:val="3"/>
  </w:num>
  <w:num w:numId="38" w16cid:durableId="786510864">
    <w:abstractNumId w:val="2"/>
  </w:num>
  <w:num w:numId="39" w16cid:durableId="310914823">
    <w:abstractNumId w:val="1"/>
  </w:num>
  <w:num w:numId="40" w16cid:durableId="273906145">
    <w:abstractNumId w:val="0"/>
  </w:num>
  <w:num w:numId="41" w16cid:durableId="1259870563">
    <w:abstractNumId w:val="10"/>
  </w:num>
  <w:num w:numId="42" w16cid:durableId="2086955319">
    <w:abstractNumId w:val="10"/>
  </w:num>
  <w:num w:numId="43" w16cid:durableId="1052339754">
    <w:abstractNumId w:val="10"/>
  </w:num>
  <w:num w:numId="44" w16cid:durableId="1755280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SV"/>
    <w:docVar w:name="dvnumam" w:val="0"/>
    <w:docVar w:name="dvpe" w:val="776.838"/>
    <w:docVar w:name="dvrapporteur" w:val="Föredragande: "/>
    <w:docVar w:name="dvtitre" w:val="Europaparlamentets lagstiftningsresolution av den xx xx 2025 om rådets ståndpunkt om förslaget till Europeiska unionens ändringsbudget nr 2/2025 för budgetåret 2025: Uppdatering av inkomster (egna medel) och justeringar av utgifterna(12353/2025 – C10-0209/2025 – 2025/0206(BUD))"/>
  </w:docVars>
  <w:rsids>
    <w:rsidRoot w:val="003800B0"/>
    <w:rsid w:val="00002272"/>
    <w:rsid w:val="00064002"/>
    <w:rsid w:val="000677B9"/>
    <w:rsid w:val="000831BA"/>
    <w:rsid w:val="00097ECD"/>
    <w:rsid w:val="000A42CC"/>
    <w:rsid w:val="000B1AD7"/>
    <w:rsid w:val="000E7DD9"/>
    <w:rsid w:val="0010095E"/>
    <w:rsid w:val="00125B37"/>
    <w:rsid w:val="00187494"/>
    <w:rsid w:val="001F32AE"/>
    <w:rsid w:val="00217577"/>
    <w:rsid w:val="002767FF"/>
    <w:rsid w:val="002B18FE"/>
    <w:rsid w:val="002B5493"/>
    <w:rsid w:val="002D02C3"/>
    <w:rsid w:val="00343214"/>
    <w:rsid w:val="00361C00"/>
    <w:rsid w:val="003800B0"/>
    <w:rsid w:val="00395FA1"/>
    <w:rsid w:val="003D5ED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688"/>
    <w:rsid w:val="006564AC"/>
    <w:rsid w:val="006631B6"/>
    <w:rsid w:val="00680577"/>
    <w:rsid w:val="006D53C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476"/>
    <w:rsid w:val="008C2AC6"/>
    <w:rsid w:val="00930C23"/>
    <w:rsid w:val="0093193B"/>
    <w:rsid w:val="009509D8"/>
    <w:rsid w:val="00950B64"/>
    <w:rsid w:val="00981893"/>
    <w:rsid w:val="00982356"/>
    <w:rsid w:val="00A1687D"/>
    <w:rsid w:val="00A43E52"/>
    <w:rsid w:val="00A4678D"/>
    <w:rsid w:val="00A778C7"/>
    <w:rsid w:val="00AB441E"/>
    <w:rsid w:val="00AB6293"/>
    <w:rsid w:val="00AD09FA"/>
    <w:rsid w:val="00AE0928"/>
    <w:rsid w:val="00AF3B82"/>
    <w:rsid w:val="00B12E95"/>
    <w:rsid w:val="00B22876"/>
    <w:rsid w:val="00B558F0"/>
    <w:rsid w:val="00BD48FE"/>
    <w:rsid w:val="00BD7BD8"/>
    <w:rsid w:val="00BE0A8E"/>
    <w:rsid w:val="00BE6ADC"/>
    <w:rsid w:val="00C05BFE"/>
    <w:rsid w:val="00C23CD4"/>
    <w:rsid w:val="00C61C0C"/>
    <w:rsid w:val="00C941CB"/>
    <w:rsid w:val="00CC2357"/>
    <w:rsid w:val="00CF071A"/>
    <w:rsid w:val="00D058B8"/>
    <w:rsid w:val="00D56C11"/>
    <w:rsid w:val="00D834A0"/>
    <w:rsid w:val="00D872DF"/>
    <w:rsid w:val="00D91E21"/>
    <w:rsid w:val="00DA7FCD"/>
    <w:rsid w:val="00E27991"/>
    <w:rsid w:val="00E365E1"/>
    <w:rsid w:val="00E429D7"/>
    <w:rsid w:val="00E5630A"/>
    <w:rsid w:val="00E820A4"/>
    <w:rsid w:val="00E92FB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36265"/>
  <w15:chartTrackingRefBased/>
  <w15:docId w15:val="{B48A2E88-54EE-44BD-B25C-CE9A84EB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7991"/>
    <w:pPr>
      <w:spacing w:before="480" w:after="240"/>
    </w:pPr>
  </w:style>
  <w:style w:type="paragraph" w:customStyle="1" w:styleId="PageHeading">
    <w:name w:val="PageHeading"/>
    <w:basedOn w:val="Normal"/>
    <w:rsid w:val="00E27991"/>
    <w:pPr>
      <w:keepNext/>
      <w:spacing w:after="480"/>
      <w:jc w:val="center"/>
    </w:pPr>
    <w:rPr>
      <w:rFonts w:ascii="Arial" w:hAnsi="Arial" w:cs="Arial"/>
      <w:b/>
    </w:rPr>
  </w:style>
  <w:style w:type="paragraph" w:customStyle="1" w:styleId="NormalBold">
    <w:name w:val="NormalBold"/>
    <w:basedOn w:val="Normal"/>
    <w:rsid w:val="00E27991"/>
    <w:rPr>
      <w:b/>
    </w:rPr>
  </w:style>
  <w:style w:type="paragraph" w:customStyle="1" w:styleId="NormalHanging12a">
    <w:name w:val="NormalHanging12a"/>
    <w:basedOn w:val="Normal"/>
    <w:link w:val="NormalHanging12aChar"/>
    <w:rsid w:val="00E27991"/>
    <w:pPr>
      <w:spacing w:after="240"/>
      <w:ind w:left="567" w:hanging="567"/>
    </w:pPr>
  </w:style>
  <w:style w:type="character" w:styleId="Hyperlink">
    <w:name w:val="Hyperlink"/>
    <w:basedOn w:val="DefaultParagraphFont"/>
    <w:uiPriority w:val="99"/>
    <w:rsid w:val="00E27991"/>
    <w:rPr>
      <w:color w:val="0563C1" w:themeColor="hyperlink"/>
      <w:u w:val="single"/>
    </w:rPr>
  </w:style>
  <w:style w:type="character" w:customStyle="1" w:styleId="NormalHanging12aChar">
    <w:name w:val="NormalHanging12a Char"/>
    <w:basedOn w:val="DefaultParagraphFont"/>
    <w:link w:val="NormalHanging12a"/>
    <w:locked/>
    <w:rsid w:val="00E27991"/>
    <w:rPr>
      <w:sz w:val="24"/>
      <w:lang w:val="sv-SE"/>
    </w:rPr>
  </w:style>
  <w:style w:type="paragraph" w:styleId="Revision">
    <w:name w:val="Revision"/>
    <w:hidden/>
    <w:uiPriority w:val="99"/>
    <w:semiHidden/>
    <w:rsid w:val="000B1AD7"/>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2025-10-08T12:18:00Z</dcterms:created>
  <dcterms:modified xsi:type="dcterms:W3CDTF">2025-10-08T12:18:00Z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A10-0165/2025</vt:lpwstr>
  </property>
  <property fmtid="{D5CDD505-2E9C-101B-9397-08002B2CF9AE}" pid="4" name="&lt;Type&gt;">
    <vt:lpwstr>RR</vt:lpwstr>
  </property>
</Properties>
</file>