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2321" w14:paraId="741A47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9850F4" w14:textId="6EB61DC8" w:rsidR="00751A4A" w:rsidRPr="00622321" w:rsidRDefault="00535ED8" w:rsidP="0010095E">
            <w:pPr>
              <w:pStyle w:val="EPName"/>
            </w:pPr>
            <w:r w:rsidRPr="00622321">
              <w:t>Европейски</w:t>
            </w:r>
            <w:r w:rsidR="00086218" w:rsidRPr="00622321">
              <w:t xml:space="preserve"> парламент</w:t>
            </w:r>
          </w:p>
          <w:p w14:paraId="3F664AFA" w14:textId="29C3D126" w:rsidR="00751A4A" w:rsidRPr="006223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2321">
              <w:t>2024</w:t>
            </w:r>
            <w:r w:rsidR="00535ED8">
              <w:rPr>
                <w:lang w:val="en-GB"/>
              </w:rPr>
              <w:t> – </w:t>
            </w:r>
            <w:r w:rsidR="00817416" w:rsidRPr="00622321">
              <w:t>202</w:t>
            </w:r>
            <w:r w:rsidRPr="00622321">
              <w:t>9</w:t>
            </w:r>
          </w:p>
        </w:tc>
        <w:tc>
          <w:tcPr>
            <w:tcW w:w="2268" w:type="dxa"/>
            <w:shd w:val="clear" w:color="auto" w:fill="auto"/>
          </w:tcPr>
          <w:p w14:paraId="52572459" w14:textId="77777777" w:rsidR="00751A4A" w:rsidRPr="00622321" w:rsidRDefault="00187494" w:rsidP="0010095E">
            <w:pPr>
              <w:pStyle w:val="EPLogo"/>
            </w:pPr>
            <w:r w:rsidRPr="00622321">
              <w:rPr>
                <w:noProof/>
                <w:lang w:eastAsia="ja-JP"/>
              </w:rPr>
              <w:drawing>
                <wp:inline distT="0" distB="0" distL="0" distR="0" wp14:anchorId="46D2F879" wp14:editId="269322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01773" w14:textId="77777777" w:rsidR="00D058B8" w:rsidRPr="00622321" w:rsidRDefault="00D058B8" w:rsidP="004C5D52">
      <w:pPr>
        <w:pStyle w:val="LineTop"/>
      </w:pPr>
    </w:p>
    <w:p w14:paraId="48D06A52" w14:textId="62381F7E" w:rsidR="00680577" w:rsidRPr="00622321" w:rsidRDefault="00086218" w:rsidP="00680577">
      <w:pPr>
        <w:pStyle w:val="EPBodyTA1"/>
      </w:pPr>
      <w:r w:rsidRPr="00622321">
        <w:t>ПРИЕТИ ТЕКСТОВЕ</w:t>
      </w:r>
    </w:p>
    <w:p w14:paraId="7E8BB9EE" w14:textId="77777777" w:rsidR="00D058B8" w:rsidRPr="00622321" w:rsidRDefault="00D058B8" w:rsidP="00D058B8">
      <w:pPr>
        <w:pStyle w:val="LineBottom"/>
      </w:pPr>
    </w:p>
    <w:p w14:paraId="56E7F46C" w14:textId="7ABC6A3C" w:rsidR="00086218" w:rsidRPr="00622321" w:rsidRDefault="00086218" w:rsidP="00086218">
      <w:pPr>
        <w:pStyle w:val="ATHeading1"/>
      </w:pPr>
      <w:bookmarkStart w:id="0" w:name="TANumber"/>
      <w:r w:rsidRPr="00622321">
        <w:t>P10_TA(2025)0</w:t>
      </w:r>
      <w:r w:rsidR="005430D6">
        <w:t>219</w:t>
      </w:r>
      <w:bookmarkEnd w:id="0"/>
    </w:p>
    <w:p w14:paraId="4D19D78E" w14:textId="77777777" w:rsidR="00086218" w:rsidRPr="00622321" w:rsidRDefault="00086218" w:rsidP="00086218">
      <w:pPr>
        <w:pStyle w:val="ATHeading2"/>
      </w:pPr>
      <w:bookmarkStart w:id="1" w:name="title"/>
      <w:r w:rsidRPr="00622321">
        <w:t>Мобилизиране на средства от Европейския фонд за приспособяване към глобализацията: заявление от Германия — EGF/2025/002 DE/</w:t>
      </w:r>
      <w:proofErr w:type="spellStart"/>
      <w:r w:rsidRPr="00622321">
        <w:t>Goodyear</w:t>
      </w:r>
      <w:proofErr w:type="spellEnd"/>
      <w:r w:rsidRPr="00622321">
        <w:t xml:space="preserve"> 2</w:t>
      </w:r>
      <w:bookmarkEnd w:id="1"/>
    </w:p>
    <w:p w14:paraId="1FFA4411" w14:textId="77777777" w:rsidR="00086218" w:rsidRPr="00622321" w:rsidRDefault="00086218" w:rsidP="00086218">
      <w:pPr>
        <w:rPr>
          <w:i/>
          <w:vanish/>
        </w:rPr>
      </w:pPr>
      <w:r w:rsidRPr="00622321">
        <w:rPr>
          <w:i/>
        </w:rPr>
        <w:fldChar w:fldCharType="begin"/>
      </w:r>
      <w:r w:rsidRPr="00622321">
        <w:rPr>
          <w:i/>
        </w:rPr>
        <w:instrText xml:space="preserve"> TC"(</w:instrText>
      </w:r>
      <w:bookmarkStart w:id="2" w:name="DocNumber"/>
      <w:r w:rsidRPr="00622321">
        <w:rPr>
          <w:i/>
        </w:rPr>
        <w:instrText>A10-0168/2025</w:instrText>
      </w:r>
      <w:bookmarkEnd w:id="2"/>
      <w:r w:rsidRPr="00622321">
        <w:rPr>
          <w:i/>
        </w:rPr>
        <w:instrText xml:space="preserve"> - Докладчик: Оливие Шастел)"\l3 \n&gt; \* MERGEFORMAT </w:instrText>
      </w:r>
      <w:r w:rsidRPr="00622321">
        <w:rPr>
          <w:i/>
        </w:rPr>
        <w:fldChar w:fldCharType="end"/>
      </w:r>
    </w:p>
    <w:p w14:paraId="57610C4A" w14:textId="77777777" w:rsidR="00086218" w:rsidRPr="00622321" w:rsidRDefault="00086218" w:rsidP="00086218">
      <w:pPr>
        <w:rPr>
          <w:vanish/>
        </w:rPr>
      </w:pPr>
      <w:bookmarkStart w:id="3" w:name="Commission"/>
      <w:r w:rsidRPr="00622321">
        <w:rPr>
          <w:vanish/>
        </w:rPr>
        <w:t>Комисия по бюджети</w:t>
      </w:r>
      <w:bookmarkEnd w:id="3"/>
    </w:p>
    <w:p w14:paraId="49646981" w14:textId="77777777" w:rsidR="00086218" w:rsidRPr="00622321" w:rsidRDefault="00086218" w:rsidP="00086218">
      <w:pPr>
        <w:rPr>
          <w:vanish/>
        </w:rPr>
      </w:pPr>
      <w:bookmarkStart w:id="4" w:name="PE"/>
      <w:r w:rsidRPr="00622321">
        <w:rPr>
          <w:vanish/>
        </w:rPr>
        <w:t>PE776.828</w:t>
      </w:r>
      <w:bookmarkEnd w:id="4"/>
    </w:p>
    <w:p w14:paraId="08D3461C" w14:textId="0C0A2EC5" w:rsidR="00086218" w:rsidRPr="00622321" w:rsidRDefault="00086218" w:rsidP="00086218">
      <w:pPr>
        <w:pStyle w:val="ATHeading3"/>
      </w:pPr>
      <w:bookmarkStart w:id="5" w:name="Sujet"/>
      <w:r w:rsidRPr="00622321">
        <w:t xml:space="preserve">Резолюция на Европейския парламент от </w:t>
      </w:r>
      <w:r w:rsidR="00D97272" w:rsidRPr="005430D6">
        <w:rPr>
          <w:lang w:val="ru-RU"/>
        </w:rPr>
        <w:t>8</w:t>
      </w:r>
      <w:r w:rsidRPr="00622321">
        <w:t xml:space="preserve"> </w:t>
      </w:r>
      <w:r w:rsidR="00535ED8">
        <w:t xml:space="preserve">октомври </w:t>
      </w:r>
      <w:r w:rsidRPr="00622321">
        <w:t>2025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Германия – EGF/2025/002 DE/</w:t>
      </w:r>
      <w:proofErr w:type="spellStart"/>
      <w:r w:rsidRPr="00622321">
        <w:t>Goodyear</w:t>
      </w:r>
      <w:proofErr w:type="spellEnd"/>
      <w:r w:rsidRPr="00622321">
        <w:t xml:space="preserve"> 2</w:t>
      </w:r>
      <w:bookmarkEnd w:id="5"/>
      <w:r w:rsidRPr="00622321">
        <w:t xml:space="preserve"> </w:t>
      </w:r>
      <w:bookmarkStart w:id="6" w:name="References"/>
      <w:r w:rsidRPr="00622321">
        <w:t>(COM(2025)0302 – C10-0182/2025 – 2025/0245(BUD))</w:t>
      </w:r>
      <w:bookmarkEnd w:id="6"/>
    </w:p>
    <w:p w14:paraId="1F6474A4" w14:textId="77777777" w:rsidR="00204B3B" w:rsidRPr="00622321" w:rsidRDefault="00204B3B" w:rsidP="00204B3B">
      <w:pPr>
        <w:pStyle w:val="EPComma"/>
        <w:rPr>
          <w:noProof/>
        </w:rPr>
      </w:pPr>
      <w:r w:rsidRPr="00622321">
        <w:rPr>
          <w:i/>
          <w:iCs/>
        </w:rPr>
        <w:t>Европейският парламент</w:t>
      </w:r>
      <w:r w:rsidRPr="00622321">
        <w:t>,</w:t>
      </w:r>
    </w:p>
    <w:p w14:paraId="6BDB814E" w14:textId="122293B7" w:rsidR="00204B3B" w:rsidRPr="00622321" w:rsidRDefault="00204B3B" w:rsidP="00204B3B">
      <w:pPr>
        <w:pStyle w:val="NormalHanging12a"/>
        <w:rPr>
          <w:noProof/>
        </w:rPr>
      </w:pPr>
      <w:r w:rsidRPr="00622321">
        <w:t>–</w:t>
      </w:r>
      <w:r w:rsidRPr="00622321">
        <w:tab/>
        <w:t xml:space="preserve">като взе предвид предложението на Комисията до </w:t>
      </w:r>
      <w:r w:rsidR="00544405">
        <w:t>П</w:t>
      </w:r>
      <w:r w:rsidRPr="00622321">
        <w:t>арламент</w:t>
      </w:r>
      <w:r w:rsidR="00544405">
        <w:t>а</w:t>
      </w:r>
      <w:r w:rsidRPr="00622321">
        <w:t xml:space="preserve"> и Съвета (COM(2025)0302 – C10-0182/2025),</w:t>
      </w:r>
    </w:p>
    <w:p w14:paraId="5EFC8359" w14:textId="77777777" w:rsidR="00204B3B" w:rsidRPr="00622321" w:rsidRDefault="00204B3B" w:rsidP="00204B3B">
      <w:pPr>
        <w:pStyle w:val="NormalHanging12a"/>
        <w:rPr>
          <w:noProof/>
        </w:rPr>
      </w:pPr>
      <w:r w:rsidRPr="00622321">
        <w:t>–</w:t>
      </w:r>
      <w:r w:rsidRPr="00622321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622321">
        <w:rPr>
          <w:rStyle w:val="FootnoteReference"/>
          <w:noProof/>
        </w:rPr>
        <w:footnoteReference w:id="1"/>
      </w:r>
      <w:r w:rsidRPr="00622321">
        <w:t xml:space="preserve"> („Регламент за ЕФПГ“),</w:t>
      </w:r>
    </w:p>
    <w:p w14:paraId="1847CA78" w14:textId="77777777" w:rsidR="00204B3B" w:rsidRPr="00622321" w:rsidRDefault="00204B3B" w:rsidP="00204B3B">
      <w:pPr>
        <w:pStyle w:val="NormalHanging12a"/>
        <w:rPr>
          <w:noProof/>
        </w:rPr>
      </w:pPr>
      <w:r w:rsidRPr="00622321">
        <w:t>–</w:t>
      </w:r>
      <w:r w:rsidRPr="00622321">
        <w:tab/>
        <w:t>като взе предвид Регламент (EC, Евратом) 2020/2093 на Съвета от 17 декември 2020 г. за определяне на многогодишната финансова рамка за годините 2021 – 2027</w:t>
      </w:r>
      <w:r w:rsidRPr="00622321">
        <w:rPr>
          <w:rStyle w:val="FootnoteReference"/>
          <w:noProof/>
        </w:rPr>
        <w:footnoteReference w:id="2"/>
      </w:r>
      <w:r w:rsidRPr="00622321">
        <w:t>, изменен с Регламент (ЕС, Евратом) 2024/765</w:t>
      </w:r>
      <w:r w:rsidRPr="00622321">
        <w:rPr>
          <w:rStyle w:val="FootnoteReference"/>
          <w:bdr w:val="none" w:sz="0" w:space="0" w:color="auto" w:frame="1"/>
        </w:rPr>
        <w:footnoteReference w:id="3"/>
      </w:r>
      <w:r w:rsidRPr="00622321">
        <w:t>, и по-специално член 8 от него,</w:t>
      </w:r>
    </w:p>
    <w:p w14:paraId="152F2EF8" w14:textId="77777777" w:rsidR="00204B3B" w:rsidRPr="00622321" w:rsidRDefault="00204B3B" w:rsidP="00204B3B">
      <w:pPr>
        <w:pStyle w:val="NormalHanging12a"/>
        <w:rPr>
          <w:noProof/>
        </w:rPr>
      </w:pPr>
      <w:r w:rsidRPr="00622321">
        <w:t>–</w:t>
      </w:r>
      <w:r w:rsidRPr="00622321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</w:t>
      </w:r>
      <w:r w:rsidRPr="00622321">
        <w:lastRenderedPageBreak/>
        <w:t>включително пътна карта за въвеждането на нови собствени ресурси</w:t>
      </w:r>
      <w:r w:rsidRPr="00622321">
        <w:rPr>
          <w:rStyle w:val="FootnoteReference"/>
          <w:noProof/>
        </w:rPr>
        <w:footnoteReference w:id="4"/>
      </w:r>
      <w:r w:rsidRPr="00622321">
        <w:t>, и по-специално точка 9 от него,</w:t>
      </w:r>
    </w:p>
    <w:p w14:paraId="4E299D9C" w14:textId="77777777" w:rsidR="00204B3B" w:rsidRPr="00622321" w:rsidRDefault="00204B3B" w:rsidP="00204B3B">
      <w:pPr>
        <w:pStyle w:val="NormalHanging12a"/>
        <w:rPr>
          <w:noProof/>
        </w:rPr>
      </w:pPr>
      <w:r w:rsidRPr="00622321">
        <w:t>–</w:t>
      </w:r>
      <w:r w:rsidRPr="00622321">
        <w:tab/>
        <w:t>като взе предвид писмото на комисията по заетост и социални въпроси,</w:t>
      </w:r>
    </w:p>
    <w:p w14:paraId="2D904862" w14:textId="77777777" w:rsidR="00204B3B" w:rsidRPr="00622321" w:rsidRDefault="00204B3B" w:rsidP="00204B3B">
      <w:pPr>
        <w:pStyle w:val="NormalHanging12a"/>
      </w:pPr>
      <w:r w:rsidRPr="00622321">
        <w:t>–</w:t>
      </w:r>
      <w:r w:rsidRPr="00622321">
        <w:tab/>
        <w:t xml:space="preserve">като взе предвид доклада на комисията по бюджети (A10-0168/2025), </w:t>
      </w:r>
    </w:p>
    <w:p w14:paraId="1335A1DC" w14:textId="77777777" w:rsidR="00204B3B" w:rsidRPr="00622321" w:rsidRDefault="00204B3B" w:rsidP="00204B3B">
      <w:pPr>
        <w:pStyle w:val="NormalHanging12a"/>
        <w:rPr>
          <w:noProof/>
        </w:rPr>
      </w:pPr>
      <w:r w:rsidRPr="00622321">
        <w:t>А.</w:t>
      </w:r>
      <w:r w:rsidRPr="00622321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криза, както и за да подпомогне тяхната реинтеграция на пазара на труда; като има предвид, че тази помощ се предоставя чрез финансова подкрепа за работниците и дружествата, за които те са работили;</w:t>
      </w:r>
    </w:p>
    <w:p w14:paraId="0B8F28A0" w14:textId="77777777" w:rsidR="00204B3B" w:rsidRPr="00622321" w:rsidRDefault="00204B3B" w:rsidP="00204B3B">
      <w:pPr>
        <w:pStyle w:val="NormalHanging12a"/>
      </w:pPr>
      <w:r w:rsidRPr="00622321">
        <w:t xml:space="preserve">Б. </w:t>
      </w:r>
      <w:r w:rsidRPr="00622321">
        <w:tab/>
        <w:t>като има предвид, че Германия подаде заявление EGF/2025/002 DE/</w:t>
      </w:r>
      <w:proofErr w:type="spellStart"/>
      <w:r w:rsidRPr="00622321">
        <w:t>Goodyear</w:t>
      </w:r>
      <w:proofErr w:type="spellEnd"/>
      <w:r w:rsidRPr="00622321">
        <w:t xml:space="preserve"> 2 за финансов принос от Европейския фонд за приспособяване към глобализацията (ЕФПГ) вследствие на 1171 съкращения</w:t>
      </w:r>
      <w:r w:rsidRPr="00622321">
        <w:rPr>
          <w:rStyle w:val="FootnoteReference"/>
        </w:rPr>
        <w:footnoteReference w:id="5"/>
      </w:r>
      <w:r w:rsidRPr="00622321">
        <w:t xml:space="preserve"> в икономическия сектор от разделение 22 по NACE </w:t>
      </w:r>
      <w:proofErr w:type="spellStart"/>
      <w:r w:rsidRPr="00622321">
        <w:t>Rev</w:t>
      </w:r>
      <w:proofErr w:type="spellEnd"/>
      <w:r w:rsidRPr="00622321">
        <w:t xml:space="preserve">. 22 („Производство на изделия от каучук и пластмаси“) в регионите Касел (DE73) и Дармщат (DE71), като 747 съкращения са в рамките на референтния период за заявлението от 1 септември 2024 г. до 1 януари 2025 г., а 424 съкращения – преди или след референтния период; </w:t>
      </w:r>
    </w:p>
    <w:p w14:paraId="0E164258" w14:textId="77777777" w:rsidR="00204B3B" w:rsidRPr="00622321" w:rsidRDefault="00204B3B" w:rsidP="00204B3B">
      <w:pPr>
        <w:pStyle w:val="NormalHanging12a"/>
      </w:pPr>
      <w:r w:rsidRPr="00622321">
        <w:t>В.</w:t>
      </w:r>
      <w:r w:rsidRPr="00622321">
        <w:tab/>
        <w:t>като има предвид, че за 424-те съкращения на работници, чиято дейност е прекратена преди или след четиримесечния референтен период, може да се установи ясна причинно-следствена връзка със събитието, което е довело до прекратяването на дейността на работниците, съкратени по време на референтния период, както се изисква в член 6, втора алинея от Регламента за ЕФПГ;</w:t>
      </w:r>
      <w:r w:rsidRPr="00622321">
        <w:rPr>
          <w:sz w:val="23"/>
        </w:rPr>
        <w:t xml:space="preserve"> </w:t>
      </w:r>
    </w:p>
    <w:p w14:paraId="06FBD0A3" w14:textId="77777777" w:rsidR="00204B3B" w:rsidRPr="00622321" w:rsidRDefault="00204B3B" w:rsidP="00204B3B">
      <w:pPr>
        <w:pStyle w:val="NormalHanging12a"/>
      </w:pPr>
      <w:r w:rsidRPr="00622321">
        <w:t xml:space="preserve">Г. </w:t>
      </w:r>
      <w:r w:rsidRPr="00622321">
        <w:tab/>
        <w:t>като има предвид, че заявлението се основава на критериите за намеса по член 4, параграф 2, буква а) от Регламента за ЕФПГ, съгласно които следва да е налице прекратяване на дейността на най-малко 200 съкратени работници или самостоятелно заети лица за референтен период от четири месеца в дадено предприятие в държава членка, включително когато това прекратяване на дейността се случва при негови доставчици или производители надолу по веригата;</w:t>
      </w:r>
    </w:p>
    <w:p w14:paraId="057FA634" w14:textId="0985172F" w:rsidR="00204B3B" w:rsidRPr="00622321" w:rsidRDefault="00204B3B" w:rsidP="00204B3B">
      <w:pPr>
        <w:pStyle w:val="NormalHanging12a"/>
        <w:rPr>
          <w:noProof/>
          <w:color w:val="7030A0"/>
        </w:rPr>
      </w:pPr>
      <w:r w:rsidRPr="00622321">
        <w:t xml:space="preserve">Д. </w:t>
      </w:r>
      <w:r w:rsidRPr="00622321">
        <w:tab/>
        <w:t xml:space="preserve">като има предвид, че агресивната война на Русия срещу Украйна и нарастващата инфлация са оказали въздействие върху разходите за енергия, материали и труд, като са увеличили натиска върху маржовете на </w:t>
      </w:r>
      <w:r w:rsidR="00D97272" w:rsidRPr="00622321">
        <w:t xml:space="preserve">дружеството </w:t>
      </w:r>
      <w:proofErr w:type="spellStart"/>
      <w:r w:rsidR="00D97272" w:rsidRPr="00622321">
        <w:t>Goodyear</w:t>
      </w:r>
      <w:proofErr w:type="spellEnd"/>
      <w:r w:rsidRPr="00622321">
        <w:t xml:space="preserve">; </w:t>
      </w:r>
    </w:p>
    <w:p w14:paraId="0D17DA15" w14:textId="51D72025" w:rsidR="00204B3B" w:rsidRPr="00622321" w:rsidRDefault="00204B3B" w:rsidP="00204B3B">
      <w:pPr>
        <w:pStyle w:val="NormalHanging12a"/>
        <w:rPr>
          <w:noProof/>
        </w:rPr>
      </w:pPr>
      <w:r w:rsidRPr="00622321">
        <w:t xml:space="preserve">Е. </w:t>
      </w:r>
      <w:r w:rsidRPr="00622321">
        <w:tab/>
        <w:t xml:space="preserve">като има предвид, че  </w:t>
      </w:r>
      <w:proofErr w:type="spellStart"/>
      <w:r w:rsidRPr="00622321">
        <w:t>Goodyear</w:t>
      </w:r>
      <w:proofErr w:type="spellEnd"/>
      <w:r w:rsidRPr="00622321">
        <w:t xml:space="preserve"> </w:t>
      </w:r>
      <w:proofErr w:type="spellStart"/>
      <w:r w:rsidRPr="00622321">
        <w:t>Germany</w:t>
      </w:r>
      <w:proofErr w:type="spellEnd"/>
      <w:r w:rsidRPr="00622321">
        <w:t xml:space="preserve"> </w:t>
      </w:r>
      <w:proofErr w:type="spellStart"/>
      <w:r w:rsidRPr="00622321">
        <w:t>GmbH</w:t>
      </w:r>
      <w:proofErr w:type="spellEnd"/>
      <w:r w:rsidRPr="00622321">
        <w:t xml:space="preserve"> е специализирано в производството на изделия от каучук и пластмаси, по-специално гуми; като има предвид, че дружеството е значително засегнато от засилената конкуренция от страна на евтиния внос с произход от Азия; </w:t>
      </w:r>
    </w:p>
    <w:p w14:paraId="67160C27" w14:textId="44F8FC84" w:rsidR="00204B3B" w:rsidRPr="00622321" w:rsidRDefault="00204B3B" w:rsidP="00204B3B">
      <w:pPr>
        <w:pStyle w:val="NormalHanging12a"/>
        <w:rPr>
          <w:noProof/>
        </w:rPr>
      </w:pPr>
      <w:r w:rsidRPr="00622321">
        <w:t>Ж.</w:t>
      </w:r>
      <w:r w:rsidRPr="00622321">
        <w:tab/>
        <w:t xml:space="preserve">като има предвид, че това е второто мобилизиране на средства от ЕФПГ, поискано от германските органи след преструктуриране на дружеството </w:t>
      </w:r>
      <w:proofErr w:type="spellStart"/>
      <w:r w:rsidRPr="00622321">
        <w:t>Goodyear</w:t>
      </w:r>
      <w:proofErr w:type="spellEnd"/>
      <w:r w:rsidRPr="00622321">
        <w:t xml:space="preserve">, тъй като ЕФПГ беше мобилизиран след закриването на </w:t>
      </w:r>
      <w:r w:rsidR="00D97272">
        <w:t xml:space="preserve">един от </w:t>
      </w:r>
      <w:r w:rsidRPr="00622321">
        <w:t>завод</w:t>
      </w:r>
      <w:r w:rsidR="00D97272">
        <w:t>ите</w:t>
      </w:r>
      <w:r w:rsidRPr="00622321">
        <w:t xml:space="preserve"> на дружеството </w:t>
      </w:r>
      <w:r w:rsidRPr="00622321">
        <w:lastRenderedPageBreak/>
        <w:t>във Филипсбург през 2017 г.;</w:t>
      </w:r>
    </w:p>
    <w:p w14:paraId="53DD1AAB" w14:textId="77777777" w:rsidR="00204B3B" w:rsidRPr="00622321" w:rsidRDefault="00204B3B" w:rsidP="00204B3B">
      <w:pPr>
        <w:pStyle w:val="NormalHanging12a"/>
        <w:rPr>
          <w:noProof/>
        </w:rPr>
      </w:pPr>
      <w:r w:rsidRPr="00622321">
        <w:t>З.</w:t>
      </w:r>
      <w:r w:rsidRPr="00622321">
        <w:rPr>
          <w:color w:val="7030A0"/>
        </w:rPr>
        <w:tab/>
      </w:r>
      <w:r w:rsidRPr="00622321">
        <w:t>като има предвид, че бързият спад в търсенето, съчетан с увеличаващите се производствени разходи, принуди дружеството да предприеме процес на преструктуриране, който включваше затварянето на един от неговите производствени обекти и частичното затваряне на друг производствен обект в Германия през 2024 г.;</w:t>
      </w:r>
    </w:p>
    <w:p w14:paraId="6454FE8A" w14:textId="77777777" w:rsidR="00204B3B" w:rsidRPr="00622321" w:rsidRDefault="00204B3B" w:rsidP="00204B3B">
      <w:pPr>
        <w:pStyle w:val="NormalHanging12a"/>
        <w:jc w:val="both"/>
      </w:pPr>
      <w:r w:rsidRPr="00622321">
        <w:t>И.</w:t>
      </w:r>
      <w:r w:rsidRPr="00622321">
        <w:tab/>
        <w:t xml:space="preserve">като има предвид, че германският федерален бюджет, както и </w:t>
      </w:r>
      <w:proofErr w:type="spellStart"/>
      <w:r w:rsidRPr="00622321">
        <w:t>Bundesagentur</w:t>
      </w:r>
      <w:proofErr w:type="spellEnd"/>
      <w:r w:rsidRPr="00622321">
        <w:t xml:space="preserve"> </w:t>
      </w:r>
      <w:proofErr w:type="spellStart"/>
      <w:r w:rsidRPr="00622321">
        <w:t>für</w:t>
      </w:r>
      <w:proofErr w:type="spellEnd"/>
      <w:r w:rsidRPr="00622321">
        <w:t xml:space="preserve"> </w:t>
      </w:r>
      <w:proofErr w:type="spellStart"/>
      <w:r w:rsidRPr="00622321">
        <w:t>Arbeit</w:t>
      </w:r>
      <w:proofErr w:type="spellEnd"/>
      <w:r w:rsidRPr="00622321">
        <w:t xml:space="preserve"> (публичната служба по заетостта), предоставят националното предварително финансиране и съфинансиране за мерките;</w:t>
      </w:r>
    </w:p>
    <w:p w14:paraId="2BB5EDF8" w14:textId="77777777" w:rsidR="00204B3B" w:rsidRPr="00622321" w:rsidRDefault="00204B3B" w:rsidP="005430D6">
      <w:pPr>
        <w:pStyle w:val="NormalHanging12a"/>
      </w:pPr>
      <w:r w:rsidRPr="00622321">
        <w:t>Й.</w:t>
      </w:r>
      <w:r w:rsidRPr="00622321">
        <w:tab/>
        <w:t>като има предвид, че са спазени изискванията, определени в националното законодателство и в законодателството на Съюза относно колективните съкращения;</w:t>
      </w:r>
    </w:p>
    <w:p w14:paraId="7D7703E7" w14:textId="77777777" w:rsidR="00204B3B" w:rsidRPr="00622321" w:rsidRDefault="00204B3B" w:rsidP="00204B3B">
      <w:pPr>
        <w:pStyle w:val="NormalHanging12a"/>
      </w:pPr>
      <w:r w:rsidRPr="00622321">
        <w:t>К.</w:t>
      </w:r>
      <w:r w:rsidRPr="00622321">
        <w:tab/>
        <w:t xml:space="preserve">като има предвид, че финансовият принос от ЕФПГ следва да бъде насочен главно към активни мерки на политиката на пазара на труда и персонализирани услуги, целящи бързото реинтегриране на </w:t>
      </w:r>
      <w:proofErr w:type="spellStart"/>
      <w:r w:rsidRPr="00622321">
        <w:t>бенефициерите</w:t>
      </w:r>
      <w:proofErr w:type="spellEnd"/>
      <w:r w:rsidRPr="00622321">
        <w:t xml:space="preserve"> на достойни и устойчиви работни места във или извън първоначалния им сектор на дейност и подготвящи ги същевременно за една по-екологична и по-цифровизирана европейска икономика;</w:t>
      </w:r>
    </w:p>
    <w:p w14:paraId="59DDB9B1" w14:textId="77777777" w:rsidR="00204B3B" w:rsidRPr="00622321" w:rsidRDefault="00204B3B" w:rsidP="00204B3B">
      <w:pPr>
        <w:widowControl/>
        <w:spacing w:after="240"/>
        <w:ind w:left="567" w:hanging="567"/>
        <w:rPr>
          <w:szCs w:val="24"/>
        </w:rPr>
      </w:pPr>
      <w:r w:rsidRPr="00622321">
        <w:t>Л.</w:t>
      </w:r>
      <w:r w:rsidRPr="00622321">
        <w:rPr>
          <w:color w:val="7030A0"/>
        </w:rPr>
        <w:tab/>
      </w:r>
      <w:r w:rsidRPr="00622321">
        <w:t xml:space="preserve">като има предвид, че ЕФПГ не надхвърля максимален годишен размер от 30 милиона евро (по цени от 2018 г.), както е посочено в член 8 от Регламент (ЕС, Евратом) 2020/2093, изменен с Регламент (ЕС, Евратом) 2024/765 на Съвета; </w:t>
      </w:r>
    </w:p>
    <w:p w14:paraId="2A29900C" w14:textId="77777777" w:rsidR="00204B3B" w:rsidRPr="00622321" w:rsidRDefault="00204B3B" w:rsidP="00204B3B">
      <w:pPr>
        <w:pStyle w:val="NormalHanging12a"/>
      </w:pPr>
      <w:r w:rsidRPr="00622321">
        <w:t>1.</w:t>
      </w:r>
      <w:r w:rsidRPr="00622321">
        <w:tab/>
        <w:t>изразява съгласие с Комисията, че условията по член 4, параграф 2, буква а) от Регламента за ЕФПГ са изпълнени и че Германия има право на финансов принос в размер на 3 085 166 EUR съгласно посочения регламент, което съставлява 60% от общите разходи в размер на 5 141 944 EUR, като те включват разходи за персонализирани услуги в размер на 4 936 274 EUR и разходи за дейности по подготовка, управление, информация и публичност, контрол и докладване в размер на 205 670 EUR;</w:t>
      </w:r>
    </w:p>
    <w:p w14:paraId="1787E08C" w14:textId="77777777" w:rsidR="00204B3B" w:rsidRPr="00622321" w:rsidRDefault="00204B3B" w:rsidP="00204B3B">
      <w:pPr>
        <w:pStyle w:val="NormalHanging12a"/>
      </w:pPr>
      <w:r w:rsidRPr="00622321">
        <w:t xml:space="preserve">2. </w:t>
      </w:r>
      <w:r w:rsidRPr="00622321">
        <w:tab/>
        <w:t xml:space="preserve">отбелязва, че германските органи са подали заявлението на 10 март 2025 г. и че след предоставянето на допълнителна информация от Германия, Комисията е приключила оценката си на 29 юли 2025 г., повече от четири месеца по-късно, и е уведомила Парламента за това на 26 август 2025 г.; </w:t>
      </w:r>
    </w:p>
    <w:p w14:paraId="52BE1993" w14:textId="77777777" w:rsidR="00204B3B" w:rsidRPr="00622321" w:rsidRDefault="00204B3B" w:rsidP="00204B3B">
      <w:pPr>
        <w:pStyle w:val="NormalHanging12a"/>
      </w:pPr>
      <w:r w:rsidRPr="00622321">
        <w:t>3.</w:t>
      </w:r>
      <w:r w:rsidRPr="00622321">
        <w:tab/>
        <w:t xml:space="preserve">отбелязва, че заявлението се отнася до 1171 съкратени работници, засегнати от закриването на производствения обект във Фулда и частичното затваряне на производствените съоръжения в Ханау; отбелязва освен това, че общо 915 съкратени работници ще бъдат </w:t>
      </w:r>
      <w:proofErr w:type="spellStart"/>
      <w:r w:rsidRPr="00622321">
        <w:t>бенефициери</w:t>
      </w:r>
      <w:proofErr w:type="spellEnd"/>
      <w:r w:rsidRPr="00622321">
        <w:t xml:space="preserve"> от целевата група и се очаква да вземат участие в мерките;</w:t>
      </w:r>
    </w:p>
    <w:p w14:paraId="61E7F783" w14:textId="77777777" w:rsidR="00204B3B" w:rsidRPr="00622321" w:rsidRDefault="00204B3B" w:rsidP="00204B3B">
      <w:pPr>
        <w:pStyle w:val="NormalHanging12a"/>
      </w:pPr>
      <w:r w:rsidRPr="00622321">
        <w:t>4.</w:t>
      </w:r>
      <w:r w:rsidRPr="00622321">
        <w:tab/>
        <w:t xml:space="preserve">отбелязва, че повечето от съкратените работници имат ниско образователно равнище (56% са с прогимназиален етап на основното образование или по-ниска образователна степен) и са на възраст 54 или повече години (42%); подчертава, че по-специално по-възрастните работници представляват силно уязвима група, изправена пред значителни пречки пред повторното наемане на работа поради ограничените възможности за повишаване на квалификацията и </w:t>
      </w:r>
      <w:r w:rsidRPr="00622321">
        <w:lastRenderedPageBreak/>
        <w:t xml:space="preserve">преквалификация; </w:t>
      </w:r>
    </w:p>
    <w:p w14:paraId="1B0F5800" w14:textId="1EFC1BF6" w:rsidR="00204B3B" w:rsidRPr="00622321" w:rsidRDefault="00204B3B" w:rsidP="00204B3B">
      <w:pPr>
        <w:pStyle w:val="NormalHanging12a"/>
      </w:pPr>
      <w:bookmarkStart w:id="7" w:name="_Hlk210640982"/>
      <w:r w:rsidRPr="00622321">
        <w:t>5.</w:t>
      </w:r>
      <w:r w:rsidRPr="00622321">
        <w:tab/>
        <w:t xml:space="preserve">посочва, че съкращенията в </w:t>
      </w:r>
      <w:proofErr w:type="spellStart"/>
      <w:r w:rsidRPr="00622321">
        <w:t>Goodyear</w:t>
      </w:r>
      <w:proofErr w:type="spellEnd"/>
      <w:r w:rsidRPr="00622321">
        <w:t xml:space="preserve"> са увеличили годишното равнище на безработицата в региона </w:t>
      </w:r>
      <w:r w:rsidRPr="005430D6">
        <w:t xml:space="preserve">Фулда </w:t>
      </w:r>
      <w:r w:rsidR="003B08AB" w:rsidRPr="005430D6">
        <w:t>с</w:t>
      </w:r>
      <w:r w:rsidRPr="005430D6">
        <w:t xml:space="preserve"> над 10%,</w:t>
      </w:r>
      <w:r w:rsidRPr="00622321">
        <w:t xml:space="preserve"> като са оказали непропорционално въздействие върху работниците от мъжки пол и лицата на възраст над 50 години, много от които притежават остарели квалификации и умения, които не съответстват на настоящото търсене на пазара на труда; подчертава, че са необходими бързи действия за предотвратяване на структурния регионален упадък, и подчертава, че е важно да се насърчават висококачествените и ориентирани към бъдещето работни места, за да се гарантира дългосрочната икономическа и социална устойчивост;</w:t>
      </w:r>
    </w:p>
    <w:bookmarkEnd w:id="7"/>
    <w:p w14:paraId="36AFB1B2" w14:textId="5CDA8462" w:rsidR="00204B3B" w:rsidRPr="00622321" w:rsidRDefault="00204B3B" w:rsidP="00204B3B">
      <w:pPr>
        <w:pStyle w:val="NormalHanging12a"/>
      </w:pPr>
      <w:r w:rsidRPr="00622321">
        <w:t>6.</w:t>
      </w:r>
      <w:r w:rsidRPr="00622321">
        <w:tab/>
        <w:t>припомня, че персонализираните услуги, които се предвижда да бъдат предоставени на работниците, включват следните действия: мерки за значително повишаване на квалификацията или преквалификация, консултации с насоки и мерки за професионално ориентиране/активизиране, консултантски услуги и безвъзмездни средства за започване на предприемаческа дейност, помощ при търсене на работа, стимули за повишаване на квалификацията и стимули под формата на допълнителни средства към трудовите възнаграждения, помощ за обучение, обучения за придобиване на цифрови умения; подчертава в този контекст, че добре обучената работна сила е от ключово значение за една ориентирана към бъдещето европейска икономика;</w:t>
      </w:r>
    </w:p>
    <w:p w14:paraId="0D40CE43" w14:textId="77777777" w:rsidR="00204B3B" w:rsidRPr="00622321" w:rsidRDefault="00204B3B" w:rsidP="00204B3B">
      <w:pPr>
        <w:pStyle w:val="NormalHanging12a"/>
      </w:pPr>
      <w:r w:rsidRPr="00622321">
        <w:t>7.</w:t>
      </w:r>
      <w:r w:rsidRPr="00622321">
        <w:tab/>
        <w:t>счита, че Съюзът и държавите членки носят социална отговорност да предоставят на съкратените работници необходимите квалификации за ориентирана към бъдещето европейска икономика, която осъществява цифровата и екологичната трансформация; поради това счита, че мобилизирането на ЕФПГ трябва да бъде включено в рамките на един по-широк отговор на политиката;</w:t>
      </w:r>
    </w:p>
    <w:p w14:paraId="0A359697" w14:textId="77777777" w:rsidR="00204B3B" w:rsidRPr="00622321" w:rsidRDefault="00204B3B" w:rsidP="00204B3B">
      <w:pPr>
        <w:pStyle w:val="NormalHanging12a"/>
      </w:pPr>
      <w:r w:rsidRPr="00622321">
        <w:t>8.</w:t>
      </w:r>
      <w:r w:rsidRPr="00622321">
        <w:tab/>
        <w:t>призовава за задълбочени окончателни оценки на приложените мерки, включващи данни за броя на успешно реинтегрираните на пазара на труда работници, както и на тези, които са участвали в мерки за обучение и повишаване на квалификацията;</w:t>
      </w:r>
    </w:p>
    <w:p w14:paraId="362336ED" w14:textId="77777777" w:rsidR="00204B3B" w:rsidRPr="00622321" w:rsidRDefault="00204B3B" w:rsidP="00204B3B">
      <w:pPr>
        <w:pStyle w:val="NormalHanging12a"/>
      </w:pPr>
      <w:r w:rsidRPr="00622321">
        <w:t>9.</w:t>
      </w:r>
      <w:r w:rsidRPr="00622321">
        <w:tab/>
        <w:t xml:space="preserve">отбелязва, че към 20 февруари 2025 г. са сключени общо 915 тристранни договора между </w:t>
      </w:r>
      <w:proofErr w:type="spellStart"/>
      <w:r w:rsidRPr="00622321">
        <w:t>Goodyear</w:t>
      </w:r>
      <w:proofErr w:type="spellEnd"/>
      <w:r w:rsidRPr="00622321">
        <w:t xml:space="preserve">, служителите и PMB International </w:t>
      </w:r>
      <w:proofErr w:type="spellStart"/>
      <w:r w:rsidRPr="00622321">
        <w:t>GmbH</w:t>
      </w:r>
      <w:proofErr w:type="spellEnd"/>
      <w:r w:rsidRPr="00622321">
        <w:t xml:space="preserve"> – доставчика на услуги, избран за управител на преходното дружество, от които 781 за Фулда и 134 за Ханау; приветства индикацията, че се очаква този брой да нарасне с подписването на повече споразумения;</w:t>
      </w:r>
    </w:p>
    <w:p w14:paraId="7FFEFE2E" w14:textId="7BA467F7" w:rsidR="00204B3B" w:rsidRPr="00622321" w:rsidRDefault="00204B3B" w:rsidP="00204B3B">
      <w:pPr>
        <w:pStyle w:val="NormalHanging12a"/>
      </w:pPr>
      <w:r w:rsidRPr="00622321">
        <w:t>10.</w:t>
      </w:r>
      <w:r w:rsidRPr="00622321">
        <w:tab/>
        <w:t xml:space="preserve">отбелязва, че Германия е започнала да предоставя персонализирани услуги на </w:t>
      </w:r>
      <w:proofErr w:type="spellStart"/>
      <w:r w:rsidRPr="00622321">
        <w:t>бенефициерите</w:t>
      </w:r>
      <w:proofErr w:type="spellEnd"/>
      <w:r w:rsidRPr="00622321">
        <w:t xml:space="preserve"> от целевата група на 1 ноември 2024 г. и че следователно периодът на допустимост за предоставяне на финансов принос от ЕФПГ ще бъде от тази дата до 24 месеца след датата на влизане в сила на решението</w:t>
      </w:r>
      <w:r w:rsidR="00D97272">
        <w:t>, приложено към настоящата резолюция</w:t>
      </w:r>
      <w:r w:rsidRPr="00622321">
        <w:t>;</w:t>
      </w:r>
    </w:p>
    <w:p w14:paraId="746A33FA" w14:textId="6D357274" w:rsidR="00204B3B" w:rsidRPr="00622321" w:rsidRDefault="00204B3B" w:rsidP="00204B3B">
      <w:pPr>
        <w:pStyle w:val="NormalHanging12a"/>
        <w:rPr>
          <w:sz w:val="23"/>
          <w:szCs w:val="23"/>
        </w:rPr>
      </w:pPr>
      <w:r w:rsidRPr="00622321">
        <w:t>11.</w:t>
      </w:r>
      <w:r w:rsidRPr="00622321">
        <w:tab/>
        <w:t>отбелязва, че Германия е започнала да извършва административни разходи по прилагането на ЕФПГ на 1 ноември 2024 г. и че следователно тези разходи ще бъдат допустими за финансов принос от ЕФПГ от тази дата до 31 месеца след датата на влизане в сила на решението</w:t>
      </w:r>
      <w:r w:rsidR="00D97272">
        <w:t>, приложено към настоящата резолюция</w:t>
      </w:r>
      <w:r w:rsidRPr="00622321">
        <w:t>;</w:t>
      </w:r>
    </w:p>
    <w:p w14:paraId="2958F508" w14:textId="77777777" w:rsidR="00204B3B" w:rsidRPr="00622321" w:rsidRDefault="00204B3B" w:rsidP="00204B3B">
      <w:pPr>
        <w:pStyle w:val="NormalHanging12a"/>
      </w:pPr>
      <w:r w:rsidRPr="00622321">
        <w:t>12.</w:t>
      </w:r>
      <w:r w:rsidRPr="00622321">
        <w:tab/>
        <w:t xml:space="preserve">подчертава, че германските органи са представили гаранции, че принципите на </w:t>
      </w:r>
      <w:r w:rsidRPr="00622321">
        <w:lastRenderedPageBreak/>
        <w:t>равно третиране и недискриминация ще бъдат спазвани при достъпа до предложените действия и тяхното изпълнение, както и че няма да бъде допуснато двойно финансиране;</w:t>
      </w:r>
    </w:p>
    <w:p w14:paraId="54BD0D72" w14:textId="77777777" w:rsidR="00204B3B" w:rsidRPr="00622321" w:rsidRDefault="00204B3B" w:rsidP="00204B3B">
      <w:pPr>
        <w:pStyle w:val="NormalHanging12a"/>
      </w:pPr>
      <w:r w:rsidRPr="00622321">
        <w:t>13.</w:t>
      </w:r>
      <w:r w:rsidRPr="00622321">
        <w:tab/>
        <w:t xml:space="preserve">припомня, че германските органи признават произхода на финансирането от Съюза и гарантират неговата видимост, като същевременно подчертават добавената стойност на Съюза; подчертава, че това следва да бъде постигнато чрез целенасочени информационни мерки, насочени към </w:t>
      </w:r>
      <w:proofErr w:type="spellStart"/>
      <w:r w:rsidRPr="00622321">
        <w:t>бенефициерите</w:t>
      </w:r>
      <w:proofErr w:type="spellEnd"/>
      <w:r w:rsidRPr="00622321">
        <w:t>, социалните партньори и медиите;</w:t>
      </w:r>
    </w:p>
    <w:p w14:paraId="73B9AA93" w14:textId="77777777" w:rsidR="00204B3B" w:rsidRPr="00622321" w:rsidRDefault="00204B3B" w:rsidP="00204B3B">
      <w:pPr>
        <w:pStyle w:val="NormalHanging12a"/>
      </w:pPr>
      <w:r w:rsidRPr="00622321">
        <w:t>14.</w:t>
      </w:r>
      <w:r w:rsidRPr="00622321">
        <w:tab/>
        <w:t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договори;</w:t>
      </w:r>
    </w:p>
    <w:p w14:paraId="34D1B347" w14:textId="77777777" w:rsidR="00204B3B" w:rsidRPr="00622321" w:rsidRDefault="00204B3B" w:rsidP="00204B3B">
      <w:pPr>
        <w:pStyle w:val="NormalHanging12a"/>
      </w:pPr>
      <w:r w:rsidRPr="00622321">
        <w:t>15.</w:t>
      </w:r>
      <w:r w:rsidRPr="00622321">
        <w:tab/>
        <w:t>подчертава неотложната необходимост от съгласувани и координирани усилия на Съюза в областта на конкурентоспособността, разработени в тясно партньорство с държавите членки, с цел запазване на равнището на заетост в промишлеността и на социалната сигурност в Европа; подчертава, че само една стабилна и устойчива европейска икономика може ефективно да предотврати широкомащабните съкращения, като по този начин на първо място намали необходимостта от намеса на ЕФПГ;</w:t>
      </w:r>
    </w:p>
    <w:p w14:paraId="6BD77798" w14:textId="77777777" w:rsidR="00204B3B" w:rsidRPr="00622321" w:rsidRDefault="00204B3B" w:rsidP="00204B3B">
      <w:pPr>
        <w:pStyle w:val="NormalHanging12a"/>
      </w:pPr>
      <w:r w:rsidRPr="00622321">
        <w:t>16.</w:t>
      </w:r>
      <w:r w:rsidRPr="00622321">
        <w:tab/>
        <w:t>одобрява приложеното към настоящата резолюция решение;</w:t>
      </w:r>
    </w:p>
    <w:p w14:paraId="4413E307" w14:textId="77777777" w:rsidR="00204B3B" w:rsidRPr="00622321" w:rsidRDefault="00204B3B" w:rsidP="00204B3B">
      <w:pPr>
        <w:pStyle w:val="NormalHanging12a"/>
      </w:pPr>
      <w:r w:rsidRPr="00622321">
        <w:t>17.</w:t>
      </w:r>
      <w:r w:rsidRPr="00622321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622321">
        <w:rPr>
          <w:i/>
          <w:iCs/>
        </w:rPr>
        <w:t>Официален вестник на Европейския съюз</w:t>
      </w:r>
      <w:r w:rsidRPr="00622321">
        <w:t>;</w:t>
      </w:r>
    </w:p>
    <w:p w14:paraId="49F95118" w14:textId="77777777" w:rsidR="00204B3B" w:rsidRPr="00622321" w:rsidRDefault="00204B3B" w:rsidP="00204B3B">
      <w:pPr>
        <w:widowControl/>
        <w:ind w:left="567" w:hanging="567"/>
      </w:pPr>
      <w:r w:rsidRPr="00622321">
        <w:t>18.</w:t>
      </w:r>
      <w:r w:rsidRPr="00622321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7CA8DF7B" w14:textId="77777777" w:rsidR="00204B3B" w:rsidRPr="00622321" w:rsidRDefault="00204B3B" w:rsidP="00204B3B">
      <w:bookmarkStart w:id="8" w:name="_Toc206749151"/>
    </w:p>
    <w:p w14:paraId="759262BF" w14:textId="77777777" w:rsidR="00204B3B" w:rsidRPr="00622321" w:rsidRDefault="00204B3B" w:rsidP="00204B3B">
      <w:pPr>
        <w:sectPr w:rsidR="00204B3B" w:rsidRPr="00622321" w:rsidSect="0062232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6CFE32D" w14:textId="77777777" w:rsidR="00544405" w:rsidRPr="00544405" w:rsidRDefault="00204B3B" w:rsidP="00204B3B">
      <w:pPr>
        <w:pStyle w:val="PageHeading"/>
        <w:rPr>
          <w:rFonts w:ascii="Times New Roman" w:hAnsi="Times New Roman" w:cs="Times New Roman"/>
        </w:rPr>
      </w:pPr>
      <w:bookmarkStart w:id="9" w:name="_Toc210300519"/>
      <w:r w:rsidRPr="00544405">
        <w:rPr>
          <w:rFonts w:ascii="Times New Roman" w:hAnsi="Times New Roman" w:cs="Times New Roman"/>
        </w:rPr>
        <w:lastRenderedPageBreak/>
        <w:t>ПРИЛОЖЕНИЕ</w:t>
      </w:r>
      <w:bookmarkEnd w:id="8"/>
    </w:p>
    <w:p w14:paraId="0BE33D57" w14:textId="7254B5D0" w:rsidR="00204B3B" w:rsidRPr="00544405" w:rsidRDefault="00204B3B" w:rsidP="00204B3B">
      <w:pPr>
        <w:pStyle w:val="PageHeading"/>
        <w:rPr>
          <w:rFonts w:ascii="Times New Roman" w:hAnsi="Times New Roman" w:cs="Times New Roman"/>
          <w:noProof/>
        </w:rPr>
      </w:pPr>
      <w:r w:rsidRPr="00544405">
        <w:rPr>
          <w:rFonts w:ascii="Times New Roman" w:hAnsi="Times New Roman" w:cs="Times New Roman"/>
        </w:rPr>
        <w:t>РЕШЕНИЕ НА ЕВРОПЕЙСКИЯ ПАРЛАМЕНТ И НА СЪВЕТА</w:t>
      </w:r>
      <w:bookmarkEnd w:id="9"/>
    </w:p>
    <w:p w14:paraId="27B4E123" w14:textId="756DCFB6" w:rsidR="00204B3B" w:rsidRPr="00622321" w:rsidRDefault="00204B3B" w:rsidP="00204B3B">
      <w:pPr>
        <w:jc w:val="center"/>
        <w:rPr>
          <w:b/>
          <w:bCs/>
          <w:noProof/>
        </w:rPr>
      </w:pPr>
      <w:r w:rsidRPr="00622321">
        <w:rPr>
          <w:b/>
        </w:rPr>
        <w:t xml:space="preserve">за мобилизиране на средства от Европейския фонд за приспособяване към глобализацията за съкратени работници във връзка със заявление от Германия </w:t>
      </w:r>
      <w:r w:rsidR="00544405">
        <w:rPr>
          <w:b/>
        </w:rPr>
        <w:t>–</w:t>
      </w:r>
      <w:r w:rsidRPr="00622321">
        <w:rPr>
          <w:b/>
        </w:rPr>
        <w:t>EGF/2025/002 DE/</w:t>
      </w:r>
      <w:proofErr w:type="spellStart"/>
      <w:r w:rsidRPr="00622321">
        <w:rPr>
          <w:b/>
        </w:rPr>
        <w:t>Goodyear</w:t>
      </w:r>
      <w:proofErr w:type="spellEnd"/>
      <w:r w:rsidRPr="00622321">
        <w:rPr>
          <w:b/>
        </w:rPr>
        <w:t xml:space="preserve"> 2</w:t>
      </w:r>
    </w:p>
    <w:p w14:paraId="4B289116" w14:textId="7C35D5AB" w:rsidR="00E365E1" w:rsidRDefault="00E365E1" w:rsidP="00086218"/>
    <w:p w14:paraId="25A9A9DB" w14:textId="77777777" w:rsidR="00544405" w:rsidRDefault="00544405" w:rsidP="00086218"/>
    <w:p w14:paraId="77EF6D99" w14:textId="6A730EE5" w:rsidR="00544405" w:rsidRPr="00840398" w:rsidRDefault="00544405" w:rsidP="00544405">
      <w:pPr>
        <w:rPr>
          <w:i/>
          <w:lang w:eastAsia="de-DE"/>
        </w:rPr>
      </w:pPr>
      <w:r w:rsidRPr="00840398">
        <w:rPr>
          <w:i/>
          <w:lang w:eastAsia="de-DE"/>
        </w:rPr>
        <w:t xml:space="preserve">(Текстът на </w:t>
      </w:r>
      <w:r w:rsidRPr="00544405">
        <w:rPr>
          <w:i/>
          <w:lang w:eastAsia="de-DE"/>
        </w:rPr>
        <w:t>това приложение не е възпроизведен тук, тъй като той съответства на окончателния акт, Решение (EС) 202</w:t>
      </w:r>
      <w:r w:rsidRPr="00544405">
        <w:rPr>
          <w:i/>
          <w:lang w:eastAsia="de-DE"/>
        </w:rPr>
        <w:t>5</w:t>
      </w:r>
      <w:r w:rsidRPr="00544405">
        <w:rPr>
          <w:i/>
          <w:lang w:eastAsia="de-DE"/>
        </w:rPr>
        <w:t>/</w:t>
      </w:r>
      <w:r w:rsidRPr="00544405">
        <w:rPr>
          <w:i/>
          <w:lang w:eastAsia="de-DE"/>
        </w:rPr>
        <w:t>2135</w:t>
      </w:r>
      <w:r w:rsidRPr="00544405">
        <w:rPr>
          <w:i/>
          <w:lang w:eastAsia="de-DE"/>
        </w:rPr>
        <w:t>)</w:t>
      </w:r>
      <w:r w:rsidRPr="00840398">
        <w:rPr>
          <w:i/>
          <w:lang w:eastAsia="de-DE"/>
        </w:rPr>
        <w:t xml:space="preserve"> </w:t>
      </w:r>
    </w:p>
    <w:p w14:paraId="71CBBE2B" w14:textId="77777777" w:rsidR="00544405" w:rsidRPr="00544405" w:rsidRDefault="00544405" w:rsidP="00086218"/>
    <w:sectPr w:rsidR="00544405" w:rsidRPr="00544405" w:rsidSect="006223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2655" w14:textId="77777777" w:rsidR="00086218" w:rsidRPr="00622321" w:rsidRDefault="00086218">
      <w:r w:rsidRPr="00622321">
        <w:separator/>
      </w:r>
    </w:p>
  </w:endnote>
  <w:endnote w:type="continuationSeparator" w:id="0">
    <w:p w14:paraId="1E6A8C3C" w14:textId="77777777" w:rsidR="00086218" w:rsidRPr="00622321" w:rsidRDefault="00086218">
      <w:r w:rsidRPr="006223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8725" w14:textId="77777777" w:rsidR="00204B3B" w:rsidRPr="00622321" w:rsidRDefault="00204B3B" w:rsidP="00DC3E65">
    <w:pPr>
      <w:pStyle w:val="EPFooter"/>
    </w:pPr>
    <w:r w:rsidRPr="00622321">
      <w:t>PE</w:t>
    </w:r>
    <w:r w:rsidRPr="00622321">
      <w:rPr>
        <w:rStyle w:val="HideTWBExt"/>
      </w:rPr>
      <w:t>&lt;NoPE&gt;</w:t>
    </w:r>
    <w:r w:rsidRPr="00622321">
      <w:t>776.828</w:t>
    </w:r>
    <w:r w:rsidRPr="00622321">
      <w:rPr>
        <w:rStyle w:val="HideTWBExt"/>
      </w:rPr>
      <w:t>&lt;/NoPE&gt;&lt;Version&gt;</w:t>
    </w:r>
    <w:r w:rsidRPr="00622321">
      <w:t>v02-00</w:t>
    </w:r>
    <w:r w:rsidRPr="00622321">
      <w:rPr>
        <w:rStyle w:val="HideTWBExt"/>
      </w:rPr>
      <w:t>&lt;/Version&gt;</w:t>
    </w:r>
    <w:r w:rsidRPr="00622321">
      <w:tab/>
    </w:r>
    <w:r w:rsidRPr="00622321">
      <w:fldChar w:fldCharType="begin"/>
    </w:r>
    <w:r w:rsidRPr="00622321">
      <w:instrText xml:space="preserve"> PAGE  \* MERGEFORMAT </w:instrText>
    </w:r>
    <w:r w:rsidRPr="00622321">
      <w:fldChar w:fldCharType="separate"/>
    </w:r>
    <w:r w:rsidRPr="00622321">
      <w:rPr>
        <w:noProof/>
      </w:rPr>
      <w:t>1</w:t>
    </w:r>
    <w:r w:rsidRPr="00622321">
      <w:fldChar w:fldCharType="end"/>
    </w:r>
    <w:r w:rsidRPr="00622321">
      <w:t>/</w:t>
    </w:r>
    <w:fldSimple w:instr=" NUMPAGES  \* MERGEFORMAT ">
      <w:r w:rsidRPr="00622321">
        <w:rPr>
          <w:noProof/>
        </w:rPr>
        <w:t>1</w:t>
      </w:r>
    </w:fldSimple>
    <w:r w:rsidRPr="00622321">
      <w:tab/>
    </w:r>
    <w:r w:rsidRPr="00622321">
      <w:rPr>
        <w:rStyle w:val="HideTWBExt"/>
      </w:rPr>
      <w:t>&lt;PathFdR&gt;</w:t>
    </w:r>
    <w:r w:rsidRPr="00622321">
      <w:t>RR\1328613BG.docx</w:t>
    </w:r>
    <w:r w:rsidRPr="00622321">
      <w:rPr>
        <w:rStyle w:val="HideTWBExt"/>
      </w:rPr>
      <w:t>&lt;/PathFdR&gt;</w:t>
    </w:r>
  </w:p>
  <w:p w14:paraId="4F2057C7" w14:textId="77777777" w:rsidR="00204B3B" w:rsidRPr="00622321" w:rsidRDefault="00204B3B" w:rsidP="00DC3E65">
    <w:pPr>
      <w:pStyle w:val="EPFooter2"/>
    </w:pPr>
    <w:r w:rsidRPr="00622321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9B976" w14:textId="77777777" w:rsidR="00204B3B" w:rsidRPr="00622321" w:rsidRDefault="00204B3B" w:rsidP="00DC3E65">
    <w:pPr>
      <w:pStyle w:val="EPFooter"/>
    </w:pPr>
    <w:r w:rsidRPr="00622321">
      <w:rPr>
        <w:rStyle w:val="HideTWBExt"/>
      </w:rPr>
      <w:t>&lt;PathFdR&gt;</w:t>
    </w:r>
    <w:r w:rsidRPr="00622321">
      <w:t>RR\1328613BG.docx</w:t>
    </w:r>
    <w:r w:rsidRPr="00622321">
      <w:rPr>
        <w:rStyle w:val="HideTWBExt"/>
      </w:rPr>
      <w:t>&lt;/PathFdR&gt;</w:t>
    </w:r>
    <w:r w:rsidRPr="00622321">
      <w:tab/>
    </w:r>
    <w:r w:rsidRPr="00622321">
      <w:tab/>
      <w:t>PE</w:t>
    </w:r>
    <w:r w:rsidRPr="00622321">
      <w:rPr>
        <w:rStyle w:val="HideTWBExt"/>
      </w:rPr>
      <w:t>&lt;NoPE&gt;</w:t>
    </w:r>
    <w:r w:rsidRPr="00622321">
      <w:t>776.828</w:t>
    </w:r>
    <w:r w:rsidRPr="00622321">
      <w:rPr>
        <w:rStyle w:val="HideTWBExt"/>
      </w:rPr>
      <w:t>&lt;/NoPE&gt;&lt;Version&gt;</w:t>
    </w:r>
    <w:r w:rsidRPr="00622321">
      <w:t>v02-00</w:t>
    </w:r>
    <w:r w:rsidRPr="00622321">
      <w:rPr>
        <w:rStyle w:val="HideTWBExt"/>
      </w:rPr>
      <w:t>&lt;/Version&gt;</w:t>
    </w:r>
  </w:p>
  <w:p w14:paraId="328C99D1" w14:textId="77777777" w:rsidR="00204B3B" w:rsidRPr="00622321" w:rsidRDefault="00204B3B" w:rsidP="00DC3E65">
    <w:pPr>
      <w:pStyle w:val="EPFooter2"/>
    </w:pPr>
    <w:r w:rsidRPr="00622321">
      <w:t>BG</w:t>
    </w:r>
    <w:r w:rsidRPr="00622321">
      <w:tab/>
    </w:r>
    <w:r w:rsidRPr="00622321">
      <w:rPr>
        <w:b w:val="0"/>
        <w:i/>
        <w:color w:val="C0C0C0"/>
        <w:sz w:val="22"/>
      </w:rPr>
      <w:t>Единство в многообразието</w:t>
    </w:r>
    <w:r w:rsidRPr="00622321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E3E91" w14:textId="77777777" w:rsidR="00064002" w:rsidRPr="0062232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4DDFC" w14:textId="77777777" w:rsidR="00064002" w:rsidRPr="0062232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9BE63" w14:textId="77777777" w:rsidR="00064002" w:rsidRPr="006223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36E2E" w14:textId="77777777" w:rsidR="00086218" w:rsidRPr="00622321" w:rsidRDefault="00086218">
      <w:r w:rsidRPr="00622321">
        <w:separator/>
      </w:r>
    </w:p>
  </w:footnote>
  <w:footnote w:type="continuationSeparator" w:id="0">
    <w:p w14:paraId="7889ADE9" w14:textId="77777777" w:rsidR="00086218" w:rsidRPr="00622321" w:rsidRDefault="00086218">
      <w:r w:rsidRPr="00622321">
        <w:continuationSeparator/>
      </w:r>
    </w:p>
  </w:footnote>
  <w:footnote w:id="1">
    <w:p w14:paraId="019D06AE" w14:textId="5CAADD63" w:rsidR="00204B3B" w:rsidRPr="00622321" w:rsidRDefault="00204B3B" w:rsidP="00622321">
      <w:pPr>
        <w:pStyle w:val="FootnoteText"/>
        <w:ind w:left="567" w:hanging="567"/>
        <w:rPr>
          <w:sz w:val="24"/>
          <w:lang w:val="bg-BG"/>
        </w:rPr>
      </w:pPr>
      <w:r w:rsidRPr="00622321">
        <w:rPr>
          <w:rStyle w:val="FootnoteReference"/>
          <w:sz w:val="24"/>
          <w:lang w:val="bg-BG"/>
        </w:rPr>
        <w:footnoteRef/>
      </w:r>
      <w:r w:rsidR="00622321" w:rsidRPr="00622321">
        <w:rPr>
          <w:sz w:val="24"/>
          <w:lang w:val="bg-BG"/>
        </w:rPr>
        <w:t xml:space="preserve"> </w:t>
      </w:r>
      <w:r w:rsidR="00622321" w:rsidRPr="00622321">
        <w:rPr>
          <w:sz w:val="24"/>
          <w:lang w:val="bg-BG"/>
        </w:rPr>
        <w:tab/>
      </w:r>
      <w:r w:rsidRPr="00622321">
        <w:rPr>
          <w:sz w:val="24"/>
          <w:lang w:val="bg-BG"/>
        </w:rPr>
        <w:t xml:space="preserve">OВ L 153, 3.5.2021 г., стр. 48, ELI: </w:t>
      </w:r>
      <w:hyperlink r:id="rId1" w:history="1">
        <w:r w:rsidRPr="00622321">
          <w:rPr>
            <w:rStyle w:val="Hyperlink"/>
            <w:sz w:val="24"/>
            <w:lang w:val="bg-BG"/>
          </w:rPr>
          <w:t>http://data.europa.eu/eli/reg/2021/691/oj</w:t>
        </w:r>
      </w:hyperlink>
      <w:r w:rsidRPr="00622321">
        <w:rPr>
          <w:sz w:val="24"/>
          <w:lang w:val="bg-BG"/>
        </w:rPr>
        <w:t>.</w:t>
      </w:r>
    </w:p>
  </w:footnote>
  <w:footnote w:id="2">
    <w:p w14:paraId="0015E5EE" w14:textId="5EBD97E1" w:rsidR="00204B3B" w:rsidRPr="00622321" w:rsidRDefault="00204B3B" w:rsidP="00622321">
      <w:pPr>
        <w:pStyle w:val="FootnoteText"/>
        <w:ind w:left="567" w:hanging="567"/>
        <w:rPr>
          <w:sz w:val="24"/>
          <w:lang w:val="bg-BG"/>
        </w:rPr>
      </w:pPr>
      <w:r w:rsidRPr="00622321">
        <w:rPr>
          <w:rStyle w:val="FootnoteReference"/>
          <w:sz w:val="24"/>
          <w:lang w:val="bg-BG"/>
        </w:rPr>
        <w:footnoteRef/>
      </w:r>
      <w:r w:rsidR="00622321" w:rsidRPr="00622321">
        <w:rPr>
          <w:sz w:val="24"/>
          <w:lang w:val="bg-BG"/>
        </w:rPr>
        <w:t xml:space="preserve"> </w:t>
      </w:r>
      <w:r w:rsidR="00622321" w:rsidRPr="00622321">
        <w:rPr>
          <w:sz w:val="24"/>
          <w:lang w:val="bg-BG"/>
        </w:rPr>
        <w:tab/>
      </w:r>
      <w:r w:rsidRPr="00622321">
        <w:rPr>
          <w:sz w:val="24"/>
          <w:lang w:val="bg-BG"/>
        </w:rPr>
        <w:t xml:space="preserve">OВ L 433 I, 22.12.2020 г., стр. 11, ELI: </w:t>
      </w:r>
      <w:hyperlink r:id="rId2" w:history="1">
        <w:r w:rsidRPr="00622321">
          <w:rPr>
            <w:rStyle w:val="Hyperlink"/>
            <w:sz w:val="24"/>
            <w:lang w:val="bg-BG"/>
          </w:rPr>
          <w:t>http://data.europa.eu/eli/reg/2020/2093/oj</w:t>
        </w:r>
      </w:hyperlink>
      <w:r w:rsidRPr="00622321">
        <w:rPr>
          <w:sz w:val="24"/>
          <w:lang w:val="bg-BG"/>
        </w:rPr>
        <w:t>.</w:t>
      </w:r>
    </w:p>
  </w:footnote>
  <w:footnote w:id="3">
    <w:p w14:paraId="63228F16" w14:textId="4D21A39F" w:rsidR="00204B3B" w:rsidRPr="00622321" w:rsidRDefault="00204B3B" w:rsidP="00622321">
      <w:pPr>
        <w:pStyle w:val="FootnoteText"/>
        <w:ind w:left="567" w:hanging="567"/>
        <w:rPr>
          <w:sz w:val="24"/>
          <w:lang w:val="bg-BG"/>
        </w:rPr>
      </w:pPr>
      <w:r w:rsidRPr="00622321">
        <w:rPr>
          <w:rStyle w:val="FootnoteReference"/>
          <w:sz w:val="24"/>
          <w:lang w:val="bg-BG"/>
        </w:rPr>
        <w:footnoteRef/>
      </w:r>
      <w:r w:rsidR="00622321" w:rsidRPr="00622321">
        <w:rPr>
          <w:color w:val="333333"/>
          <w:sz w:val="24"/>
          <w:shd w:val="clear" w:color="auto" w:fill="FFFFFF"/>
          <w:lang w:val="bg-BG"/>
        </w:rPr>
        <w:t xml:space="preserve"> </w:t>
      </w:r>
      <w:r w:rsidR="00622321" w:rsidRPr="00622321">
        <w:rPr>
          <w:color w:val="333333"/>
          <w:sz w:val="24"/>
          <w:shd w:val="clear" w:color="auto" w:fill="FFFFFF"/>
          <w:lang w:val="bg-BG"/>
        </w:rPr>
        <w:tab/>
      </w:r>
      <w:r w:rsidRPr="00622321">
        <w:rPr>
          <w:color w:val="333333"/>
          <w:sz w:val="24"/>
          <w:shd w:val="clear" w:color="auto" w:fill="FFFFFF"/>
          <w:lang w:val="bg-BG"/>
        </w:rPr>
        <w:t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 – 2027 (</w:t>
      </w:r>
      <w:r w:rsidRPr="00622321">
        <w:rPr>
          <w:sz w:val="24"/>
          <w:lang w:val="bg-BG"/>
        </w:rPr>
        <w:t xml:space="preserve">ОВ L, 2024/765, 29.2.2024 г., ELI: </w:t>
      </w:r>
      <w:hyperlink r:id="rId3" w:history="1">
        <w:r w:rsidRPr="00622321">
          <w:rPr>
            <w:rStyle w:val="Hyperlink"/>
            <w:sz w:val="24"/>
            <w:lang w:val="bg-BG"/>
          </w:rPr>
          <w:t>http://data.europa.eu/eli/reg/2024/765/oj</w:t>
        </w:r>
      </w:hyperlink>
      <w:r w:rsidRPr="00622321">
        <w:rPr>
          <w:rStyle w:val="Emphasis"/>
          <w:color w:val="333333"/>
          <w:sz w:val="24"/>
          <w:shd w:val="clear" w:color="auto" w:fill="FFFFFF"/>
          <w:lang w:val="bg-BG"/>
        </w:rPr>
        <w:t>).</w:t>
      </w:r>
    </w:p>
  </w:footnote>
  <w:footnote w:id="4">
    <w:p w14:paraId="3FD82A1A" w14:textId="6918CE4F" w:rsidR="00204B3B" w:rsidRPr="00622321" w:rsidRDefault="00204B3B" w:rsidP="00622321">
      <w:pPr>
        <w:pStyle w:val="FootnoteText"/>
        <w:ind w:left="567" w:hanging="567"/>
        <w:rPr>
          <w:sz w:val="24"/>
          <w:lang w:val="bg-BG"/>
        </w:rPr>
      </w:pPr>
      <w:r w:rsidRPr="00622321">
        <w:rPr>
          <w:rStyle w:val="FootnoteReference"/>
          <w:sz w:val="24"/>
          <w:lang w:val="bg-BG"/>
        </w:rPr>
        <w:footnoteRef/>
      </w:r>
      <w:r w:rsidR="00622321" w:rsidRPr="00622321">
        <w:rPr>
          <w:sz w:val="24"/>
          <w:lang w:val="bg-BG"/>
        </w:rPr>
        <w:t xml:space="preserve"> </w:t>
      </w:r>
      <w:r w:rsidR="00622321" w:rsidRPr="00622321">
        <w:rPr>
          <w:sz w:val="24"/>
          <w:lang w:val="bg-BG"/>
        </w:rPr>
        <w:tab/>
      </w:r>
      <w:r w:rsidRPr="00622321">
        <w:rPr>
          <w:sz w:val="24"/>
          <w:lang w:val="bg-BG"/>
        </w:rPr>
        <w:t xml:space="preserve">OВ L 433 I, 22.12.2020 г., стр. 28, ELI: </w:t>
      </w:r>
      <w:hyperlink r:id="rId4" w:history="1">
        <w:r w:rsidRPr="00622321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622321">
        <w:rPr>
          <w:sz w:val="24"/>
          <w:lang w:val="bg-BG"/>
        </w:rPr>
        <w:t>.</w:t>
      </w:r>
    </w:p>
  </w:footnote>
  <w:footnote w:id="5">
    <w:p w14:paraId="62D3F25F" w14:textId="24CBE22B" w:rsidR="00204B3B" w:rsidRPr="00622321" w:rsidRDefault="00204B3B" w:rsidP="00622321">
      <w:pPr>
        <w:pStyle w:val="FootnoteText"/>
        <w:ind w:left="567" w:hanging="567"/>
        <w:rPr>
          <w:sz w:val="24"/>
          <w:lang w:val="bg-BG"/>
        </w:rPr>
      </w:pPr>
      <w:r w:rsidRPr="00622321">
        <w:rPr>
          <w:rStyle w:val="FootnoteReference"/>
          <w:sz w:val="24"/>
          <w:lang w:val="bg-BG"/>
        </w:rPr>
        <w:footnoteRef/>
      </w:r>
      <w:r w:rsidR="00622321" w:rsidRPr="00622321">
        <w:rPr>
          <w:sz w:val="24"/>
          <w:lang w:val="bg-BG"/>
        </w:rPr>
        <w:t xml:space="preserve"> </w:t>
      </w:r>
      <w:r w:rsidR="00622321" w:rsidRPr="00622321">
        <w:rPr>
          <w:sz w:val="24"/>
          <w:lang w:val="bg-BG"/>
        </w:rPr>
        <w:tab/>
      </w:r>
      <w:r w:rsidRPr="00622321">
        <w:rPr>
          <w:sz w:val="24"/>
          <w:lang w:val="bg-BG"/>
        </w:rPr>
        <w:t>По смисъла на член 3 от Регламента за ЕФПГ.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EED0" w14:textId="77777777" w:rsidR="00064002" w:rsidRPr="006223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57AA" w14:textId="77777777" w:rsidR="00064002" w:rsidRPr="006223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B6377" w14:textId="77777777" w:rsidR="00064002" w:rsidRPr="006223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8831648">
    <w:abstractNumId w:val="9"/>
  </w:num>
  <w:num w:numId="2" w16cid:durableId="1601402487">
    <w:abstractNumId w:val="9"/>
  </w:num>
  <w:num w:numId="3" w16cid:durableId="1363899785">
    <w:abstractNumId w:val="7"/>
  </w:num>
  <w:num w:numId="4" w16cid:durableId="1296325743">
    <w:abstractNumId w:val="7"/>
  </w:num>
  <w:num w:numId="5" w16cid:durableId="2142267640">
    <w:abstractNumId w:val="6"/>
  </w:num>
  <w:num w:numId="6" w16cid:durableId="1266115763">
    <w:abstractNumId w:val="6"/>
  </w:num>
  <w:num w:numId="7" w16cid:durableId="1055813194">
    <w:abstractNumId w:val="5"/>
  </w:num>
  <w:num w:numId="8" w16cid:durableId="111290343">
    <w:abstractNumId w:val="5"/>
  </w:num>
  <w:num w:numId="9" w16cid:durableId="1561481570">
    <w:abstractNumId w:val="4"/>
  </w:num>
  <w:num w:numId="10" w16cid:durableId="828596951">
    <w:abstractNumId w:val="4"/>
  </w:num>
  <w:num w:numId="11" w16cid:durableId="1823541667">
    <w:abstractNumId w:val="8"/>
  </w:num>
  <w:num w:numId="12" w16cid:durableId="2138376101">
    <w:abstractNumId w:val="8"/>
  </w:num>
  <w:num w:numId="13" w16cid:durableId="1107040075">
    <w:abstractNumId w:val="3"/>
  </w:num>
  <w:num w:numId="14" w16cid:durableId="1162432134">
    <w:abstractNumId w:val="3"/>
  </w:num>
  <w:num w:numId="15" w16cid:durableId="1701511774">
    <w:abstractNumId w:val="2"/>
  </w:num>
  <w:num w:numId="16" w16cid:durableId="907962440">
    <w:abstractNumId w:val="2"/>
  </w:num>
  <w:num w:numId="17" w16cid:durableId="297883404">
    <w:abstractNumId w:val="1"/>
  </w:num>
  <w:num w:numId="18" w16cid:durableId="1787308152">
    <w:abstractNumId w:val="1"/>
  </w:num>
  <w:num w:numId="19" w16cid:durableId="1182234146">
    <w:abstractNumId w:val="0"/>
  </w:num>
  <w:num w:numId="20" w16cid:durableId="1526286364">
    <w:abstractNumId w:val="0"/>
  </w:num>
  <w:num w:numId="21" w16cid:durableId="2011522958">
    <w:abstractNumId w:val="9"/>
  </w:num>
  <w:num w:numId="22" w16cid:durableId="1023281735">
    <w:abstractNumId w:val="7"/>
  </w:num>
  <w:num w:numId="23" w16cid:durableId="639773667">
    <w:abstractNumId w:val="6"/>
  </w:num>
  <w:num w:numId="24" w16cid:durableId="311838530">
    <w:abstractNumId w:val="5"/>
  </w:num>
  <w:num w:numId="25" w16cid:durableId="1142966521">
    <w:abstractNumId w:val="4"/>
  </w:num>
  <w:num w:numId="26" w16cid:durableId="438455286">
    <w:abstractNumId w:val="8"/>
  </w:num>
  <w:num w:numId="27" w16cid:durableId="1473138220">
    <w:abstractNumId w:val="3"/>
  </w:num>
  <w:num w:numId="28" w16cid:durableId="1872112715">
    <w:abstractNumId w:val="2"/>
  </w:num>
  <w:num w:numId="29" w16cid:durableId="1264728520">
    <w:abstractNumId w:val="1"/>
  </w:num>
  <w:num w:numId="30" w16cid:durableId="642731526">
    <w:abstractNumId w:val="0"/>
  </w:num>
  <w:num w:numId="31" w16cid:durableId="1744791179">
    <w:abstractNumId w:val="9"/>
  </w:num>
  <w:num w:numId="32" w16cid:durableId="2098594433">
    <w:abstractNumId w:val="7"/>
  </w:num>
  <w:num w:numId="33" w16cid:durableId="682317779">
    <w:abstractNumId w:val="6"/>
  </w:num>
  <w:num w:numId="34" w16cid:durableId="1963882664">
    <w:abstractNumId w:val="5"/>
  </w:num>
  <w:num w:numId="35" w16cid:durableId="1530147592">
    <w:abstractNumId w:val="4"/>
  </w:num>
  <w:num w:numId="36" w16cid:durableId="1911689733">
    <w:abstractNumId w:val="8"/>
  </w:num>
  <w:num w:numId="37" w16cid:durableId="162163943">
    <w:abstractNumId w:val="3"/>
  </w:num>
  <w:num w:numId="38" w16cid:durableId="997458326">
    <w:abstractNumId w:val="2"/>
  </w:num>
  <w:num w:numId="39" w16cid:durableId="886989520">
    <w:abstractNumId w:val="1"/>
  </w:num>
  <w:num w:numId="40" w16cid:durableId="32702926">
    <w:abstractNumId w:val="0"/>
  </w:num>
  <w:num w:numId="41" w16cid:durableId="433407594">
    <w:abstractNumId w:val="10"/>
  </w:num>
  <w:num w:numId="42" w16cid:durableId="1999992979">
    <w:abstractNumId w:val="10"/>
  </w:num>
  <w:num w:numId="43" w16cid:durableId="1545285272">
    <w:abstractNumId w:val="10"/>
  </w:num>
  <w:num w:numId="44" w16cid:durableId="5898561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8/2025"/>
    <w:docVar w:name="dvlangue" w:val="BG"/>
    <w:docVar w:name="dvnumam" w:val="0"/>
    <w:docVar w:name="dvpe" w:val="776.828"/>
    <w:docVar w:name="dvrapporteur" w:val="Докладчик: "/>
    <w:docVar w:name="dvtitre" w:val="Резолюция на Европейския парламент от ... 2025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Германия – EGF/2025/002 DE/Goodyear 2(COM(2025)0302 – C10-0182/2025 – 2025/0245(BUD))"/>
  </w:docVars>
  <w:rsids>
    <w:rsidRoot w:val="00086218"/>
    <w:rsid w:val="00002272"/>
    <w:rsid w:val="00064002"/>
    <w:rsid w:val="000677B9"/>
    <w:rsid w:val="000831BA"/>
    <w:rsid w:val="00086218"/>
    <w:rsid w:val="000A42CC"/>
    <w:rsid w:val="000E7DD9"/>
    <w:rsid w:val="0010095E"/>
    <w:rsid w:val="00125B37"/>
    <w:rsid w:val="00187494"/>
    <w:rsid w:val="001F32AE"/>
    <w:rsid w:val="00204B3B"/>
    <w:rsid w:val="00224E7B"/>
    <w:rsid w:val="002767FF"/>
    <w:rsid w:val="002B18FE"/>
    <w:rsid w:val="002B5493"/>
    <w:rsid w:val="002C0149"/>
    <w:rsid w:val="00343214"/>
    <w:rsid w:val="00361C00"/>
    <w:rsid w:val="00395FA1"/>
    <w:rsid w:val="003B08A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ED8"/>
    <w:rsid w:val="005430D6"/>
    <w:rsid w:val="00544405"/>
    <w:rsid w:val="00545827"/>
    <w:rsid w:val="00560270"/>
    <w:rsid w:val="005C2568"/>
    <w:rsid w:val="005F1B17"/>
    <w:rsid w:val="006037C0"/>
    <w:rsid w:val="00622321"/>
    <w:rsid w:val="00650E1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B3A"/>
    <w:rsid w:val="00B558F0"/>
    <w:rsid w:val="00B56A68"/>
    <w:rsid w:val="00BB372F"/>
    <w:rsid w:val="00BD48FE"/>
    <w:rsid w:val="00BD7BD8"/>
    <w:rsid w:val="00BE6ADC"/>
    <w:rsid w:val="00C05BFE"/>
    <w:rsid w:val="00C23CD4"/>
    <w:rsid w:val="00C61C0C"/>
    <w:rsid w:val="00C941CB"/>
    <w:rsid w:val="00CA3D2B"/>
    <w:rsid w:val="00CC2357"/>
    <w:rsid w:val="00CF071A"/>
    <w:rsid w:val="00D058B8"/>
    <w:rsid w:val="00D56C11"/>
    <w:rsid w:val="00D834A0"/>
    <w:rsid w:val="00D872DF"/>
    <w:rsid w:val="00D91E21"/>
    <w:rsid w:val="00D97272"/>
    <w:rsid w:val="00DA7FCD"/>
    <w:rsid w:val="00E0300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8C506"/>
  <w15:chartTrackingRefBased/>
  <w15:docId w15:val="{B4D5EDC6-5C2E-4476-99B5-7E30B53E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04B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204B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04B3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04B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04B3B"/>
    <w:rPr>
      <w:sz w:val="24"/>
      <w:lang w:val="bg-BG"/>
    </w:rPr>
  </w:style>
  <w:style w:type="paragraph" w:customStyle="1" w:styleId="EPFooter">
    <w:name w:val="EPFooter"/>
    <w:basedOn w:val="Normal"/>
    <w:rsid w:val="00204B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4B3B"/>
    <w:pPr>
      <w:spacing w:before="480" w:after="240"/>
    </w:pPr>
  </w:style>
  <w:style w:type="character" w:styleId="Hyperlink">
    <w:name w:val="Hyperlink"/>
    <w:basedOn w:val="DefaultParagraphFont"/>
    <w:uiPriority w:val="99"/>
    <w:rsid w:val="00204B3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04B3B"/>
    <w:rPr>
      <w:sz w:val="24"/>
      <w:lang w:val="bg-BG"/>
    </w:rPr>
  </w:style>
  <w:style w:type="character" w:styleId="Emphasis">
    <w:name w:val="Emphasis"/>
    <w:basedOn w:val="DefaultParagraphFont"/>
    <w:uiPriority w:val="20"/>
    <w:qFormat/>
    <w:rsid w:val="00204B3B"/>
    <w:rPr>
      <w:i/>
      <w:iCs/>
    </w:rPr>
  </w:style>
  <w:style w:type="paragraph" w:customStyle="1" w:styleId="Institutionquisigne">
    <w:name w:val="Institution qui signe"/>
    <w:basedOn w:val="Normal"/>
    <w:next w:val="Normal"/>
    <w:rsid w:val="00204B3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04B3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04B3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04B3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04B3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204B3B"/>
    <w:rPr>
      <w:rFonts w:ascii="Arial" w:hAnsi="Arial" w:cs="Arial"/>
      <w:b/>
      <w:sz w:val="24"/>
      <w:lang w:val="bg-BG"/>
    </w:rPr>
  </w:style>
  <w:style w:type="paragraph" w:customStyle="1" w:styleId="Personnequisigne">
    <w:name w:val="Personne qui signe"/>
    <w:basedOn w:val="Normal"/>
    <w:next w:val="Institutionquisigne"/>
    <w:rsid w:val="00204B3B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535ED8"/>
    <w:rPr>
      <w:sz w:val="24"/>
      <w:lang w:val="bg-BG"/>
    </w:rPr>
  </w:style>
  <w:style w:type="character" w:styleId="CommentReference">
    <w:name w:val="annotation reference"/>
    <w:basedOn w:val="DefaultParagraphFont"/>
    <w:rsid w:val="003B08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08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08A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3B0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08AB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1730</Words>
  <Characters>10289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2025-12-17T10:23:00Z</dcterms:created>
  <dcterms:modified xsi:type="dcterms:W3CDTF">2025-12-17T10:23:00Z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P10_TA(2025)0219_</vt:lpwstr>
  </property>
  <property fmtid="{D5CDD505-2E9C-101B-9397-08002B2CF9AE}" pid="4" name="&lt;Type&gt;">
    <vt:lpwstr>RR</vt:lpwstr>
  </property>
</Properties>
</file>