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4A2" w14:paraId="2F300BA7" w14:textId="77777777" w:rsidTr="0010095E">
        <w:trPr>
          <w:trHeight w:hRule="exact" w:val="1418"/>
        </w:trPr>
        <w:tc>
          <w:tcPr>
            <w:tcW w:w="6804" w:type="dxa"/>
            <w:shd w:val="clear" w:color="auto" w:fill="auto"/>
            <w:vAlign w:val="center"/>
          </w:tcPr>
          <w:p w14:paraId="225D4965" w14:textId="77777777" w:rsidR="00751A4A" w:rsidRPr="006074A2" w:rsidRDefault="00012831" w:rsidP="0010095E">
            <w:pPr>
              <w:pStyle w:val="EPName"/>
            </w:pPr>
            <w:r w:rsidRPr="006074A2">
              <w:t>Ευρωπαϊκό Κοινοβούλιο</w:t>
            </w:r>
          </w:p>
          <w:p w14:paraId="6FD57E28" w14:textId="77777777" w:rsidR="00751A4A" w:rsidRPr="006074A2" w:rsidRDefault="005F1B17" w:rsidP="005F1B17">
            <w:pPr>
              <w:pStyle w:val="EPTerm"/>
              <w:rPr>
                <w:rStyle w:val="HideTWBExt"/>
                <w:noProof w:val="0"/>
                <w:vanish w:val="0"/>
                <w:color w:val="auto"/>
              </w:rPr>
            </w:pPr>
            <w:r w:rsidRPr="006074A2">
              <w:t>2024</w:t>
            </w:r>
            <w:r w:rsidR="00817416" w:rsidRPr="006074A2">
              <w:t>-202</w:t>
            </w:r>
            <w:r w:rsidRPr="006074A2">
              <w:t>9</w:t>
            </w:r>
          </w:p>
        </w:tc>
        <w:tc>
          <w:tcPr>
            <w:tcW w:w="2268" w:type="dxa"/>
            <w:shd w:val="clear" w:color="auto" w:fill="auto"/>
          </w:tcPr>
          <w:p w14:paraId="6C55B5E5" w14:textId="77777777" w:rsidR="00751A4A" w:rsidRPr="006074A2" w:rsidRDefault="00187494" w:rsidP="0010095E">
            <w:pPr>
              <w:pStyle w:val="EPLogo"/>
            </w:pPr>
            <w:r w:rsidRPr="006074A2">
              <w:rPr>
                <w:noProof/>
                <w:lang w:eastAsia="ja-JP"/>
              </w:rPr>
              <w:drawing>
                <wp:inline distT="0" distB="0" distL="0" distR="0" wp14:anchorId="12541E62" wp14:editId="401E50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BCA13" w14:textId="77777777" w:rsidR="00D058B8" w:rsidRPr="006074A2" w:rsidRDefault="00D058B8" w:rsidP="004C5D52">
      <w:pPr>
        <w:pStyle w:val="LineTop"/>
      </w:pPr>
    </w:p>
    <w:p w14:paraId="4DC434E3" w14:textId="77777777" w:rsidR="00680577" w:rsidRPr="006074A2" w:rsidRDefault="00012831" w:rsidP="00680577">
      <w:pPr>
        <w:pStyle w:val="EPBodyTA1"/>
      </w:pPr>
      <w:r w:rsidRPr="006074A2">
        <w:t>ΚΕΙΜΕΝΑ ΠΟΥ ΕΓΚΡΙΘΗΚΑΝ</w:t>
      </w:r>
    </w:p>
    <w:p w14:paraId="7B2DB736" w14:textId="77777777" w:rsidR="00D058B8" w:rsidRPr="006074A2" w:rsidRDefault="00D058B8" w:rsidP="00D058B8">
      <w:pPr>
        <w:pStyle w:val="LineBottom"/>
      </w:pPr>
    </w:p>
    <w:p w14:paraId="23DA8F26" w14:textId="79903C23" w:rsidR="00012831" w:rsidRPr="006074A2" w:rsidRDefault="00012831" w:rsidP="00012831">
      <w:pPr>
        <w:pStyle w:val="ATHeading1"/>
      </w:pPr>
      <w:bookmarkStart w:id="0" w:name="TANumber"/>
      <w:r w:rsidRPr="006074A2">
        <w:t>P10_TA(2025)0</w:t>
      </w:r>
      <w:r w:rsidR="006074A2">
        <w:t>219</w:t>
      </w:r>
      <w:bookmarkEnd w:id="0"/>
    </w:p>
    <w:p w14:paraId="12B27A73" w14:textId="0785786A" w:rsidR="00012831" w:rsidRPr="006074A2" w:rsidRDefault="004E426B" w:rsidP="004E426B">
      <w:pPr>
        <w:pStyle w:val="ATHeading2"/>
      </w:pPr>
      <w:bookmarkStart w:id="1" w:name="title"/>
      <w:r w:rsidRPr="006074A2">
        <w:t>Κινητοποίηση του Ευρωπαϊκού Ταμείου Προσαρμογής στην Παγκοσμιοποίηση για τους απολυμένους εργαζομένους ύστερα από αίτηση της Γερμανίας – EGF/2025/002 DE/Goodyear 2</w:t>
      </w:r>
      <w:bookmarkEnd w:id="1"/>
    </w:p>
    <w:p w14:paraId="641058DB" w14:textId="77777777" w:rsidR="00012831" w:rsidRPr="006074A2" w:rsidRDefault="00012831" w:rsidP="00012831">
      <w:pPr>
        <w:rPr>
          <w:i/>
          <w:vanish/>
        </w:rPr>
      </w:pPr>
      <w:r w:rsidRPr="006074A2">
        <w:rPr>
          <w:i/>
        </w:rPr>
        <w:fldChar w:fldCharType="begin"/>
      </w:r>
      <w:r w:rsidRPr="006074A2">
        <w:rPr>
          <w:i/>
        </w:rPr>
        <w:instrText xml:space="preserve"> TC"(</w:instrText>
      </w:r>
      <w:bookmarkStart w:id="2" w:name="DocNumber"/>
      <w:r w:rsidRPr="006074A2">
        <w:rPr>
          <w:i/>
        </w:rPr>
        <w:instrText>A10-0168/2025</w:instrText>
      </w:r>
      <w:bookmarkEnd w:id="2"/>
      <w:r w:rsidRPr="006074A2">
        <w:rPr>
          <w:i/>
        </w:rPr>
        <w:instrText xml:space="preserve"> - Εισηγητής: Olivier Chastel)"\l3 \n&gt; \* MERGEFORMAT </w:instrText>
      </w:r>
      <w:r w:rsidRPr="006074A2">
        <w:rPr>
          <w:i/>
        </w:rPr>
        <w:fldChar w:fldCharType="end"/>
      </w:r>
    </w:p>
    <w:p w14:paraId="622DA38C" w14:textId="77777777" w:rsidR="00012831" w:rsidRPr="006074A2" w:rsidRDefault="00012831" w:rsidP="00012831">
      <w:pPr>
        <w:rPr>
          <w:vanish/>
        </w:rPr>
      </w:pPr>
      <w:bookmarkStart w:id="3" w:name="Commission"/>
      <w:r w:rsidRPr="006074A2">
        <w:rPr>
          <w:vanish/>
        </w:rPr>
        <w:t>Επιτροπή Προϋπολογισμών</w:t>
      </w:r>
      <w:bookmarkEnd w:id="3"/>
    </w:p>
    <w:p w14:paraId="0BE81179" w14:textId="77777777" w:rsidR="00012831" w:rsidRPr="006074A2" w:rsidRDefault="00012831" w:rsidP="00012831">
      <w:pPr>
        <w:rPr>
          <w:vanish/>
        </w:rPr>
      </w:pPr>
      <w:bookmarkStart w:id="4" w:name="PE"/>
      <w:r w:rsidRPr="006074A2">
        <w:rPr>
          <w:vanish/>
        </w:rPr>
        <w:t>PE776.828</w:t>
      </w:r>
      <w:bookmarkEnd w:id="4"/>
    </w:p>
    <w:p w14:paraId="60F2F9BD" w14:textId="0EEACC50" w:rsidR="00012831" w:rsidRPr="006074A2" w:rsidRDefault="00012831" w:rsidP="00012831">
      <w:pPr>
        <w:pStyle w:val="ATHeading3"/>
      </w:pPr>
      <w:bookmarkStart w:id="5" w:name="Sujet"/>
      <w:r w:rsidRPr="006074A2">
        <w:t xml:space="preserve">Ψήφισμα του Ευρωπαϊκού Κοινοβουλίου </w:t>
      </w:r>
      <w:r w:rsidR="004E426B" w:rsidRPr="006074A2">
        <w:t xml:space="preserve">της </w:t>
      </w:r>
      <w:r w:rsidR="00B851F4" w:rsidRPr="006074A2">
        <w:t>8</w:t>
      </w:r>
      <w:r w:rsidR="004E426B" w:rsidRPr="006074A2">
        <w:t xml:space="preserve">ης Οκτωβρίου 2025 </w:t>
      </w:r>
      <w:r w:rsidRPr="006074A2">
        <w:t>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w:t>
      </w:r>
      <w:r w:rsidR="00163628" w:rsidRPr="006074A2">
        <w:t>ομέ</w:t>
      </w:r>
      <w:r w:rsidRPr="006074A2">
        <w:t>νους ύστερα από αίτηση της Γερμανίας — EGF/2025/002 DE/Goodyear 2</w:t>
      </w:r>
      <w:bookmarkEnd w:id="5"/>
      <w:r w:rsidRPr="006074A2">
        <w:t xml:space="preserve"> </w:t>
      </w:r>
      <w:bookmarkStart w:id="6" w:name="References"/>
      <w:r w:rsidRPr="006074A2">
        <w:t>(COM(2025)0302 – C10-0182/2025 – 2025/0245(BUD))</w:t>
      </w:r>
      <w:bookmarkEnd w:id="6"/>
    </w:p>
    <w:p w14:paraId="63112CD4" w14:textId="77777777" w:rsidR="003F7424" w:rsidRPr="006074A2" w:rsidRDefault="003F7424" w:rsidP="003F7424">
      <w:pPr>
        <w:pStyle w:val="EPComma"/>
        <w:rPr>
          <w:noProof/>
        </w:rPr>
      </w:pPr>
      <w:r w:rsidRPr="006074A2">
        <w:rPr>
          <w:i/>
        </w:rPr>
        <w:t>Το Ευρωπαϊκό Κοινοβούλιο</w:t>
      </w:r>
      <w:r w:rsidRPr="006074A2">
        <w:t>,</w:t>
      </w:r>
    </w:p>
    <w:p w14:paraId="24F1AEDD" w14:textId="77777777" w:rsidR="003F7424" w:rsidRPr="006074A2" w:rsidRDefault="003F7424" w:rsidP="004E426B">
      <w:pPr>
        <w:pStyle w:val="NormalHanging12a"/>
        <w:widowControl/>
        <w:rPr>
          <w:noProof/>
        </w:rPr>
      </w:pPr>
      <w:r w:rsidRPr="006074A2">
        <w:t>–</w:t>
      </w:r>
      <w:r w:rsidRPr="006074A2">
        <w:tab/>
        <w:t>έχοντας υπόψη την πρόταση της Επιτροπής προς το Ευρωπαϊκό Κοινοβούλιο και το Συμβούλιο (COM(2025)0302 – C10-0182/2025),</w:t>
      </w:r>
    </w:p>
    <w:p w14:paraId="66CE12B3" w14:textId="77777777" w:rsidR="003F7424" w:rsidRPr="006074A2" w:rsidRDefault="003F7424" w:rsidP="004E426B">
      <w:pPr>
        <w:pStyle w:val="NormalHanging12a"/>
        <w:widowControl/>
        <w:rPr>
          <w:noProof/>
        </w:rPr>
      </w:pPr>
      <w:r w:rsidRPr="006074A2">
        <w:t>–</w:t>
      </w:r>
      <w:r w:rsidRPr="006074A2">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6074A2">
        <w:rPr>
          <w:rStyle w:val="FootnoteReference"/>
          <w:noProof/>
        </w:rPr>
        <w:footnoteReference w:id="1"/>
      </w:r>
      <w:r w:rsidRPr="006074A2">
        <w:t xml:space="preserve"> («κανονισμός ΕΤΠ»),</w:t>
      </w:r>
    </w:p>
    <w:p w14:paraId="0AB042A2" w14:textId="449A6387" w:rsidR="003F7424" w:rsidRPr="006074A2" w:rsidRDefault="003F7424" w:rsidP="004E426B">
      <w:pPr>
        <w:pStyle w:val="NormalHanging12a"/>
        <w:widowControl/>
        <w:rPr>
          <w:noProof/>
        </w:rPr>
      </w:pPr>
      <w:r w:rsidRPr="006074A2">
        <w:t>–</w:t>
      </w:r>
      <w:r w:rsidRPr="006074A2">
        <w:tab/>
        <w:t>έχοντας υπόψη τον κανονισμό (ΕΕ, Ευρατόμ) 2020/2093 του Συμβουλίου, της 17ης</w:t>
      </w:r>
      <w:r w:rsidR="004E426B" w:rsidRPr="006074A2">
        <w:t> </w:t>
      </w:r>
      <w:r w:rsidRPr="006074A2">
        <w:t>Δεκεμβρίου 2020, για τον καθορισμό του πολυετούς δημοσιονομικού πλαισίου για τα έτη 2021 έως 2027</w:t>
      </w:r>
      <w:r w:rsidRPr="006074A2">
        <w:rPr>
          <w:rStyle w:val="FootnoteReference"/>
          <w:noProof/>
        </w:rPr>
        <w:footnoteReference w:id="2"/>
      </w:r>
      <w:r w:rsidRPr="006074A2">
        <w:t>, όπως τροποποιήθηκε με τον κανονισμό (ΕΕ,</w:t>
      </w:r>
      <w:r w:rsidR="00B851F4" w:rsidRPr="006074A2">
        <w:t> </w:t>
      </w:r>
      <w:r w:rsidRPr="006074A2">
        <w:t>Ευρατόμ)</w:t>
      </w:r>
      <w:r w:rsidR="004E426B" w:rsidRPr="006074A2">
        <w:t> </w:t>
      </w:r>
      <w:r w:rsidRPr="006074A2">
        <w:t>2024/765</w:t>
      </w:r>
      <w:r w:rsidRPr="006074A2">
        <w:rPr>
          <w:rStyle w:val="FootnoteReference"/>
          <w:bdr w:val="none" w:sz="0" w:space="0" w:color="auto" w:frame="1"/>
        </w:rPr>
        <w:footnoteReference w:id="3"/>
      </w:r>
      <w:r w:rsidRPr="006074A2">
        <w:t>, και ιδίως το άρθρο 8,</w:t>
      </w:r>
    </w:p>
    <w:p w14:paraId="26F90005" w14:textId="003AEA7D" w:rsidR="003F7424" w:rsidRPr="006074A2" w:rsidRDefault="003F7424" w:rsidP="004E426B">
      <w:pPr>
        <w:pStyle w:val="NormalHanging12a"/>
        <w:widowControl/>
        <w:rPr>
          <w:noProof/>
        </w:rPr>
      </w:pPr>
      <w:r w:rsidRPr="006074A2">
        <w:t>–</w:t>
      </w:r>
      <w:r w:rsidRPr="006074A2">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6074A2">
        <w:rPr>
          <w:rStyle w:val="FootnoteReference"/>
          <w:noProof/>
        </w:rPr>
        <w:footnoteReference w:id="4"/>
      </w:r>
      <w:r w:rsidRPr="006074A2">
        <w:t>, και ιδίως το σημείο 9,</w:t>
      </w:r>
    </w:p>
    <w:p w14:paraId="39827803" w14:textId="77777777" w:rsidR="003F7424" w:rsidRPr="006074A2" w:rsidRDefault="003F7424" w:rsidP="004E426B">
      <w:pPr>
        <w:pStyle w:val="NormalHanging12a"/>
        <w:widowControl/>
        <w:rPr>
          <w:noProof/>
        </w:rPr>
      </w:pPr>
      <w:r w:rsidRPr="006074A2">
        <w:lastRenderedPageBreak/>
        <w:t>–</w:t>
      </w:r>
      <w:r w:rsidRPr="006074A2">
        <w:tab/>
        <w:t>έχοντας υπόψη την επιστολή της Επιτροπής Απασχόλησης και Κοινωνικών Υποθέσεων,</w:t>
      </w:r>
    </w:p>
    <w:p w14:paraId="5D42EDC5" w14:textId="77777777" w:rsidR="003F7424" w:rsidRPr="006074A2" w:rsidRDefault="003F7424" w:rsidP="004E426B">
      <w:pPr>
        <w:pStyle w:val="NormalHanging12a"/>
        <w:widowControl/>
      </w:pPr>
      <w:r w:rsidRPr="006074A2">
        <w:t>–</w:t>
      </w:r>
      <w:r w:rsidRPr="006074A2">
        <w:tab/>
        <w:t xml:space="preserve">έχοντας υπόψη την έκθεση της Επιτροπής Προϋπολογισμών (A10-0168/2025), </w:t>
      </w:r>
    </w:p>
    <w:p w14:paraId="6BA880DF" w14:textId="77777777" w:rsidR="003F7424" w:rsidRPr="006074A2" w:rsidRDefault="003F7424" w:rsidP="004E426B">
      <w:pPr>
        <w:pStyle w:val="NormalHanging12a"/>
        <w:widowControl/>
        <w:rPr>
          <w:noProof/>
        </w:rPr>
      </w:pPr>
      <w:r w:rsidRPr="006074A2">
        <w:t>Α.</w:t>
      </w:r>
      <w:r w:rsidRPr="006074A2">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εργάζονταν·</w:t>
      </w:r>
    </w:p>
    <w:p w14:paraId="3A64D0D7" w14:textId="15939426" w:rsidR="003F7424" w:rsidRPr="006074A2" w:rsidRDefault="003F7424" w:rsidP="004E426B">
      <w:pPr>
        <w:pStyle w:val="NormalHanging12a"/>
        <w:widowControl/>
      </w:pPr>
      <w:r w:rsidRPr="006074A2">
        <w:t xml:space="preserve">Β. </w:t>
      </w:r>
      <w:r w:rsidRPr="006074A2">
        <w:tab/>
        <w:t>λαμβάνοντας υπόψη ότι η Γερμανία υπέβαλε την αίτηση EGF/2025/002 DE/Goodyear 2 για χρηματοδοτική συνεισφορά από το Ευρωπαϊκό Ταμείο Προσαρμογής στην Παγκοσμιοποίηση (ΕΤΠ), μετά από συνολικά 1 171 απολύσεις</w:t>
      </w:r>
      <w:r w:rsidRPr="006074A2">
        <w:rPr>
          <w:rStyle w:val="FootnoteReference"/>
        </w:rPr>
        <w:footnoteReference w:id="5"/>
      </w:r>
      <w:r w:rsidRPr="006074A2">
        <w:t xml:space="preserve"> στον οικονομικό τομέα που ταξινομείται στον κλάδο 22 της NACE </w:t>
      </w:r>
      <w:proofErr w:type="spellStart"/>
      <w:r w:rsidRPr="006074A2">
        <w:t>αναθ</w:t>
      </w:r>
      <w:proofErr w:type="spellEnd"/>
      <w:r w:rsidRPr="006074A2">
        <w:t xml:space="preserve">. 2 (Κατασκευή προϊόντων από ελαστικό (καουτσούκ) και πλαστικές ύλες) στις περιφέρειες </w:t>
      </w:r>
      <w:proofErr w:type="spellStart"/>
      <w:r w:rsidRPr="006074A2">
        <w:t>Kassel</w:t>
      </w:r>
      <w:proofErr w:type="spellEnd"/>
      <w:r w:rsidRPr="006074A2">
        <w:t xml:space="preserve"> (DE73) και </w:t>
      </w:r>
      <w:proofErr w:type="spellStart"/>
      <w:r w:rsidRPr="006074A2">
        <w:t>Darmstadt</w:t>
      </w:r>
      <w:proofErr w:type="spellEnd"/>
      <w:r w:rsidRPr="006074A2">
        <w:t xml:space="preserve"> (DE71), με 747 απολύσεις εντός περιόδου αναφοράς για την αίτηση από τη</w:t>
      </w:r>
      <w:r w:rsidR="004E426B" w:rsidRPr="006074A2">
        <w:t>ν</w:t>
      </w:r>
      <w:r w:rsidRPr="006074A2">
        <w:t xml:space="preserve"> 1</w:t>
      </w:r>
      <w:r w:rsidR="004E426B" w:rsidRPr="006074A2">
        <w:t>η</w:t>
      </w:r>
      <w:r w:rsidRPr="006074A2">
        <w:t xml:space="preserve"> Σεπτεμβρίου 2024 έως τη</w:t>
      </w:r>
      <w:r w:rsidR="004E426B" w:rsidRPr="006074A2">
        <w:t>ν</w:t>
      </w:r>
      <w:r w:rsidRPr="006074A2">
        <w:t xml:space="preserve"> 1</w:t>
      </w:r>
      <w:r w:rsidR="004E426B" w:rsidRPr="006074A2">
        <w:t>η</w:t>
      </w:r>
      <w:r w:rsidRPr="006074A2">
        <w:t xml:space="preserve"> Ιανουαρίου 2025 και 424 απολύσεις πριν ή μετά την περίοδο αναφοράς· </w:t>
      </w:r>
    </w:p>
    <w:p w14:paraId="48AC9C40" w14:textId="77777777" w:rsidR="003F7424" w:rsidRPr="006074A2" w:rsidRDefault="003F7424" w:rsidP="004E426B">
      <w:pPr>
        <w:pStyle w:val="NormalHanging12a"/>
        <w:widowControl/>
      </w:pPr>
      <w:r w:rsidRPr="006074A2">
        <w:t>Γ.</w:t>
      </w:r>
      <w:r w:rsidRPr="006074A2">
        <w:tab/>
        <w:t>λαμβάνοντας υπόψη τους 424 απολυμένους εργαζομένους των οποίων η δραστηριότητα έπαυσε πριν ή μετά την περίοδο αναφοράς των τεσσάρων μηνών,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παράγραφος 2 του κανονισμού ΕΤΠ·</w:t>
      </w:r>
      <w:r w:rsidRPr="006074A2">
        <w:rPr>
          <w:sz w:val="23"/>
        </w:rPr>
        <w:t xml:space="preserve"> </w:t>
      </w:r>
    </w:p>
    <w:p w14:paraId="20F31C6B" w14:textId="77777777" w:rsidR="003F7424" w:rsidRPr="006074A2" w:rsidRDefault="003F7424" w:rsidP="004E426B">
      <w:pPr>
        <w:pStyle w:val="NormalHanging12a"/>
        <w:widowControl/>
      </w:pPr>
      <w:r w:rsidRPr="006074A2">
        <w:t xml:space="preserve">Δ. </w:t>
      </w:r>
      <w:r w:rsidRPr="006074A2">
        <w:tab/>
        <w:t>λαμβάνοντας υπόψη ότι η αίτηση βασίζεται στα κριτήρια παρέμβασης που προβλέπονται στο άρθρο 4 παράγραφος 2 στοιχείο α) του κανονισμού ΕΤΠ, σύμφωνα με το οποίο απαιτείται παύση της δραστηριότητας τουλάχιστον 200 εργαζομένων ή αυτοαπασχολουμένων εντός περιόδου αναφοράς τεσσάρων μηνών, σε επιχείρηση κράτους μέλους, συμπεριλαμβανομένων των εργαζομένων που απολύονται από προμηθευτές ή παραγωγούς των επόμενων σταδίων του προϊόντος·</w:t>
      </w:r>
    </w:p>
    <w:p w14:paraId="2995EE31" w14:textId="14AFE28A" w:rsidR="003F7424" w:rsidRPr="006074A2" w:rsidRDefault="003F7424" w:rsidP="004E426B">
      <w:pPr>
        <w:pStyle w:val="NormalHanging12a"/>
        <w:widowControl/>
        <w:rPr>
          <w:noProof/>
          <w:color w:val="7030A0"/>
        </w:rPr>
      </w:pPr>
      <w:r w:rsidRPr="006074A2">
        <w:t xml:space="preserve">Ε. </w:t>
      </w:r>
      <w:r w:rsidRPr="006074A2">
        <w:tab/>
        <w:t xml:space="preserve">λαμβάνοντας υπόψη ότι ο επιθετικός πόλεμος της Ρωσίας κατά της Ουκρανίας και ο αυξανόμενος πληθωρισμός είχαν αντίκτυπο στο κόστος της ενέργειας, των υλικών και της εργασίας, αυξάνοντας τις πιέσεις στα περιθώρια κέρδους της </w:t>
      </w:r>
      <w:r w:rsidR="00B851F4" w:rsidRPr="006074A2">
        <w:t>εταιρείας Goodyear</w:t>
      </w:r>
      <w:r w:rsidRPr="006074A2">
        <w:t xml:space="preserve">· </w:t>
      </w:r>
    </w:p>
    <w:p w14:paraId="77DFA5EA" w14:textId="77777777" w:rsidR="003F7424" w:rsidRPr="006074A2" w:rsidRDefault="003F7424" w:rsidP="004E426B">
      <w:pPr>
        <w:pStyle w:val="NormalHanging12a"/>
        <w:widowControl/>
        <w:rPr>
          <w:noProof/>
        </w:rPr>
      </w:pPr>
      <w:r w:rsidRPr="006074A2">
        <w:t xml:space="preserve">ΣΤ. </w:t>
      </w:r>
      <w:r w:rsidRPr="006074A2">
        <w:tab/>
        <w:t xml:space="preserve">λαμβάνοντας υπόψη ότι η Goodyear </w:t>
      </w:r>
      <w:proofErr w:type="spellStart"/>
      <w:r w:rsidRPr="006074A2">
        <w:t>Germany</w:t>
      </w:r>
      <w:proofErr w:type="spellEnd"/>
      <w:r w:rsidRPr="006074A2">
        <w:t xml:space="preserve"> </w:t>
      </w:r>
      <w:proofErr w:type="spellStart"/>
      <w:r w:rsidRPr="006074A2">
        <w:t>GmbH</w:t>
      </w:r>
      <w:proofErr w:type="spellEnd"/>
      <w:r w:rsidRPr="006074A2">
        <w:t xml:space="preserve"> ειδικεύεται στην κατασκευή προϊόντων από ελαστικό (καουτσούκ) και πλαστικές ύλες, ιδίως επισώτρων· λαμβάνοντας υπόψη ότι η εταιρεία έχει επηρεαστεί σημαντικά λόγω του εντεινόμενου ανταγωνισμού από εισαγωγές χαμηλού κόστους που προέρχονται από την Ασία· </w:t>
      </w:r>
    </w:p>
    <w:p w14:paraId="59ECF339" w14:textId="1DBAC697" w:rsidR="003F7424" w:rsidRPr="006074A2" w:rsidRDefault="003F7424" w:rsidP="004E426B">
      <w:pPr>
        <w:pStyle w:val="NormalHanging12a"/>
        <w:widowControl/>
        <w:rPr>
          <w:noProof/>
        </w:rPr>
      </w:pPr>
      <w:r w:rsidRPr="006074A2">
        <w:t>Ζ.</w:t>
      </w:r>
      <w:r w:rsidRPr="006074A2">
        <w:tab/>
        <w:t xml:space="preserve">λαμβάνοντας υπόψη ότι πρόκειται για τη δεύτερη κινητοποίηση του ΕΤΠ που ζήτησαν οι γερμανικές αρχές μετά την αναδιάρθρωση της εταιρείας Goodyear, καθώς το ΕΤΠ κινητοποιήθηκε αφότου έκλεισε </w:t>
      </w:r>
      <w:r w:rsidR="00B851F4" w:rsidRPr="006074A2">
        <w:t xml:space="preserve">μία </w:t>
      </w:r>
      <w:r w:rsidRPr="006074A2">
        <w:t xml:space="preserve">μονάδα της εταιρείας στο </w:t>
      </w:r>
      <w:proofErr w:type="spellStart"/>
      <w:r w:rsidRPr="006074A2">
        <w:t>Philippsburg</w:t>
      </w:r>
      <w:proofErr w:type="spellEnd"/>
      <w:r w:rsidRPr="006074A2">
        <w:t xml:space="preserve"> το 2017·</w:t>
      </w:r>
    </w:p>
    <w:p w14:paraId="723BBD3A" w14:textId="77777777" w:rsidR="003F7424" w:rsidRPr="006074A2" w:rsidRDefault="003F7424" w:rsidP="004E426B">
      <w:pPr>
        <w:pStyle w:val="NormalHanging12a"/>
        <w:widowControl/>
        <w:rPr>
          <w:noProof/>
        </w:rPr>
      </w:pPr>
      <w:r w:rsidRPr="006074A2">
        <w:t>Η.</w:t>
      </w:r>
      <w:r w:rsidRPr="006074A2">
        <w:rPr>
          <w:color w:val="7030A0"/>
        </w:rPr>
        <w:tab/>
      </w:r>
      <w:r w:rsidRPr="006074A2">
        <w:t xml:space="preserve">λαμβάνοντας υπόψη ότι η ταχεία μείωση της ζήτησης, σε συνδυασμό με την αύξηση του κόστους παραγωγής, ανάγκασε την εταιρεία να προβεί σε διαδικασία </w:t>
      </w:r>
      <w:r w:rsidRPr="006074A2">
        <w:lastRenderedPageBreak/>
        <w:t>αναδιάρθρωσης, η οποία περιλάμβανε το κλείσιμο μίας από τις εγκαταστάσεις παραγωγής της και το μερικό κλείσιμο άλλης μίας στη Γερμανία το 2024·</w:t>
      </w:r>
    </w:p>
    <w:p w14:paraId="78D74D02" w14:textId="77777777" w:rsidR="003F7424" w:rsidRPr="006074A2" w:rsidRDefault="003F7424" w:rsidP="004E426B">
      <w:pPr>
        <w:pStyle w:val="NormalHanging12a"/>
        <w:widowControl/>
      </w:pPr>
      <w:r w:rsidRPr="006074A2">
        <w:t>Θ.</w:t>
      </w:r>
      <w:r w:rsidRPr="006074A2">
        <w:tab/>
        <w:t xml:space="preserve">λαμβάνοντας υπόψη ότι ο γερμανικός ομοσπονδιακός προϋπολογισμός και η </w:t>
      </w:r>
      <w:proofErr w:type="spellStart"/>
      <w:r w:rsidRPr="006074A2">
        <w:t>Bundesagentur</w:t>
      </w:r>
      <w:proofErr w:type="spellEnd"/>
      <w:r w:rsidRPr="006074A2">
        <w:t xml:space="preserve"> </w:t>
      </w:r>
      <w:proofErr w:type="spellStart"/>
      <w:r w:rsidRPr="006074A2">
        <w:t>für</w:t>
      </w:r>
      <w:proofErr w:type="spellEnd"/>
      <w:r w:rsidRPr="006074A2">
        <w:t xml:space="preserve"> </w:t>
      </w:r>
      <w:proofErr w:type="spellStart"/>
      <w:r w:rsidRPr="006074A2">
        <w:t>Arbeit</w:t>
      </w:r>
      <w:proofErr w:type="spellEnd"/>
      <w:r w:rsidRPr="006074A2">
        <w:t xml:space="preserve"> παρέχουν την εθνική προχρηματοδότηση και συγχρηματοδότηση των μέτρων·</w:t>
      </w:r>
    </w:p>
    <w:p w14:paraId="76B23824" w14:textId="77777777" w:rsidR="003F7424" w:rsidRPr="006074A2" w:rsidRDefault="003F7424" w:rsidP="004E426B">
      <w:pPr>
        <w:pStyle w:val="NormalHanging12a"/>
        <w:widowControl/>
        <w:jc w:val="both"/>
      </w:pPr>
      <w:r w:rsidRPr="006074A2">
        <w:t>Ι.</w:t>
      </w:r>
      <w:r w:rsidRPr="006074A2">
        <w:tab/>
        <w:t>λαμβάνοντας υπόψη ότι έχουν τηρηθεί οι απαιτήσεις που καθορίζονται στην νομοθεσία της ΕΕ και στην εθνική νομοθεσία όσον αφορά τις ομαδικές απολύσεις·</w:t>
      </w:r>
    </w:p>
    <w:p w14:paraId="2E20A501" w14:textId="77777777" w:rsidR="003F7424" w:rsidRPr="006074A2" w:rsidRDefault="003F7424" w:rsidP="004E426B">
      <w:pPr>
        <w:pStyle w:val="NormalHanging12a"/>
        <w:widowControl/>
      </w:pPr>
      <w:r w:rsidRPr="006074A2">
        <w:t>ΙΑ.</w:t>
      </w:r>
      <w:r w:rsidRPr="006074A2">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14:paraId="3566EECE" w14:textId="20048833" w:rsidR="003F7424" w:rsidRPr="006074A2" w:rsidRDefault="003F7424" w:rsidP="004E426B">
      <w:pPr>
        <w:widowControl/>
        <w:spacing w:after="240"/>
        <w:ind w:left="567" w:hanging="567"/>
        <w:rPr>
          <w:szCs w:val="24"/>
        </w:rPr>
      </w:pPr>
      <w:r w:rsidRPr="006074A2">
        <w:t>ΙΒ.</w:t>
      </w:r>
      <w:r w:rsidRPr="006074A2">
        <w:rPr>
          <w:color w:val="7030A0"/>
        </w:rPr>
        <w:tab/>
      </w:r>
      <w:r w:rsidRPr="006074A2">
        <w:t>λαμβάνοντας υπόψη ότι το ΕΤΠ δεν υπερβαίνει το ανώτατο ετήσιο ποσό των 30</w:t>
      </w:r>
      <w:r w:rsidR="004E426B" w:rsidRPr="006074A2">
        <w:t> </w:t>
      </w:r>
      <w:r w:rsidRPr="006074A2">
        <w:t>εκατ</w:t>
      </w:r>
      <w:r w:rsidR="004E426B" w:rsidRPr="006074A2">
        <w:t>ομμυρίων</w:t>
      </w:r>
      <w:r w:rsidRPr="006074A2">
        <w:t> EUR (σε τιμές 2018), όπως ορίζεται στο άρθρο 8 του κανονισμού (ΕΕ, Ευρατόμ) 2020/2093, όπως τροποποιήθηκε με τον κανονισμό (ΕΕ, Ευρατόμ)</w:t>
      </w:r>
      <w:r w:rsidR="004E426B" w:rsidRPr="006074A2">
        <w:t> </w:t>
      </w:r>
      <w:r w:rsidRPr="006074A2">
        <w:t xml:space="preserve">2024/765 του Συμβουλίου· </w:t>
      </w:r>
    </w:p>
    <w:p w14:paraId="48E42DB3" w14:textId="0F998762" w:rsidR="003F7424" w:rsidRPr="006074A2" w:rsidRDefault="006074A2" w:rsidP="006074A2">
      <w:pPr>
        <w:pStyle w:val="NormalHanging12a"/>
        <w:widowControl/>
        <w:ind w:left="570" w:hanging="570"/>
      </w:pPr>
      <w:r w:rsidRPr="006074A2">
        <w:t>1.</w:t>
      </w:r>
      <w:r w:rsidRPr="006074A2">
        <w:tab/>
      </w:r>
      <w:r w:rsidR="003F7424" w:rsidRPr="006074A2">
        <w:t>συμφωνεί με την Επιτροπή ότι πληρούνται οι προϋποθέσεις που ορίζονται στο άρθρο 4 παράγραφος 2 στοιχείο α) του κανονισμού ΕΤΠ και ότι η Γερμανία δικαιούται, δυνάμει του εν λόγω κανονισμού, να λάβει χρηματοδοτική συνεισφορά ύψους 3 085 166 EUR, η οποία αντιστοιχεί στο 60 % των συνολικών δαπανών ύψους 5 141 944 EUR, στις οποίες περιλαμβάνονται δαπάνες για εξατομικευμένες υπηρεσίες ύψους 4 936 274 EUR και δαπάνες για δραστηριότητες προετοιμασίας, διαχείρισης, ενημέρωσης και δημοσιότητας, ελέγχου και υποβολής εκθέσεων ύψους 205 670 EUR·</w:t>
      </w:r>
    </w:p>
    <w:p w14:paraId="74BA1633" w14:textId="610172AF" w:rsidR="003F7424" w:rsidRPr="006074A2" w:rsidRDefault="006074A2" w:rsidP="006074A2">
      <w:pPr>
        <w:pStyle w:val="NormalHanging12a"/>
        <w:widowControl/>
        <w:ind w:left="570" w:hanging="570"/>
      </w:pPr>
      <w:r w:rsidRPr="006074A2">
        <w:t>2.</w:t>
      </w:r>
      <w:r w:rsidRPr="006074A2">
        <w:tab/>
      </w:r>
      <w:r w:rsidR="003F7424" w:rsidRPr="006074A2">
        <w:t xml:space="preserve">σημειώνει ότι οι γερμανικές αρχές υπέβαλαν την αίτηση στις 10 Μαρτίου 2025 και ότι, μετά την παροχή πρόσθετων πληροφοριών από τη Γερμανία, η Επιτροπή ολοκλήρωσε την αξιολόγησή της στις 29 Ιουλίου 2025, περισσότερους από τέσσερις μήνες αργότερα, και τη διαβίβασε στο Κοινοβούλιο στις 26 Αυγούστου 2025· </w:t>
      </w:r>
    </w:p>
    <w:p w14:paraId="21F28B21" w14:textId="368680A1" w:rsidR="003F7424" w:rsidRPr="006074A2" w:rsidRDefault="006074A2" w:rsidP="006074A2">
      <w:pPr>
        <w:pStyle w:val="NormalHanging12a"/>
        <w:widowControl/>
        <w:ind w:left="570" w:hanging="570"/>
      </w:pPr>
      <w:r w:rsidRPr="006074A2">
        <w:t>3.</w:t>
      </w:r>
      <w:r w:rsidRPr="006074A2">
        <w:tab/>
      </w:r>
      <w:r w:rsidR="003F7424" w:rsidRPr="006074A2">
        <w:t xml:space="preserve">σημειώνει ότι η εφαρμογή αφορά τους 1 171 απολυμένους εργαζομένους που επηρεάστηκαν από το κλείσιμο της μονάδας παραγωγής στη </w:t>
      </w:r>
      <w:proofErr w:type="spellStart"/>
      <w:r w:rsidR="003F7424" w:rsidRPr="006074A2">
        <w:t>Fulda</w:t>
      </w:r>
      <w:proofErr w:type="spellEnd"/>
      <w:r w:rsidR="003F7424" w:rsidRPr="006074A2">
        <w:t xml:space="preserve"> και τη μερική παύση λειτουργίας των εγκαταστάσεων παραγωγής στη </w:t>
      </w:r>
      <w:proofErr w:type="spellStart"/>
      <w:r w:rsidR="003F7424" w:rsidRPr="006074A2">
        <w:t>Hanau</w:t>
      </w:r>
      <w:proofErr w:type="spellEnd"/>
      <w:r w:rsidR="003F7424" w:rsidRPr="006074A2">
        <w:t>· σημειώνει περαιτέρω ότι συνολικά 915 απολυμένοι εργαζόμενοι θα είναι στοχευόμενοι δικαιούχοι και αναμένεται να συμμετάσχουν στα μέτρα·</w:t>
      </w:r>
    </w:p>
    <w:p w14:paraId="70D03A57" w14:textId="5C1897DA" w:rsidR="003F7424" w:rsidRPr="006074A2" w:rsidRDefault="006074A2" w:rsidP="006074A2">
      <w:pPr>
        <w:pStyle w:val="NormalHanging12a"/>
        <w:widowControl/>
        <w:ind w:left="570" w:hanging="570"/>
      </w:pPr>
      <w:r w:rsidRPr="006074A2">
        <w:t>4.</w:t>
      </w:r>
      <w:r w:rsidRPr="006074A2">
        <w:tab/>
      </w:r>
      <w:r w:rsidR="003F7424" w:rsidRPr="006074A2">
        <w:t xml:space="preserve">σημειώνει ότι οι περισσότεροι απολυμένοι εργαζόμενοι έχουν χαμηλό επίπεδο εκπαίδευσης (56 % με κατώτερη δευτεροβάθμια εκπαίδευση το πολύ) και είναι ηλικίας 54 ετών και άνω (42 %)· τονίζει ότι οι εργαζόμενοι μεγαλύτερης ηλικίας ειδικότερα αποτελούν μια εξαιρετικά ευάλωτη ομάδα, η οποία βρίσκεται αντιμέτωπη με σημαντικά εμπόδια στην επαναπασχόληση λόγω των περιορισμένων ευκαιριών για αναβάθμιση των δεξιοτήτων και επανεκπαίδευση· </w:t>
      </w:r>
    </w:p>
    <w:p w14:paraId="7F5B1523" w14:textId="16086BB4" w:rsidR="003F7424" w:rsidRPr="006074A2" w:rsidRDefault="006074A2" w:rsidP="006074A2">
      <w:pPr>
        <w:pStyle w:val="NormalHanging12a"/>
        <w:widowControl/>
        <w:ind w:left="570" w:hanging="570"/>
      </w:pPr>
      <w:r w:rsidRPr="006074A2">
        <w:t>5.</w:t>
      </w:r>
      <w:r w:rsidRPr="006074A2">
        <w:tab/>
      </w:r>
      <w:r w:rsidR="003F7424" w:rsidRPr="006074A2">
        <w:t xml:space="preserve">παρατηρεί ότι οι απολύσεις στη Goodyear αύξησαν το ετήσιο ποσοστό ανεργίας στην περιφέρεια </w:t>
      </w:r>
      <w:proofErr w:type="spellStart"/>
      <w:r w:rsidR="003F7424" w:rsidRPr="006074A2">
        <w:t>Fulda</w:t>
      </w:r>
      <w:proofErr w:type="spellEnd"/>
      <w:r w:rsidR="003F7424" w:rsidRPr="006074A2">
        <w:t xml:space="preserve"> πάνω από 10 %, επηρεάζοντας δυσανάλογα τους άνδρες εργαζομένους και τα άτομα ηλικίας άνω των 50 ετών, πολλά εκ των οποίων διαθέτουν παρωχημένα προσόντα και σύνολα δεξιοτήτων που δεν ευθυγραμμίζονται με τις </w:t>
      </w:r>
      <w:r w:rsidR="003F7424" w:rsidRPr="006074A2">
        <w:lastRenderedPageBreak/>
        <w:t>τρέχουσες απαιτήσεις της αγοράς εργασίας· τονίζει ότι απαιτείται ταχεία δράση για την πρόληψη της διαρθρωτικής υποβάθμισης των περιφερειών, και υπογραμμίζει τη σημασία να προαχθούν ποιοτικές, μελλοντοστρεφείς θέσεις εργασίας ώστε να διασφαλιστεί μακροπρόθεσμη οικονομική και κοινωνική ανθεκτικότητα·</w:t>
      </w:r>
    </w:p>
    <w:p w14:paraId="6446D187" w14:textId="591BAEA9" w:rsidR="003F7424" w:rsidRPr="006074A2" w:rsidRDefault="006074A2" w:rsidP="006074A2">
      <w:pPr>
        <w:pStyle w:val="NormalHanging12a"/>
        <w:widowControl/>
        <w:ind w:left="570" w:hanging="570"/>
      </w:pPr>
      <w:r w:rsidRPr="006074A2">
        <w:t>6.</w:t>
      </w:r>
      <w:r w:rsidRPr="006074A2">
        <w:tab/>
      </w:r>
      <w:r w:rsidR="003F7424" w:rsidRPr="006074A2">
        <w:t>υπενθυμίζει ότι οι εξατομικευμένες υπηρεσίες που πρόκειται να παρασχεθούν στους εργαζομένους συνίστανται στα ακόλουθα μέτρα: σημαντικά μέτρα αναβάθμισης των δεξιοτήτων ή επανειδίκευσης, μέτρα καθοδήγησης και παροχής συμβουλών, και μέτρα επαγγελματικού προσανατολισμού και επαγγελματικής ενεργοποίησης, συμβουλευτικές υπηρεσίες και επιχορηγήσεις για τη σύσταση νέων επιχειρήσεων, συνδρομή για την αναζήτηση εργασίας, αναβάθμιση δεξιοτήτων και οικονομικά κίνητρα, επιδόματα κατάρτισης, κατάρτιση σε ψηφιακές δεξιότητες· τονίζει, στο πλαίσιο αυτό, ότι ένα καλά καταρτισμένο εργατικό δυναμικό είναι καίριας σημασίας για μια ανθεκτική στις μελλοντικές εξελίξεις ευρωπαϊκή οικονομία·</w:t>
      </w:r>
    </w:p>
    <w:p w14:paraId="0BE124F4" w14:textId="52DBE637" w:rsidR="003F7424" w:rsidRPr="006074A2" w:rsidRDefault="006074A2" w:rsidP="006074A2">
      <w:pPr>
        <w:pStyle w:val="NormalHanging12a"/>
        <w:widowControl/>
        <w:ind w:left="570" w:hanging="570"/>
      </w:pPr>
      <w:r w:rsidRPr="006074A2">
        <w:t>7.</w:t>
      </w:r>
      <w:r w:rsidRPr="006074A2">
        <w:tab/>
      </w:r>
      <w:r w:rsidR="003F7424" w:rsidRPr="006074A2">
        <w:t>θεωρεί ότι αποτελεί κοινωνική ευθύνη της Ένωσης και των κρατών μελών να παρέχουν στους εργαζομένους που απολύονται τα απαραίτητα προσόντα για μια ανθεκτική στις μελλοντικές εξελίξεις ευρωπαϊκή οικονομία που θα υλοποιήσει τον ψηφιακό και πράσινο μετασχηματισμό· θεωρεί επομένως ότι η κινητοποίηση του ΕΤΠ πρέπει να ενσωματωθεί σε μια ευρύτερη πολιτική απάντηση·</w:t>
      </w:r>
    </w:p>
    <w:p w14:paraId="323A7627" w14:textId="55665BC8" w:rsidR="003F7424" w:rsidRPr="006074A2" w:rsidRDefault="006074A2" w:rsidP="006074A2">
      <w:pPr>
        <w:pStyle w:val="NormalHanging12a"/>
        <w:widowControl/>
        <w:ind w:left="570" w:hanging="570"/>
      </w:pPr>
      <w:r w:rsidRPr="006074A2">
        <w:t>8.</w:t>
      </w:r>
      <w:r w:rsidRPr="006074A2">
        <w:tab/>
      </w:r>
      <w:r w:rsidR="003F7424" w:rsidRPr="006074A2">
        <w:t>ζητεί ενδελεχείς τελικές αξιολογήσεις των εφαρμοζόμενων μέτρων, με την ενσωμάτωση δεδομένων σχετικά με τον αριθμό των εργαζομένων που επανεντάχθηκαν επιτυχώς στην απασχόληση, καθώς και εκείνων που έχουν επωφεληθεί από μέτρα κατάρτισης και αναβάθμισης των δεξιοτήτων·</w:t>
      </w:r>
    </w:p>
    <w:p w14:paraId="07D373EA" w14:textId="14D54936" w:rsidR="003F7424" w:rsidRPr="006074A2" w:rsidRDefault="006074A2" w:rsidP="006074A2">
      <w:pPr>
        <w:pStyle w:val="NormalHanging12a"/>
        <w:widowControl/>
        <w:ind w:left="570" w:hanging="570"/>
      </w:pPr>
      <w:r w:rsidRPr="006074A2">
        <w:t>9.</w:t>
      </w:r>
      <w:r w:rsidRPr="006074A2">
        <w:tab/>
      </w:r>
      <w:r w:rsidR="003F7424" w:rsidRPr="006074A2">
        <w:t xml:space="preserve">σημειώνει ότι, στις 20 Φεβρουαρίου 2025, είχαν συναφθεί συνολικά 915 τριμερείς συμβάσεις μεταξύ της Goodyear, των εργαζομένων, και της PMB International </w:t>
      </w:r>
      <w:proofErr w:type="spellStart"/>
      <w:r w:rsidR="003F7424" w:rsidRPr="006074A2">
        <w:t>GmbH</w:t>
      </w:r>
      <w:proofErr w:type="spellEnd"/>
      <w:r w:rsidR="003F7424" w:rsidRPr="006074A2">
        <w:t xml:space="preserve">, παρόχου υπηρεσιών που επιλέχθηκε για τη διαχείριση της εταιρείας μεταβίβασης, με 781 εγγραφές να έχουν προγραμματιστεί για τη </w:t>
      </w:r>
      <w:proofErr w:type="spellStart"/>
      <w:r w:rsidR="003F7424" w:rsidRPr="006074A2">
        <w:t>Fulda</w:t>
      </w:r>
      <w:proofErr w:type="spellEnd"/>
      <w:r w:rsidR="003F7424" w:rsidRPr="006074A2">
        <w:t xml:space="preserve"> και 134 για τη </w:t>
      </w:r>
      <w:proofErr w:type="spellStart"/>
      <w:r w:rsidR="003F7424" w:rsidRPr="006074A2">
        <w:t>Hanau</w:t>
      </w:r>
      <w:proofErr w:type="spellEnd"/>
      <w:r w:rsidR="003F7424" w:rsidRPr="006074A2">
        <w:t>· εκφράζει ικανοποίηση για την ένδειξη ότι οι αριθμοί αυτοί αναμένεται να αυξηθούν καθώς υπογράφονται περισσότερες συμφωνίες·</w:t>
      </w:r>
    </w:p>
    <w:p w14:paraId="56127EE5" w14:textId="56FF2257" w:rsidR="003F7424" w:rsidRPr="006074A2" w:rsidRDefault="006074A2" w:rsidP="006074A2">
      <w:pPr>
        <w:pStyle w:val="NormalHanging12a"/>
        <w:widowControl/>
        <w:ind w:left="570" w:hanging="570"/>
      </w:pPr>
      <w:r w:rsidRPr="006074A2">
        <w:t>10.</w:t>
      </w:r>
      <w:r w:rsidRPr="006074A2">
        <w:tab/>
      </w:r>
      <w:r w:rsidR="003F7424" w:rsidRPr="006074A2">
        <w:t xml:space="preserve">σημειώνει ότι η Γερμανία άρχισε να παρέχει εξατομικευμένες υπηρεσίες στους στοχευόμενους δικαιούχους </w:t>
      </w:r>
      <w:r w:rsidR="004E426B" w:rsidRPr="006074A2">
        <w:t xml:space="preserve">την </w:t>
      </w:r>
      <w:r w:rsidR="003F7424" w:rsidRPr="006074A2">
        <w:t>1</w:t>
      </w:r>
      <w:r w:rsidR="004E426B" w:rsidRPr="006074A2">
        <w:t>η</w:t>
      </w:r>
      <w:r w:rsidR="003F7424" w:rsidRPr="006074A2">
        <w:t xml:space="preserve"> Νοεμβρίου 2024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w:t>
      </w:r>
      <w:r w:rsidR="00B851F4" w:rsidRPr="006074A2">
        <w:t>του παραρτήματος του παρόντος ψηφίσματος</w:t>
      </w:r>
      <w:r w:rsidR="003F7424" w:rsidRPr="006074A2">
        <w:t>·</w:t>
      </w:r>
    </w:p>
    <w:p w14:paraId="1E9AFB73" w14:textId="498A3AD0" w:rsidR="003F7424" w:rsidRPr="006074A2" w:rsidRDefault="006074A2" w:rsidP="006074A2">
      <w:pPr>
        <w:pStyle w:val="NormalHanging12a"/>
        <w:widowControl/>
        <w:ind w:left="570" w:hanging="570"/>
        <w:rPr>
          <w:sz w:val="23"/>
          <w:szCs w:val="23"/>
        </w:rPr>
      </w:pPr>
      <w:r w:rsidRPr="006074A2">
        <w:rPr>
          <w:sz w:val="23"/>
          <w:szCs w:val="23"/>
        </w:rPr>
        <w:t>11.</w:t>
      </w:r>
      <w:r w:rsidRPr="006074A2">
        <w:rPr>
          <w:sz w:val="23"/>
          <w:szCs w:val="23"/>
        </w:rPr>
        <w:tab/>
      </w:r>
      <w:r w:rsidR="003F7424" w:rsidRPr="006074A2">
        <w:t xml:space="preserve">σημειώνει ότι η Γερμανία άρχισε να επιβαρύνεται με τις διοικητικές δαπάνες για την εφαρμογή του ΕΤΠ </w:t>
      </w:r>
      <w:r w:rsidR="004E426B" w:rsidRPr="006074A2">
        <w:t xml:space="preserve">την </w:t>
      </w:r>
      <w:r w:rsidR="003F7424" w:rsidRPr="006074A2">
        <w:t>1</w:t>
      </w:r>
      <w:r w:rsidR="004E426B" w:rsidRPr="006074A2">
        <w:t>η</w:t>
      </w:r>
      <w:r w:rsidR="003F7424" w:rsidRPr="006074A2">
        <w:t xml:space="preserve"> Νοεμβρίου 2024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w:t>
      </w:r>
      <w:r w:rsidR="00B851F4" w:rsidRPr="006074A2">
        <w:t>του παραρτήματος του παρόντος ψηφίσματος</w:t>
      </w:r>
      <w:r w:rsidR="003F7424" w:rsidRPr="006074A2">
        <w:t>·</w:t>
      </w:r>
    </w:p>
    <w:p w14:paraId="3AAD1F9A" w14:textId="3754C159" w:rsidR="003F7424" w:rsidRPr="006074A2" w:rsidRDefault="006074A2" w:rsidP="006074A2">
      <w:pPr>
        <w:pStyle w:val="NormalHanging12a"/>
        <w:widowControl/>
        <w:ind w:left="570" w:hanging="570"/>
      </w:pPr>
      <w:r w:rsidRPr="006074A2">
        <w:t>12.</w:t>
      </w:r>
      <w:r w:rsidRPr="006074A2">
        <w:tab/>
      </w:r>
      <w:r w:rsidR="003F7424" w:rsidRPr="006074A2">
        <w:t>τονίζει ότι οι γερμανικές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1EA232F6" w14:textId="14A5CA76" w:rsidR="003F7424" w:rsidRPr="006074A2" w:rsidRDefault="006074A2" w:rsidP="006074A2">
      <w:pPr>
        <w:pStyle w:val="NormalHanging12a"/>
        <w:widowControl/>
        <w:ind w:left="570" w:hanging="570"/>
      </w:pPr>
      <w:r w:rsidRPr="006074A2">
        <w:t>13.</w:t>
      </w:r>
      <w:r w:rsidRPr="006074A2">
        <w:tab/>
      </w:r>
      <w:r w:rsidR="003F7424" w:rsidRPr="006074A2">
        <w:t xml:space="preserve">υπενθυμίζει ότι οι γερμανικές αρχές αναγνωρίζουν την προέλευση της ενωσιακής χρηματοδότησης και μεριμνούν για την προβολή της, τονίζοντας παράλληλα την </w:t>
      </w:r>
      <w:r w:rsidR="003F7424" w:rsidRPr="006074A2">
        <w:lastRenderedPageBreak/>
        <w:t>προστιθέμενη αξία της Ένωσης· τονίζει ότι αυτό θα πρέπει να επιτυγχάνεται με στοχευμένα μέτρα ενημέρωσης που να απευθύνονται στους δικαιούχους, στους κοινωνικούς εταίρους και στα μέσα ενημέρωσης·</w:t>
      </w:r>
    </w:p>
    <w:p w14:paraId="4F89BCF1" w14:textId="16429DA0" w:rsidR="003F7424" w:rsidRPr="006074A2" w:rsidRDefault="006074A2" w:rsidP="006074A2">
      <w:pPr>
        <w:pStyle w:val="NormalHanging12a"/>
        <w:widowControl/>
        <w:ind w:left="570" w:hanging="570"/>
      </w:pPr>
      <w:r w:rsidRPr="006074A2">
        <w:t>14.</w:t>
      </w:r>
      <w:r w:rsidRPr="006074A2">
        <w:tab/>
      </w:r>
      <w:r w:rsidR="003F7424" w:rsidRPr="006074A2">
        <w:t>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w:t>
      </w:r>
    </w:p>
    <w:p w14:paraId="72223E84" w14:textId="1E86038B" w:rsidR="003F7424" w:rsidRPr="006074A2" w:rsidRDefault="006074A2" w:rsidP="006074A2">
      <w:pPr>
        <w:pStyle w:val="NormalHanging12a"/>
        <w:widowControl/>
        <w:ind w:left="570" w:hanging="570"/>
      </w:pPr>
      <w:r w:rsidRPr="006074A2">
        <w:t>15.</w:t>
      </w:r>
      <w:r w:rsidRPr="006074A2">
        <w:tab/>
      </w:r>
      <w:r w:rsidR="003F7424" w:rsidRPr="006074A2">
        <w:t>υπογραμμίζει την επείγουσα ανάγκη για συνεκτικές και συντονισμένες προσπάθειες ανταγωνιστικότητας της Ένωσης, οι οποίες θα αναπτυχθούν σε στενή συνεργασία με τα κράτη μέλη, προκειμένου να διαφυλαχθούν η βιομηχανική βάση της απασχόλησης και η κοινωνική ασφάλιση της Ευρώπης· τονίζει ότι μόνο μια ισχυρή και ανθεκτική ευρωπαϊκή οικονομία μπορεί να αποτρέψει αποτελεσματικά τις απολύσεις μεγάλης κλίμακας, μειώνοντας κατ’ αυτόν τον τρόπο την ανάγκη παρέμβασης του ΕΤΠ·</w:t>
      </w:r>
    </w:p>
    <w:p w14:paraId="26C54D68" w14:textId="1B301443" w:rsidR="003F7424" w:rsidRPr="006074A2" w:rsidRDefault="006074A2" w:rsidP="006074A2">
      <w:pPr>
        <w:pStyle w:val="NormalHanging12a"/>
        <w:widowControl/>
        <w:ind w:left="570" w:hanging="570"/>
      </w:pPr>
      <w:r w:rsidRPr="006074A2">
        <w:t>16.</w:t>
      </w:r>
      <w:r w:rsidRPr="006074A2">
        <w:tab/>
      </w:r>
      <w:r w:rsidR="003F7424" w:rsidRPr="006074A2">
        <w:t>εγκρίνει την απόφαση που επισυνάπτεται στο παρόν ψήφισμα·</w:t>
      </w:r>
    </w:p>
    <w:p w14:paraId="7A376791" w14:textId="35D082A0" w:rsidR="003F7424" w:rsidRPr="006074A2" w:rsidRDefault="006074A2" w:rsidP="006074A2">
      <w:pPr>
        <w:pStyle w:val="NormalHanging12a"/>
        <w:widowControl/>
        <w:ind w:left="570" w:hanging="570"/>
      </w:pPr>
      <w:r w:rsidRPr="006074A2">
        <w:t>17.</w:t>
      </w:r>
      <w:r w:rsidRPr="006074A2">
        <w:tab/>
      </w:r>
      <w:r w:rsidR="003F7424" w:rsidRPr="006074A2">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3F7424" w:rsidRPr="006074A2">
        <w:rPr>
          <w:i/>
        </w:rPr>
        <w:t>Επίσημη Εφημερίδα της Ευρωπαϊκής Ένωσης</w:t>
      </w:r>
      <w:r w:rsidR="003F7424" w:rsidRPr="006074A2">
        <w:t>·</w:t>
      </w:r>
    </w:p>
    <w:p w14:paraId="3A8D2F3F" w14:textId="0C3DB189" w:rsidR="003F7424" w:rsidRPr="006074A2" w:rsidRDefault="006074A2" w:rsidP="006074A2">
      <w:pPr>
        <w:widowControl/>
        <w:spacing w:after="240"/>
        <w:ind w:left="570" w:hanging="570"/>
      </w:pPr>
      <w:r w:rsidRPr="006074A2">
        <w:t>18.</w:t>
      </w:r>
      <w:r w:rsidRPr="006074A2">
        <w:tab/>
      </w:r>
      <w:r w:rsidR="003F7424" w:rsidRPr="006074A2">
        <w:t>αναθέτει στην Πρόεδρό του να διαβιβάσει το παρόν ψήφισμα, συμπεριλαμβανομένου του παραρτήματός του, στο Συμβούλιο και στην Επιτροπή.</w:t>
      </w:r>
    </w:p>
    <w:p w14:paraId="555A4A3E" w14:textId="77777777" w:rsidR="003F7424" w:rsidRPr="006074A2" w:rsidRDefault="003F7424" w:rsidP="003F7424">
      <w:bookmarkStart w:id="7" w:name="_Toc206749151"/>
    </w:p>
    <w:p w14:paraId="03DF1BDF" w14:textId="77777777" w:rsidR="003F7424" w:rsidRPr="006074A2" w:rsidRDefault="003F7424" w:rsidP="003F7424">
      <w:pPr>
        <w:sectPr w:rsidR="003F7424" w:rsidRPr="006074A2" w:rsidSect="000B29C3">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ABD4172" w14:textId="77777777" w:rsidR="004E426B" w:rsidRPr="006074A2" w:rsidRDefault="003F7424" w:rsidP="004E426B">
      <w:pPr>
        <w:pStyle w:val="PageHeading"/>
        <w:jc w:val="right"/>
        <w:rPr>
          <w:rFonts w:ascii="Times New Roman" w:hAnsi="Times New Roman" w:cs="Times New Roman"/>
        </w:rPr>
      </w:pPr>
      <w:bookmarkStart w:id="8" w:name="_Toc210307994"/>
      <w:r w:rsidRPr="006074A2">
        <w:rPr>
          <w:rFonts w:ascii="Times New Roman" w:hAnsi="Times New Roman" w:cs="Times New Roman"/>
        </w:rPr>
        <w:lastRenderedPageBreak/>
        <w:t>ΠΑΡΑΡΤΗΜΑ</w:t>
      </w:r>
    </w:p>
    <w:p w14:paraId="213CEA58" w14:textId="78677C0E" w:rsidR="003F7424" w:rsidRPr="006074A2" w:rsidRDefault="003F7424" w:rsidP="003F7424">
      <w:pPr>
        <w:pStyle w:val="PageHeading"/>
        <w:rPr>
          <w:rFonts w:ascii="Times New Roman" w:hAnsi="Times New Roman" w:cs="Times New Roman"/>
          <w:noProof/>
        </w:rPr>
      </w:pPr>
      <w:r w:rsidRPr="006074A2">
        <w:rPr>
          <w:rFonts w:ascii="Times New Roman" w:hAnsi="Times New Roman" w:cs="Times New Roman"/>
        </w:rPr>
        <w:t xml:space="preserve"> ΑΠΟΦΑΣΗ ΤΟΥ ΕΥΡΩΠΑΪΚΟΥ ΚΟΙΝΟΒΟΥΛΙΟΥ ΚΑΙ ΤΟΥ ΣΥΜΒΟΥΛΙΟΥ</w:t>
      </w:r>
      <w:bookmarkEnd w:id="7"/>
      <w:bookmarkEnd w:id="8"/>
    </w:p>
    <w:p w14:paraId="38F6EB84" w14:textId="77777777" w:rsidR="003F7424" w:rsidRPr="006074A2" w:rsidRDefault="003F7424" w:rsidP="0011721B">
      <w:pPr>
        <w:pStyle w:val="NormalBold24a"/>
        <w:spacing w:before="120" w:after="360"/>
        <w:rPr>
          <w:noProof/>
        </w:rPr>
      </w:pPr>
      <w:r w:rsidRPr="006074A2">
        <w:t>για κινητοποίηση του Ευρωπαϊκού Ταμείου Προσαρμογής στην Παγκοσμιοποίηση για τους απολυμένους εργαζόμενους ύστερα από αίτηση της Γερμανίας — EGF/2025/002 DE/Goodyear 2</w:t>
      </w:r>
    </w:p>
    <w:p w14:paraId="28A1C74F" w14:textId="5D6AA265" w:rsidR="0011721B" w:rsidRPr="00BE2C3E" w:rsidRDefault="0011721B" w:rsidP="0011721B">
      <w:pPr>
        <w:rPr>
          <w:i/>
        </w:rPr>
      </w:pPr>
      <w:bookmarkStart w:id="9" w:name="_Hlk211942854"/>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3515F8">
        <w:rPr>
          <w:i/>
        </w:rPr>
        <w:t>5</w:t>
      </w:r>
      <w:r>
        <w:rPr>
          <w:i/>
        </w:rPr>
        <w:t>/</w:t>
      </w:r>
      <w:r>
        <w:rPr>
          <w:i/>
        </w:rPr>
        <w:t>2135</w:t>
      </w:r>
      <w:r>
        <w:rPr>
          <w:i/>
        </w:rPr>
        <w:t>.)</w:t>
      </w:r>
    </w:p>
    <w:bookmarkEnd w:id="9"/>
    <w:p w14:paraId="4BBBA83F" w14:textId="32808A7D" w:rsidR="00E365E1" w:rsidRPr="006074A2" w:rsidRDefault="00E365E1" w:rsidP="0011721B">
      <w:pPr>
        <w:pStyle w:val="Institutionquiagit"/>
        <w:keepNext w:val="0"/>
        <w:widowControl w:val="0"/>
        <w:spacing w:line="360" w:lineRule="auto"/>
        <w:jc w:val="left"/>
      </w:pPr>
    </w:p>
    <w:sectPr w:rsidR="00E365E1" w:rsidRPr="006074A2" w:rsidSect="000B29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77AA6" w14:textId="77777777" w:rsidR="00012831" w:rsidRPr="000B29C3" w:rsidRDefault="00012831">
      <w:r w:rsidRPr="000B29C3">
        <w:separator/>
      </w:r>
    </w:p>
  </w:endnote>
  <w:endnote w:type="continuationSeparator" w:id="0">
    <w:p w14:paraId="27003DA8" w14:textId="77777777" w:rsidR="00012831" w:rsidRPr="000B29C3" w:rsidRDefault="00012831">
      <w:r w:rsidRPr="000B2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C264" w14:textId="77777777" w:rsidR="003F7424" w:rsidRPr="000B29C3" w:rsidRDefault="003F7424" w:rsidP="00CC5AA2">
    <w:pPr>
      <w:pStyle w:val="EPFooter"/>
    </w:pPr>
    <w:r w:rsidRPr="000B29C3">
      <w:t>PE</w:t>
    </w:r>
    <w:r w:rsidRPr="000B29C3">
      <w:rPr>
        <w:rStyle w:val="HideTWBExt"/>
      </w:rPr>
      <w:t>&lt;NoPE&gt;</w:t>
    </w:r>
    <w:r w:rsidRPr="000B29C3">
      <w:t>776.828</w:t>
    </w:r>
    <w:r w:rsidRPr="000B29C3">
      <w:rPr>
        <w:rStyle w:val="HideTWBExt"/>
      </w:rPr>
      <w:t>&lt;/NoPE&gt;&lt;Version&gt;</w:t>
    </w:r>
    <w:r w:rsidRPr="000B29C3">
      <w:t>v02-00</w:t>
    </w:r>
    <w:r w:rsidRPr="000B29C3">
      <w:rPr>
        <w:rStyle w:val="HideTWBExt"/>
      </w:rPr>
      <w:t>&lt;/Version&gt;</w:t>
    </w:r>
    <w:r w:rsidRPr="000B29C3">
      <w:tab/>
    </w:r>
    <w:r w:rsidRPr="000B29C3">
      <w:fldChar w:fldCharType="begin"/>
    </w:r>
    <w:r w:rsidRPr="000B29C3">
      <w:instrText xml:space="preserve"> PAGE  \* MERGEFORMAT </w:instrText>
    </w:r>
    <w:r w:rsidRPr="000B29C3">
      <w:fldChar w:fldCharType="separate"/>
    </w:r>
    <w:r w:rsidRPr="000B29C3">
      <w:rPr>
        <w:noProof/>
      </w:rPr>
      <w:t>1</w:t>
    </w:r>
    <w:r w:rsidRPr="000B29C3">
      <w:fldChar w:fldCharType="end"/>
    </w:r>
    <w:r w:rsidRPr="000B29C3">
      <w:t>/</w:t>
    </w:r>
    <w:r w:rsidR="0011721B">
      <w:fldChar w:fldCharType="begin"/>
    </w:r>
    <w:r w:rsidR="0011721B">
      <w:instrText xml:space="preserve"> NUMPAGES  \* MERGEFORMAT </w:instrText>
    </w:r>
    <w:r w:rsidR="0011721B">
      <w:fldChar w:fldCharType="separate"/>
    </w:r>
    <w:r w:rsidRPr="000B29C3">
      <w:rPr>
        <w:noProof/>
      </w:rPr>
      <w:t>1</w:t>
    </w:r>
    <w:r w:rsidR="0011721B">
      <w:rPr>
        <w:noProof/>
      </w:rPr>
      <w:fldChar w:fldCharType="end"/>
    </w:r>
    <w:r w:rsidRPr="000B29C3">
      <w:tab/>
    </w:r>
    <w:r w:rsidRPr="000B29C3">
      <w:rPr>
        <w:rStyle w:val="HideTWBExt"/>
      </w:rPr>
      <w:t>&lt;PathFdR&gt;</w:t>
    </w:r>
    <w:r w:rsidRPr="000B29C3">
      <w:t>RR\1328613EL.docx</w:t>
    </w:r>
    <w:r w:rsidRPr="000B29C3">
      <w:rPr>
        <w:rStyle w:val="HideTWBExt"/>
      </w:rPr>
      <w:t>&lt;/PathFdR&gt;</w:t>
    </w:r>
  </w:p>
  <w:p w14:paraId="43075291" w14:textId="77777777" w:rsidR="003F7424" w:rsidRPr="000B29C3" w:rsidRDefault="003F7424" w:rsidP="00CC5AA2">
    <w:pPr>
      <w:pStyle w:val="EPFooter2"/>
    </w:pPr>
    <w:r w:rsidRPr="000B29C3">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A378" w14:textId="77777777" w:rsidR="003F7424" w:rsidRPr="000B29C3" w:rsidRDefault="003F7424" w:rsidP="00CC5AA2">
    <w:pPr>
      <w:pStyle w:val="EPFooter"/>
    </w:pPr>
    <w:r w:rsidRPr="000B29C3">
      <w:rPr>
        <w:rStyle w:val="HideTWBExt"/>
      </w:rPr>
      <w:t>&lt;PathFdR&gt;</w:t>
    </w:r>
    <w:r w:rsidRPr="000B29C3">
      <w:t>RR\1328613EL.docx</w:t>
    </w:r>
    <w:r w:rsidRPr="000B29C3">
      <w:rPr>
        <w:rStyle w:val="HideTWBExt"/>
      </w:rPr>
      <w:t>&lt;/PathFdR&gt;</w:t>
    </w:r>
    <w:r w:rsidRPr="000B29C3">
      <w:tab/>
    </w:r>
    <w:r w:rsidRPr="000B29C3">
      <w:tab/>
      <w:t>PE</w:t>
    </w:r>
    <w:r w:rsidRPr="000B29C3">
      <w:rPr>
        <w:rStyle w:val="HideTWBExt"/>
      </w:rPr>
      <w:t>&lt;NoPE&gt;</w:t>
    </w:r>
    <w:r w:rsidRPr="000B29C3">
      <w:t>776.828</w:t>
    </w:r>
    <w:r w:rsidRPr="000B29C3">
      <w:rPr>
        <w:rStyle w:val="HideTWBExt"/>
      </w:rPr>
      <w:t>&lt;/NoPE&gt;&lt;Version&gt;</w:t>
    </w:r>
    <w:r w:rsidRPr="000B29C3">
      <w:t>v02-00</w:t>
    </w:r>
    <w:r w:rsidRPr="000B29C3">
      <w:rPr>
        <w:rStyle w:val="HideTWBExt"/>
      </w:rPr>
      <w:t>&lt;/Version&gt;</w:t>
    </w:r>
  </w:p>
  <w:p w14:paraId="60D830FF" w14:textId="77777777" w:rsidR="003F7424" w:rsidRPr="000B29C3" w:rsidRDefault="003F7424" w:rsidP="00CC5AA2">
    <w:pPr>
      <w:pStyle w:val="EPFooter2"/>
    </w:pPr>
    <w:r w:rsidRPr="000B29C3">
      <w:t>EL</w:t>
    </w:r>
    <w:r w:rsidRPr="000B29C3">
      <w:tab/>
    </w:r>
    <w:r w:rsidRPr="000B29C3">
      <w:rPr>
        <w:b w:val="0"/>
        <w:i/>
        <w:color w:val="C0C0C0"/>
        <w:sz w:val="22"/>
      </w:rPr>
      <w:t>Ενωμένη στην πολυμορφία</w:t>
    </w:r>
    <w:r w:rsidRPr="000B29C3">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0017" w14:textId="77777777" w:rsidR="00064002" w:rsidRPr="000B29C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9E04" w14:textId="77777777" w:rsidR="00064002" w:rsidRPr="000B29C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5CFAB" w14:textId="77777777" w:rsidR="00064002" w:rsidRPr="000B29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D0EA6" w14:textId="77777777" w:rsidR="00012831" w:rsidRPr="000B29C3" w:rsidRDefault="00012831">
      <w:r w:rsidRPr="000B29C3">
        <w:separator/>
      </w:r>
    </w:p>
  </w:footnote>
  <w:footnote w:type="continuationSeparator" w:id="0">
    <w:p w14:paraId="4BC924ED" w14:textId="77777777" w:rsidR="00012831" w:rsidRPr="000B29C3" w:rsidRDefault="00012831">
      <w:r w:rsidRPr="000B29C3">
        <w:continuationSeparator/>
      </w:r>
    </w:p>
  </w:footnote>
  <w:footnote w:id="1">
    <w:p w14:paraId="511BE055" w14:textId="166CD007" w:rsidR="003F7424" w:rsidRPr="000B29C3" w:rsidRDefault="003F7424" w:rsidP="000B29C3">
      <w:pPr>
        <w:pStyle w:val="FootnoteText"/>
        <w:ind w:left="567" w:hanging="567"/>
        <w:rPr>
          <w:sz w:val="24"/>
          <w:lang w:val="el-GR"/>
        </w:rPr>
      </w:pPr>
      <w:r w:rsidRPr="000B29C3">
        <w:rPr>
          <w:rStyle w:val="FootnoteReference"/>
          <w:sz w:val="24"/>
          <w:lang w:val="el-GR"/>
        </w:rPr>
        <w:footnoteRef/>
      </w:r>
      <w:r w:rsidR="000B29C3" w:rsidRPr="000B29C3">
        <w:rPr>
          <w:sz w:val="24"/>
          <w:lang w:val="el-GR"/>
        </w:rPr>
        <w:t xml:space="preserve"> </w:t>
      </w:r>
      <w:r w:rsidR="000B29C3" w:rsidRPr="000B29C3">
        <w:rPr>
          <w:sz w:val="24"/>
          <w:lang w:val="el-GR"/>
        </w:rPr>
        <w:tab/>
      </w:r>
      <w:r w:rsidRPr="000B29C3">
        <w:rPr>
          <w:sz w:val="24"/>
          <w:lang w:val="el-GR"/>
        </w:rPr>
        <w:t xml:space="preserve">ΕΕ L 153 της 3.5.2021, σ. 48, ELI: </w:t>
      </w:r>
      <w:hyperlink r:id="rId1" w:history="1">
        <w:r w:rsidRPr="000B29C3">
          <w:rPr>
            <w:rStyle w:val="Hyperlink"/>
            <w:sz w:val="24"/>
            <w:lang w:val="el-GR"/>
          </w:rPr>
          <w:t>http://data.europa.eu/eli/reg/2021/691/oj</w:t>
        </w:r>
      </w:hyperlink>
      <w:r w:rsidRPr="000B29C3">
        <w:rPr>
          <w:sz w:val="24"/>
          <w:lang w:val="el-GR"/>
        </w:rPr>
        <w:t>.</w:t>
      </w:r>
    </w:p>
  </w:footnote>
  <w:footnote w:id="2">
    <w:p w14:paraId="357A0422" w14:textId="1DF57A2D" w:rsidR="003F7424" w:rsidRPr="000B29C3" w:rsidRDefault="003F7424" w:rsidP="000B29C3">
      <w:pPr>
        <w:pStyle w:val="FootnoteText"/>
        <w:ind w:left="567" w:hanging="567"/>
        <w:rPr>
          <w:sz w:val="24"/>
          <w:lang w:val="el-GR"/>
        </w:rPr>
      </w:pPr>
      <w:r w:rsidRPr="000B29C3">
        <w:rPr>
          <w:rStyle w:val="FootnoteReference"/>
          <w:sz w:val="24"/>
          <w:lang w:val="el-GR"/>
        </w:rPr>
        <w:footnoteRef/>
      </w:r>
      <w:r w:rsidR="000B29C3" w:rsidRPr="000B29C3">
        <w:rPr>
          <w:sz w:val="24"/>
          <w:lang w:val="el-GR"/>
        </w:rPr>
        <w:t xml:space="preserve"> </w:t>
      </w:r>
      <w:r w:rsidR="000B29C3" w:rsidRPr="000B29C3">
        <w:rPr>
          <w:sz w:val="24"/>
          <w:lang w:val="el-GR"/>
        </w:rPr>
        <w:tab/>
      </w:r>
      <w:r w:rsidRPr="000B29C3">
        <w:rPr>
          <w:sz w:val="24"/>
          <w:lang w:val="el-GR"/>
        </w:rPr>
        <w:t xml:space="preserve">ΕΕ L 433 I της 22.12.2020, σ. 11, ELI: </w:t>
      </w:r>
      <w:r w:rsidR="0011721B">
        <w:fldChar w:fldCharType="begin"/>
      </w:r>
      <w:r w:rsidR="0011721B">
        <w:instrText>HYPERLINK</w:instrText>
      </w:r>
      <w:r w:rsidR="0011721B" w:rsidRPr="0011721B">
        <w:rPr>
          <w:lang w:val="el-GR"/>
        </w:rPr>
        <w:instrText xml:space="preserve"> "</w:instrText>
      </w:r>
      <w:r w:rsidR="0011721B">
        <w:instrText>http</w:instrText>
      </w:r>
      <w:r w:rsidR="0011721B" w:rsidRPr="0011721B">
        <w:rPr>
          <w:lang w:val="el-GR"/>
        </w:rPr>
        <w:instrText>://</w:instrText>
      </w:r>
      <w:r w:rsidR="0011721B">
        <w:instrText>data</w:instrText>
      </w:r>
      <w:r w:rsidR="0011721B" w:rsidRPr="0011721B">
        <w:rPr>
          <w:lang w:val="el-GR"/>
        </w:rPr>
        <w:instrText>.</w:instrText>
      </w:r>
      <w:r w:rsidR="0011721B">
        <w:instrText>europa</w:instrText>
      </w:r>
      <w:r w:rsidR="0011721B" w:rsidRPr="0011721B">
        <w:rPr>
          <w:lang w:val="el-GR"/>
        </w:rPr>
        <w:instrText>.</w:instrText>
      </w:r>
      <w:r w:rsidR="0011721B">
        <w:instrText>eu</w:instrText>
      </w:r>
      <w:r w:rsidR="0011721B" w:rsidRPr="0011721B">
        <w:rPr>
          <w:lang w:val="el-GR"/>
        </w:rPr>
        <w:instrText>/</w:instrText>
      </w:r>
      <w:r w:rsidR="0011721B">
        <w:instrText>eli</w:instrText>
      </w:r>
      <w:r w:rsidR="0011721B" w:rsidRPr="0011721B">
        <w:rPr>
          <w:lang w:val="el-GR"/>
        </w:rPr>
        <w:instrText>/</w:instrText>
      </w:r>
      <w:r w:rsidR="0011721B">
        <w:instrText>reg</w:instrText>
      </w:r>
      <w:r w:rsidR="0011721B" w:rsidRPr="0011721B">
        <w:rPr>
          <w:lang w:val="el-GR"/>
        </w:rPr>
        <w:instrText>/2020/2093/</w:instrText>
      </w:r>
      <w:r w:rsidR="0011721B">
        <w:instrText>oj</w:instrText>
      </w:r>
      <w:r w:rsidR="0011721B" w:rsidRPr="0011721B">
        <w:rPr>
          <w:lang w:val="el-GR"/>
        </w:rPr>
        <w:instrText>"</w:instrText>
      </w:r>
      <w:r w:rsidR="0011721B">
        <w:fldChar w:fldCharType="separate"/>
      </w:r>
      <w:r w:rsidRPr="000B29C3">
        <w:rPr>
          <w:rStyle w:val="Hyperlink"/>
          <w:sz w:val="24"/>
          <w:lang w:val="el-GR"/>
        </w:rPr>
        <w:t>http://data.europa.eu/eli/reg/2020/2093/oj</w:t>
      </w:r>
      <w:r w:rsidR="0011721B">
        <w:rPr>
          <w:rStyle w:val="Hyperlink"/>
          <w:sz w:val="24"/>
          <w:lang w:val="el-GR"/>
        </w:rPr>
        <w:fldChar w:fldCharType="end"/>
      </w:r>
      <w:r w:rsidRPr="000B29C3">
        <w:rPr>
          <w:sz w:val="24"/>
          <w:lang w:val="el-GR"/>
        </w:rPr>
        <w:t>.</w:t>
      </w:r>
    </w:p>
  </w:footnote>
  <w:footnote w:id="3">
    <w:p w14:paraId="24FD4B5E" w14:textId="1CB9F157" w:rsidR="003F7424" w:rsidRPr="000B29C3" w:rsidRDefault="003F7424" w:rsidP="000B29C3">
      <w:pPr>
        <w:pStyle w:val="FootnoteText"/>
        <w:ind w:left="567" w:hanging="567"/>
        <w:rPr>
          <w:sz w:val="24"/>
          <w:lang w:val="el-GR"/>
        </w:rPr>
      </w:pPr>
      <w:r w:rsidRPr="000B29C3">
        <w:rPr>
          <w:rStyle w:val="FootnoteReference"/>
          <w:sz w:val="24"/>
          <w:lang w:val="el-GR"/>
        </w:rPr>
        <w:footnoteRef/>
      </w:r>
      <w:r w:rsidR="000B29C3" w:rsidRPr="000B29C3">
        <w:rPr>
          <w:color w:val="333333"/>
          <w:sz w:val="24"/>
          <w:shd w:val="clear" w:color="auto" w:fill="FFFFFF"/>
          <w:lang w:val="el-GR"/>
        </w:rPr>
        <w:t xml:space="preserve"> </w:t>
      </w:r>
      <w:r w:rsidR="000B29C3" w:rsidRPr="000B29C3">
        <w:rPr>
          <w:color w:val="333333"/>
          <w:sz w:val="24"/>
          <w:shd w:val="clear" w:color="auto" w:fill="FFFFFF"/>
          <w:lang w:val="el-GR"/>
        </w:rPr>
        <w:tab/>
      </w:r>
      <w:r w:rsidRPr="000B29C3">
        <w:rPr>
          <w:color w:val="333333"/>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w:t>
      </w:r>
      <w:r w:rsidRPr="000B29C3">
        <w:rPr>
          <w:sz w:val="24"/>
          <w:lang w:val="el-GR"/>
        </w:rPr>
        <w:t xml:space="preserve">EE L, 2024/765, 29.2.2024, ELI: </w:t>
      </w:r>
      <w:r w:rsidR="0011721B">
        <w:fldChar w:fldCharType="begin"/>
      </w:r>
      <w:r w:rsidR="0011721B">
        <w:instrText>HYPERLINK</w:instrText>
      </w:r>
      <w:r w:rsidR="0011721B" w:rsidRPr="0011721B">
        <w:rPr>
          <w:lang w:val="el-GR"/>
        </w:rPr>
        <w:instrText xml:space="preserve"> "</w:instrText>
      </w:r>
      <w:r w:rsidR="0011721B">
        <w:instrText>http</w:instrText>
      </w:r>
      <w:r w:rsidR="0011721B" w:rsidRPr="0011721B">
        <w:rPr>
          <w:lang w:val="el-GR"/>
        </w:rPr>
        <w:instrText>://</w:instrText>
      </w:r>
      <w:r w:rsidR="0011721B">
        <w:instrText>data</w:instrText>
      </w:r>
      <w:r w:rsidR="0011721B" w:rsidRPr="0011721B">
        <w:rPr>
          <w:lang w:val="el-GR"/>
        </w:rPr>
        <w:instrText>.</w:instrText>
      </w:r>
      <w:r w:rsidR="0011721B">
        <w:instrText>europa</w:instrText>
      </w:r>
      <w:r w:rsidR="0011721B" w:rsidRPr="0011721B">
        <w:rPr>
          <w:lang w:val="el-GR"/>
        </w:rPr>
        <w:instrText>.</w:instrText>
      </w:r>
      <w:r w:rsidR="0011721B">
        <w:instrText>eu</w:instrText>
      </w:r>
      <w:r w:rsidR="0011721B" w:rsidRPr="0011721B">
        <w:rPr>
          <w:lang w:val="el-GR"/>
        </w:rPr>
        <w:instrText>/</w:instrText>
      </w:r>
      <w:r w:rsidR="0011721B">
        <w:instrText>eli</w:instrText>
      </w:r>
      <w:r w:rsidR="0011721B" w:rsidRPr="0011721B">
        <w:rPr>
          <w:lang w:val="el-GR"/>
        </w:rPr>
        <w:instrText>/</w:instrText>
      </w:r>
      <w:r w:rsidR="0011721B">
        <w:instrText>reg</w:instrText>
      </w:r>
      <w:r w:rsidR="0011721B" w:rsidRPr="0011721B">
        <w:rPr>
          <w:lang w:val="el-GR"/>
        </w:rPr>
        <w:instrText>/2024/765/</w:instrText>
      </w:r>
      <w:r w:rsidR="0011721B">
        <w:instrText>oj</w:instrText>
      </w:r>
      <w:r w:rsidR="0011721B" w:rsidRPr="0011721B">
        <w:rPr>
          <w:lang w:val="el-GR"/>
        </w:rPr>
        <w:instrText>"</w:instrText>
      </w:r>
      <w:r w:rsidR="0011721B">
        <w:fldChar w:fldCharType="separate"/>
      </w:r>
      <w:r w:rsidRPr="000B29C3">
        <w:rPr>
          <w:rStyle w:val="Hyperlink"/>
          <w:sz w:val="24"/>
          <w:lang w:val="el-GR"/>
        </w:rPr>
        <w:t>http://data.europa.eu/eli/reg/2024/765/oj</w:t>
      </w:r>
      <w:r w:rsidR="0011721B">
        <w:rPr>
          <w:rStyle w:val="Hyperlink"/>
          <w:sz w:val="24"/>
          <w:lang w:val="el-GR"/>
        </w:rPr>
        <w:fldChar w:fldCharType="end"/>
      </w:r>
      <w:r w:rsidRPr="006074A2">
        <w:rPr>
          <w:rStyle w:val="Emphasis"/>
          <w:b/>
          <w:bCs/>
          <w:i w:val="0"/>
          <w:iCs w:val="0"/>
          <w:color w:val="333333"/>
          <w:sz w:val="24"/>
          <w:shd w:val="clear" w:color="auto" w:fill="FFFFFF"/>
          <w:lang w:val="el-GR"/>
        </w:rPr>
        <w:t>)</w:t>
      </w:r>
      <w:r w:rsidRPr="000B29C3">
        <w:rPr>
          <w:rStyle w:val="Emphasis"/>
          <w:color w:val="333333"/>
          <w:sz w:val="24"/>
          <w:shd w:val="clear" w:color="auto" w:fill="FFFFFF"/>
          <w:lang w:val="el-GR"/>
        </w:rPr>
        <w:t>.</w:t>
      </w:r>
    </w:p>
  </w:footnote>
  <w:footnote w:id="4">
    <w:p w14:paraId="244125C6" w14:textId="6D902930" w:rsidR="003F7424" w:rsidRPr="000B29C3" w:rsidRDefault="003F7424" w:rsidP="000B29C3">
      <w:pPr>
        <w:pStyle w:val="FootnoteText"/>
        <w:ind w:left="567" w:hanging="567"/>
        <w:rPr>
          <w:sz w:val="24"/>
          <w:lang w:val="el-GR"/>
        </w:rPr>
      </w:pPr>
      <w:r w:rsidRPr="000B29C3">
        <w:rPr>
          <w:rStyle w:val="FootnoteReference"/>
          <w:sz w:val="24"/>
          <w:lang w:val="el-GR"/>
        </w:rPr>
        <w:footnoteRef/>
      </w:r>
      <w:r w:rsidR="000B29C3" w:rsidRPr="000B29C3">
        <w:rPr>
          <w:sz w:val="24"/>
          <w:lang w:val="el-GR"/>
        </w:rPr>
        <w:t xml:space="preserve"> </w:t>
      </w:r>
      <w:r w:rsidR="000B29C3" w:rsidRPr="000B29C3">
        <w:rPr>
          <w:sz w:val="24"/>
          <w:lang w:val="el-GR"/>
        </w:rPr>
        <w:tab/>
      </w:r>
      <w:r w:rsidRPr="000B29C3">
        <w:rPr>
          <w:sz w:val="24"/>
          <w:lang w:val="el-GR"/>
        </w:rPr>
        <w:t xml:space="preserve">ΕΕ L 433 I της 22.12.2020, σ. 28, ELI: </w:t>
      </w:r>
      <w:r w:rsidR="0011721B">
        <w:fldChar w:fldCharType="begin"/>
      </w:r>
      <w:r w:rsidR="0011721B">
        <w:instrText>HYPERLINK</w:instrText>
      </w:r>
      <w:r w:rsidR="0011721B" w:rsidRPr="0011721B">
        <w:rPr>
          <w:lang w:val="el-GR"/>
        </w:rPr>
        <w:instrText xml:space="preserve"> "</w:instrText>
      </w:r>
      <w:r w:rsidR="0011721B">
        <w:instrText>http</w:instrText>
      </w:r>
      <w:r w:rsidR="0011721B" w:rsidRPr="0011721B">
        <w:rPr>
          <w:lang w:val="el-GR"/>
        </w:rPr>
        <w:instrText>://</w:instrText>
      </w:r>
      <w:r w:rsidR="0011721B">
        <w:instrText>data</w:instrText>
      </w:r>
      <w:r w:rsidR="0011721B" w:rsidRPr="0011721B">
        <w:rPr>
          <w:lang w:val="el-GR"/>
        </w:rPr>
        <w:instrText>.</w:instrText>
      </w:r>
      <w:r w:rsidR="0011721B">
        <w:instrText>europa</w:instrText>
      </w:r>
      <w:r w:rsidR="0011721B" w:rsidRPr="0011721B">
        <w:rPr>
          <w:lang w:val="el-GR"/>
        </w:rPr>
        <w:instrText>.</w:instrText>
      </w:r>
      <w:r w:rsidR="0011721B">
        <w:instrText>eu</w:instrText>
      </w:r>
      <w:r w:rsidR="0011721B" w:rsidRPr="0011721B">
        <w:rPr>
          <w:lang w:val="el-GR"/>
        </w:rPr>
        <w:instrText>/</w:instrText>
      </w:r>
      <w:r w:rsidR="0011721B">
        <w:instrText>eli</w:instrText>
      </w:r>
      <w:r w:rsidR="0011721B" w:rsidRPr="0011721B">
        <w:rPr>
          <w:lang w:val="el-GR"/>
        </w:rPr>
        <w:instrText>/</w:instrText>
      </w:r>
      <w:r w:rsidR="0011721B">
        <w:instrText>agree</w:instrText>
      </w:r>
      <w:r w:rsidR="0011721B" w:rsidRPr="0011721B">
        <w:rPr>
          <w:lang w:val="el-GR"/>
        </w:rPr>
        <w:instrText>_</w:instrText>
      </w:r>
      <w:r w:rsidR="0011721B">
        <w:instrText>interinstit</w:instrText>
      </w:r>
      <w:r w:rsidR="0011721B" w:rsidRPr="0011721B">
        <w:rPr>
          <w:lang w:val="el-GR"/>
        </w:rPr>
        <w:instrText>/2020/1222/</w:instrText>
      </w:r>
      <w:r w:rsidR="0011721B">
        <w:instrText>oj</w:instrText>
      </w:r>
      <w:r w:rsidR="0011721B" w:rsidRPr="0011721B">
        <w:rPr>
          <w:lang w:val="el-GR"/>
        </w:rPr>
        <w:instrText>"</w:instrText>
      </w:r>
      <w:r w:rsidR="0011721B">
        <w:fldChar w:fldCharType="separate"/>
      </w:r>
      <w:r w:rsidRPr="000B29C3">
        <w:rPr>
          <w:rStyle w:val="Hyperlink"/>
          <w:sz w:val="24"/>
          <w:lang w:val="el-GR"/>
        </w:rPr>
        <w:t>http://data.europa.eu/eli/agree_interinstit/2020/1222/oj</w:t>
      </w:r>
      <w:r w:rsidR="0011721B">
        <w:rPr>
          <w:rStyle w:val="Hyperlink"/>
          <w:sz w:val="24"/>
          <w:lang w:val="el-GR"/>
        </w:rPr>
        <w:fldChar w:fldCharType="end"/>
      </w:r>
      <w:r w:rsidRPr="000B29C3">
        <w:rPr>
          <w:sz w:val="24"/>
          <w:lang w:val="el-GR"/>
        </w:rPr>
        <w:t>.</w:t>
      </w:r>
    </w:p>
  </w:footnote>
  <w:footnote w:id="5">
    <w:p w14:paraId="7252E17D" w14:textId="7C5EA183" w:rsidR="003F7424" w:rsidRPr="000B29C3" w:rsidRDefault="003F7424" w:rsidP="000B29C3">
      <w:pPr>
        <w:pStyle w:val="FootnoteText"/>
        <w:ind w:left="567" w:hanging="567"/>
        <w:rPr>
          <w:sz w:val="24"/>
          <w:lang w:val="el-GR"/>
        </w:rPr>
      </w:pPr>
      <w:r w:rsidRPr="000B29C3">
        <w:rPr>
          <w:rStyle w:val="FootnoteReference"/>
          <w:sz w:val="24"/>
          <w:lang w:val="el-GR"/>
        </w:rPr>
        <w:footnoteRef/>
      </w:r>
      <w:r w:rsidR="000B29C3" w:rsidRPr="000B29C3">
        <w:rPr>
          <w:sz w:val="24"/>
          <w:lang w:val="el-GR"/>
        </w:rPr>
        <w:t xml:space="preserve"> </w:t>
      </w:r>
      <w:r w:rsidR="000B29C3" w:rsidRPr="000B29C3">
        <w:rPr>
          <w:sz w:val="24"/>
          <w:lang w:val="el-GR"/>
        </w:rPr>
        <w:tab/>
      </w:r>
      <w:r w:rsidRPr="000B29C3">
        <w:rPr>
          <w:sz w:val="24"/>
          <w:lang w:val="el-GR"/>
        </w:rPr>
        <w:t>Κατά την έννοια του άρθρου 3 του κανονισμού ΕΤΠ.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54DB" w14:textId="77777777" w:rsidR="00064002" w:rsidRPr="000B29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DAEC" w14:textId="77777777" w:rsidR="00064002" w:rsidRPr="000B29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239E7" w14:textId="77777777" w:rsidR="00064002" w:rsidRPr="000B29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C44196F"/>
    <w:multiLevelType w:val="hybridMultilevel"/>
    <w:tmpl w:val="A7ECA8AE"/>
    <w:lvl w:ilvl="0" w:tplc="FBD236B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145069"/>
    <w:multiLevelType w:val="hybridMultilevel"/>
    <w:tmpl w:val="148CB4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2498261">
    <w:abstractNumId w:val="9"/>
  </w:num>
  <w:num w:numId="2" w16cid:durableId="1715613969">
    <w:abstractNumId w:val="9"/>
  </w:num>
  <w:num w:numId="3" w16cid:durableId="1061293146">
    <w:abstractNumId w:val="7"/>
  </w:num>
  <w:num w:numId="4" w16cid:durableId="129053154">
    <w:abstractNumId w:val="7"/>
  </w:num>
  <w:num w:numId="5" w16cid:durableId="1138838738">
    <w:abstractNumId w:val="6"/>
  </w:num>
  <w:num w:numId="6" w16cid:durableId="788201716">
    <w:abstractNumId w:val="6"/>
  </w:num>
  <w:num w:numId="7" w16cid:durableId="1252197004">
    <w:abstractNumId w:val="5"/>
  </w:num>
  <w:num w:numId="8" w16cid:durableId="1681816437">
    <w:abstractNumId w:val="5"/>
  </w:num>
  <w:num w:numId="9" w16cid:durableId="1760174318">
    <w:abstractNumId w:val="4"/>
  </w:num>
  <w:num w:numId="10" w16cid:durableId="1101218142">
    <w:abstractNumId w:val="4"/>
  </w:num>
  <w:num w:numId="11" w16cid:durableId="1030691700">
    <w:abstractNumId w:val="8"/>
  </w:num>
  <w:num w:numId="12" w16cid:durableId="350910653">
    <w:abstractNumId w:val="8"/>
  </w:num>
  <w:num w:numId="13" w16cid:durableId="486551689">
    <w:abstractNumId w:val="3"/>
  </w:num>
  <w:num w:numId="14" w16cid:durableId="1421296393">
    <w:abstractNumId w:val="3"/>
  </w:num>
  <w:num w:numId="15" w16cid:durableId="964122125">
    <w:abstractNumId w:val="2"/>
  </w:num>
  <w:num w:numId="16" w16cid:durableId="88086179">
    <w:abstractNumId w:val="2"/>
  </w:num>
  <w:num w:numId="17" w16cid:durableId="417139523">
    <w:abstractNumId w:val="1"/>
  </w:num>
  <w:num w:numId="18" w16cid:durableId="1122967533">
    <w:abstractNumId w:val="1"/>
  </w:num>
  <w:num w:numId="19" w16cid:durableId="1046219303">
    <w:abstractNumId w:val="0"/>
  </w:num>
  <w:num w:numId="20" w16cid:durableId="642007428">
    <w:abstractNumId w:val="0"/>
  </w:num>
  <w:num w:numId="21" w16cid:durableId="1215970289">
    <w:abstractNumId w:val="9"/>
  </w:num>
  <w:num w:numId="22" w16cid:durableId="53162814">
    <w:abstractNumId w:val="7"/>
  </w:num>
  <w:num w:numId="23" w16cid:durableId="1721437992">
    <w:abstractNumId w:val="6"/>
  </w:num>
  <w:num w:numId="24" w16cid:durableId="1171070264">
    <w:abstractNumId w:val="5"/>
  </w:num>
  <w:num w:numId="25" w16cid:durableId="305428664">
    <w:abstractNumId w:val="4"/>
  </w:num>
  <w:num w:numId="26" w16cid:durableId="2130928539">
    <w:abstractNumId w:val="8"/>
  </w:num>
  <w:num w:numId="27" w16cid:durableId="1740129188">
    <w:abstractNumId w:val="3"/>
  </w:num>
  <w:num w:numId="28" w16cid:durableId="1021972933">
    <w:abstractNumId w:val="2"/>
  </w:num>
  <w:num w:numId="29" w16cid:durableId="629629935">
    <w:abstractNumId w:val="1"/>
  </w:num>
  <w:num w:numId="30" w16cid:durableId="1125729674">
    <w:abstractNumId w:val="0"/>
  </w:num>
  <w:num w:numId="31" w16cid:durableId="1990474499">
    <w:abstractNumId w:val="9"/>
  </w:num>
  <w:num w:numId="32" w16cid:durableId="1851869060">
    <w:abstractNumId w:val="7"/>
  </w:num>
  <w:num w:numId="33" w16cid:durableId="1522086004">
    <w:abstractNumId w:val="6"/>
  </w:num>
  <w:num w:numId="34" w16cid:durableId="2144079557">
    <w:abstractNumId w:val="5"/>
  </w:num>
  <w:num w:numId="35" w16cid:durableId="2001542116">
    <w:abstractNumId w:val="4"/>
  </w:num>
  <w:num w:numId="36" w16cid:durableId="971404973">
    <w:abstractNumId w:val="8"/>
  </w:num>
  <w:num w:numId="37" w16cid:durableId="160046577">
    <w:abstractNumId w:val="3"/>
  </w:num>
  <w:num w:numId="38" w16cid:durableId="860435090">
    <w:abstractNumId w:val="2"/>
  </w:num>
  <w:num w:numId="39" w16cid:durableId="617838571">
    <w:abstractNumId w:val="1"/>
  </w:num>
  <w:num w:numId="40" w16cid:durableId="1786994890">
    <w:abstractNumId w:val="0"/>
  </w:num>
  <w:num w:numId="41" w16cid:durableId="1913156506">
    <w:abstractNumId w:val="10"/>
  </w:num>
  <w:num w:numId="42" w16cid:durableId="965046457">
    <w:abstractNumId w:val="10"/>
  </w:num>
  <w:num w:numId="43" w16cid:durableId="1082488684">
    <w:abstractNumId w:val="10"/>
  </w:num>
  <w:num w:numId="44" w16cid:durableId="149566043">
    <w:abstractNumId w:val="11"/>
  </w:num>
  <w:num w:numId="45" w16cid:durableId="1924607412">
    <w:abstractNumId w:val="13"/>
  </w:num>
  <w:num w:numId="46" w16cid:durableId="6264253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EL"/>
    <w:docVar w:name="dvnumam" w:val="0"/>
    <w:docVar w:name="dvpe" w:val="776.828"/>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ης Γερμανίας — EGF/2025/002 DE/Goodyear 2(COM(2025)0302 – C10-0182/2025 – 2025/0245(BUD))"/>
  </w:docVars>
  <w:rsids>
    <w:rsidRoot w:val="00012831"/>
    <w:rsid w:val="00002272"/>
    <w:rsid w:val="00012831"/>
    <w:rsid w:val="00064002"/>
    <w:rsid w:val="000677B9"/>
    <w:rsid w:val="000831BA"/>
    <w:rsid w:val="000A42CC"/>
    <w:rsid w:val="000B29C3"/>
    <w:rsid w:val="000E7DD9"/>
    <w:rsid w:val="0010095E"/>
    <w:rsid w:val="0011721B"/>
    <w:rsid w:val="00125B37"/>
    <w:rsid w:val="00163628"/>
    <w:rsid w:val="00187494"/>
    <w:rsid w:val="001F32AE"/>
    <w:rsid w:val="002767FF"/>
    <w:rsid w:val="002B18FE"/>
    <w:rsid w:val="002B5493"/>
    <w:rsid w:val="00343214"/>
    <w:rsid w:val="00361C00"/>
    <w:rsid w:val="00395FA1"/>
    <w:rsid w:val="003E15D4"/>
    <w:rsid w:val="003F7424"/>
    <w:rsid w:val="00411CCE"/>
    <w:rsid w:val="0041666E"/>
    <w:rsid w:val="00421060"/>
    <w:rsid w:val="00471C19"/>
    <w:rsid w:val="004867E3"/>
    <w:rsid w:val="00494A28"/>
    <w:rsid w:val="00495416"/>
    <w:rsid w:val="004C0004"/>
    <w:rsid w:val="004C5D52"/>
    <w:rsid w:val="004E426B"/>
    <w:rsid w:val="004F35A7"/>
    <w:rsid w:val="0050519A"/>
    <w:rsid w:val="005072A1"/>
    <w:rsid w:val="00514517"/>
    <w:rsid w:val="00545827"/>
    <w:rsid w:val="00560270"/>
    <w:rsid w:val="005C2568"/>
    <w:rsid w:val="005F1B17"/>
    <w:rsid w:val="006037C0"/>
    <w:rsid w:val="006074A2"/>
    <w:rsid w:val="006631B6"/>
    <w:rsid w:val="00667EA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C56"/>
    <w:rsid w:val="009509D8"/>
    <w:rsid w:val="00950B64"/>
    <w:rsid w:val="0097354D"/>
    <w:rsid w:val="00981893"/>
    <w:rsid w:val="00A1687D"/>
    <w:rsid w:val="00A43E52"/>
    <w:rsid w:val="00A4678D"/>
    <w:rsid w:val="00A61A9C"/>
    <w:rsid w:val="00A778C7"/>
    <w:rsid w:val="00AB441E"/>
    <w:rsid w:val="00AB6293"/>
    <w:rsid w:val="00AE0928"/>
    <w:rsid w:val="00AF3B82"/>
    <w:rsid w:val="00B12E95"/>
    <w:rsid w:val="00B22876"/>
    <w:rsid w:val="00B558F0"/>
    <w:rsid w:val="00B851F4"/>
    <w:rsid w:val="00BD48FE"/>
    <w:rsid w:val="00BD7BD8"/>
    <w:rsid w:val="00BE6ADC"/>
    <w:rsid w:val="00C05BFE"/>
    <w:rsid w:val="00C23CD4"/>
    <w:rsid w:val="00C438AA"/>
    <w:rsid w:val="00C5319D"/>
    <w:rsid w:val="00C53FD0"/>
    <w:rsid w:val="00C61C0C"/>
    <w:rsid w:val="00C941CB"/>
    <w:rsid w:val="00CC2357"/>
    <w:rsid w:val="00CF071A"/>
    <w:rsid w:val="00D058B8"/>
    <w:rsid w:val="00D56C11"/>
    <w:rsid w:val="00D834A0"/>
    <w:rsid w:val="00D872DF"/>
    <w:rsid w:val="00D91E21"/>
    <w:rsid w:val="00DA7FCD"/>
    <w:rsid w:val="00E365E1"/>
    <w:rsid w:val="00E767E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FC7C2"/>
  <w15:chartTrackingRefBased/>
  <w15:docId w15:val="{73184F24-40B6-4FC8-B8E9-DDE69ABC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742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F7424"/>
    <w:pPr>
      <w:keepNext/>
      <w:spacing w:after="480"/>
      <w:jc w:val="center"/>
    </w:pPr>
    <w:rPr>
      <w:rFonts w:ascii="Arial" w:hAnsi="Arial" w:cs="Arial"/>
      <w:b/>
    </w:rPr>
  </w:style>
  <w:style w:type="paragraph" w:customStyle="1" w:styleId="NormalBold">
    <w:name w:val="NormalBold"/>
    <w:basedOn w:val="Normal"/>
    <w:rsid w:val="003F7424"/>
    <w:rPr>
      <w:b/>
    </w:rPr>
  </w:style>
  <w:style w:type="paragraph" w:customStyle="1" w:styleId="NormalHanging12a">
    <w:name w:val="NormalHanging12a"/>
    <w:basedOn w:val="Normal"/>
    <w:link w:val="NormalHanging12aChar"/>
    <w:rsid w:val="003F7424"/>
    <w:pPr>
      <w:spacing w:after="240"/>
      <w:ind w:left="567" w:hanging="567"/>
    </w:pPr>
  </w:style>
  <w:style w:type="paragraph" w:styleId="Header">
    <w:name w:val="header"/>
    <w:basedOn w:val="Normal"/>
    <w:link w:val="HeaderChar"/>
    <w:rsid w:val="003F7424"/>
    <w:pPr>
      <w:tabs>
        <w:tab w:val="center" w:pos="4513"/>
        <w:tab w:val="right" w:pos="9026"/>
      </w:tabs>
    </w:pPr>
  </w:style>
  <w:style w:type="character" w:customStyle="1" w:styleId="HeaderChar">
    <w:name w:val="Header Char"/>
    <w:basedOn w:val="DefaultParagraphFont"/>
    <w:link w:val="Header"/>
    <w:rsid w:val="003F7424"/>
    <w:rPr>
      <w:sz w:val="24"/>
      <w:lang w:val="el-GR"/>
    </w:rPr>
  </w:style>
  <w:style w:type="paragraph" w:customStyle="1" w:styleId="NormalBold24a">
    <w:name w:val="NormalBold24a"/>
    <w:basedOn w:val="Normal"/>
    <w:rsid w:val="003F7424"/>
    <w:pPr>
      <w:spacing w:after="480"/>
    </w:pPr>
    <w:rPr>
      <w:b/>
      <w:bCs/>
    </w:rPr>
  </w:style>
  <w:style w:type="paragraph" w:customStyle="1" w:styleId="EPFooter">
    <w:name w:val="EPFooter"/>
    <w:basedOn w:val="Normal"/>
    <w:rsid w:val="003F7424"/>
    <w:pPr>
      <w:tabs>
        <w:tab w:val="center" w:pos="4535"/>
        <w:tab w:val="right" w:pos="9071"/>
      </w:tabs>
      <w:spacing w:before="240" w:after="240"/>
    </w:pPr>
    <w:rPr>
      <w:color w:val="010000"/>
      <w:sz w:val="22"/>
    </w:rPr>
  </w:style>
  <w:style w:type="paragraph" w:customStyle="1" w:styleId="EPComma">
    <w:name w:val="EPComma"/>
    <w:basedOn w:val="Normal"/>
    <w:rsid w:val="003F7424"/>
    <w:pPr>
      <w:spacing w:before="480" w:after="240"/>
    </w:pPr>
  </w:style>
  <w:style w:type="character" w:styleId="Hyperlink">
    <w:name w:val="Hyperlink"/>
    <w:basedOn w:val="DefaultParagraphFont"/>
    <w:rsid w:val="003F7424"/>
    <w:rPr>
      <w:color w:val="0563C1" w:themeColor="hyperlink"/>
      <w:u w:val="single"/>
    </w:rPr>
  </w:style>
  <w:style w:type="character" w:customStyle="1" w:styleId="NormalHanging12aChar">
    <w:name w:val="NormalHanging12a Char"/>
    <w:basedOn w:val="DefaultParagraphFont"/>
    <w:link w:val="NormalHanging12a"/>
    <w:locked/>
    <w:rsid w:val="003F7424"/>
    <w:rPr>
      <w:sz w:val="24"/>
      <w:lang w:val="el-GR"/>
    </w:rPr>
  </w:style>
  <w:style w:type="character" w:styleId="Emphasis">
    <w:name w:val="Emphasis"/>
    <w:basedOn w:val="DefaultParagraphFont"/>
    <w:uiPriority w:val="20"/>
    <w:qFormat/>
    <w:rsid w:val="003F7424"/>
    <w:rPr>
      <w:i/>
      <w:iCs/>
    </w:rPr>
  </w:style>
  <w:style w:type="paragraph" w:customStyle="1" w:styleId="Institutionquisigne">
    <w:name w:val="Institution qui signe"/>
    <w:basedOn w:val="Normal"/>
    <w:next w:val="Normal"/>
    <w:rsid w:val="003F742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F742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F742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F742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F742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F7424"/>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3F7424"/>
    <w:rPr>
      <w:rFonts w:ascii="Arial" w:hAnsi="Arial" w:cs="Arial"/>
      <w:b/>
      <w:sz w:val="24"/>
      <w:lang w:val="el-GR"/>
    </w:rPr>
  </w:style>
  <w:style w:type="paragraph" w:styleId="Footer">
    <w:name w:val="footer"/>
    <w:basedOn w:val="Normal"/>
    <w:link w:val="FooterChar"/>
    <w:rsid w:val="004E426B"/>
    <w:pPr>
      <w:tabs>
        <w:tab w:val="center" w:pos="4513"/>
        <w:tab w:val="right" w:pos="9026"/>
      </w:tabs>
    </w:pPr>
  </w:style>
  <w:style w:type="character" w:customStyle="1" w:styleId="FooterChar">
    <w:name w:val="Footer Char"/>
    <w:basedOn w:val="DefaultParagraphFont"/>
    <w:link w:val="Footer"/>
    <w:rsid w:val="004E426B"/>
    <w:rPr>
      <w:sz w:val="24"/>
      <w:lang w:val="el-GR"/>
    </w:rPr>
  </w:style>
  <w:style w:type="paragraph" w:styleId="ListParagraph">
    <w:name w:val="List Paragraph"/>
    <w:basedOn w:val="Normal"/>
    <w:uiPriority w:val="34"/>
    <w:qFormat/>
    <w:rsid w:val="004E426B"/>
    <w:pPr>
      <w:ind w:left="720"/>
      <w:contextualSpacing/>
    </w:pPr>
  </w:style>
  <w:style w:type="paragraph" w:styleId="Revision">
    <w:name w:val="Revision"/>
    <w:hidden/>
    <w:uiPriority w:val="99"/>
    <w:semiHidden/>
    <w:rsid w:val="004E426B"/>
    <w:rPr>
      <w:sz w:val="24"/>
      <w:lang w:val="el-GR"/>
    </w:rPr>
  </w:style>
  <w:style w:type="character" w:styleId="FollowedHyperlink">
    <w:name w:val="FollowedHyperlink"/>
    <w:basedOn w:val="DefaultParagraphFont"/>
    <w:rsid w:val="001636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1745</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RELFINALE Amalia</cp:lastModifiedBy>
  <cp:revision>2</cp:revision>
  <cp:lastPrinted>2004-11-19T15:42:00Z</cp:lastPrinted>
  <dcterms:created xsi:type="dcterms:W3CDTF">2025-12-15T09:21:00Z</dcterms:created>
  <dcterms:modified xsi:type="dcterms:W3CDTF">2025-12-15T09:21:00Z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P10_TA(2025)0219_</vt:lpwstr>
  </property>
  <property fmtid="{D5CDD505-2E9C-101B-9397-08002B2CF9AE}" pid="4" name="&lt;Type&gt;">
    <vt:lpwstr>RR</vt:lpwstr>
  </property>
</Properties>
</file>