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B6A2A" w14:paraId="2C1AF17C" w14:textId="77777777" w:rsidTr="0010095E">
        <w:trPr>
          <w:trHeight w:hRule="exact" w:val="1418"/>
        </w:trPr>
        <w:tc>
          <w:tcPr>
            <w:tcW w:w="6804" w:type="dxa"/>
            <w:shd w:val="clear" w:color="auto" w:fill="auto"/>
            <w:vAlign w:val="center"/>
          </w:tcPr>
          <w:p w14:paraId="184DB7F5" w14:textId="77777777" w:rsidR="00751A4A" w:rsidRPr="00EB6A2A" w:rsidRDefault="00093492" w:rsidP="0010095E">
            <w:pPr>
              <w:pStyle w:val="EPName"/>
            </w:pPr>
            <w:r w:rsidRPr="00EB6A2A">
              <w:t>Euroopa Parlament</w:t>
            </w:r>
          </w:p>
          <w:p w14:paraId="7896F36A" w14:textId="77777777" w:rsidR="00751A4A" w:rsidRPr="00EB6A2A" w:rsidRDefault="005F1B17" w:rsidP="005F1B17">
            <w:pPr>
              <w:pStyle w:val="EPTerm"/>
              <w:rPr>
                <w:rStyle w:val="HideTWBExt"/>
                <w:noProof w:val="0"/>
                <w:vanish w:val="0"/>
                <w:color w:val="auto"/>
              </w:rPr>
            </w:pPr>
            <w:r w:rsidRPr="00EB6A2A">
              <w:t>2024</w:t>
            </w:r>
            <w:r w:rsidR="00817416" w:rsidRPr="00EB6A2A">
              <w:t>-202</w:t>
            </w:r>
            <w:r w:rsidRPr="00EB6A2A">
              <w:t>9</w:t>
            </w:r>
          </w:p>
        </w:tc>
        <w:tc>
          <w:tcPr>
            <w:tcW w:w="2268" w:type="dxa"/>
            <w:shd w:val="clear" w:color="auto" w:fill="auto"/>
          </w:tcPr>
          <w:p w14:paraId="5205304E" w14:textId="77777777" w:rsidR="00751A4A" w:rsidRPr="00EB6A2A" w:rsidRDefault="00187494" w:rsidP="0010095E">
            <w:pPr>
              <w:pStyle w:val="EPLogo"/>
            </w:pPr>
            <w:r w:rsidRPr="00EB6A2A">
              <w:rPr>
                <w:noProof/>
                <w:lang w:eastAsia="ja-JP"/>
              </w:rPr>
              <w:drawing>
                <wp:inline distT="0" distB="0" distL="0" distR="0" wp14:anchorId="08C7A7ED" wp14:editId="6E81ECD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0AEF106" w14:textId="77777777" w:rsidR="00D058B8" w:rsidRPr="00EB6A2A" w:rsidRDefault="00D058B8" w:rsidP="004C5D52">
      <w:pPr>
        <w:pStyle w:val="LineTop"/>
      </w:pPr>
    </w:p>
    <w:p w14:paraId="726137E3" w14:textId="77777777" w:rsidR="00680577" w:rsidRPr="00EB6A2A" w:rsidRDefault="00093492" w:rsidP="00680577">
      <w:pPr>
        <w:pStyle w:val="EPBodyTA1"/>
      </w:pPr>
      <w:r w:rsidRPr="00EB6A2A">
        <w:t>VASTUVÕETUD TEKSTID</w:t>
      </w:r>
    </w:p>
    <w:p w14:paraId="16A9EEF6" w14:textId="77777777" w:rsidR="00D058B8" w:rsidRPr="00EB6A2A" w:rsidRDefault="00D058B8" w:rsidP="00D058B8">
      <w:pPr>
        <w:pStyle w:val="LineBottom"/>
      </w:pPr>
    </w:p>
    <w:p w14:paraId="104111A3" w14:textId="406DF8FD" w:rsidR="00093492" w:rsidRPr="00EB6A2A" w:rsidRDefault="00093492" w:rsidP="00093492">
      <w:pPr>
        <w:pStyle w:val="ATHeading1"/>
      </w:pPr>
      <w:bookmarkStart w:id="0" w:name="TANumber"/>
      <w:r w:rsidRPr="00EB6A2A">
        <w:t>P10_TA(2025)0</w:t>
      </w:r>
      <w:bookmarkEnd w:id="0"/>
      <w:r w:rsidR="0013760F" w:rsidRPr="00EB6A2A">
        <w:t>219</w:t>
      </w:r>
    </w:p>
    <w:p w14:paraId="2B4E4B85" w14:textId="77777777" w:rsidR="00093492" w:rsidRPr="00EB6A2A" w:rsidRDefault="00093492" w:rsidP="00093492">
      <w:pPr>
        <w:pStyle w:val="ATHeading2"/>
      </w:pPr>
      <w:bookmarkStart w:id="1" w:name="title"/>
      <w:r w:rsidRPr="00EB6A2A">
        <w:t>Globaliseerumisega Kohanemise Euroopa Fondi vahendite kasutuselevõtmine: Saksamaa taotlus – EGF/2025/002 DE/</w:t>
      </w:r>
      <w:proofErr w:type="spellStart"/>
      <w:r w:rsidRPr="00EB6A2A">
        <w:t>Goodyear</w:t>
      </w:r>
      <w:proofErr w:type="spellEnd"/>
      <w:r w:rsidRPr="00EB6A2A">
        <w:t xml:space="preserve"> 2</w:t>
      </w:r>
      <w:bookmarkEnd w:id="1"/>
    </w:p>
    <w:p w14:paraId="75B3F4B8" w14:textId="77777777" w:rsidR="00093492" w:rsidRPr="00EB6A2A" w:rsidRDefault="00093492" w:rsidP="00093492">
      <w:pPr>
        <w:rPr>
          <w:i/>
          <w:vanish/>
        </w:rPr>
      </w:pPr>
      <w:r w:rsidRPr="00EB6A2A">
        <w:rPr>
          <w:i/>
        </w:rPr>
        <w:fldChar w:fldCharType="begin"/>
      </w:r>
      <w:r w:rsidRPr="00EB6A2A">
        <w:rPr>
          <w:i/>
        </w:rPr>
        <w:instrText xml:space="preserve"> TC"(</w:instrText>
      </w:r>
      <w:bookmarkStart w:id="2" w:name="DocNumber"/>
      <w:r w:rsidRPr="00EB6A2A">
        <w:rPr>
          <w:i/>
        </w:rPr>
        <w:instrText>A10-0168/2025</w:instrText>
      </w:r>
      <w:bookmarkEnd w:id="2"/>
      <w:r w:rsidRPr="00EB6A2A">
        <w:rPr>
          <w:i/>
        </w:rPr>
        <w:instrText xml:space="preserve"> - Raportöör: Olivier Chastel)"\l3 \n&gt; \* MERGEFORMAT </w:instrText>
      </w:r>
      <w:r w:rsidRPr="00EB6A2A">
        <w:rPr>
          <w:i/>
        </w:rPr>
        <w:fldChar w:fldCharType="end"/>
      </w:r>
    </w:p>
    <w:p w14:paraId="13C03B05" w14:textId="77777777" w:rsidR="00093492" w:rsidRPr="00EB6A2A" w:rsidRDefault="00093492" w:rsidP="00093492">
      <w:pPr>
        <w:rPr>
          <w:vanish/>
        </w:rPr>
      </w:pPr>
      <w:bookmarkStart w:id="3" w:name="Commission"/>
      <w:r w:rsidRPr="00EB6A2A">
        <w:rPr>
          <w:vanish/>
        </w:rPr>
        <w:t>Eelarvekomisjon</w:t>
      </w:r>
      <w:bookmarkEnd w:id="3"/>
    </w:p>
    <w:p w14:paraId="50A4F22D" w14:textId="77777777" w:rsidR="00093492" w:rsidRPr="00EB6A2A" w:rsidRDefault="00093492" w:rsidP="00093492">
      <w:pPr>
        <w:rPr>
          <w:vanish/>
        </w:rPr>
      </w:pPr>
      <w:bookmarkStart w:id="4" w:name="PE"/>
      <w:r w:rsidRPr="00EB6A2A">
        <w:rPr>
          <w:vanish/>
        </w:rPr>
        <w:t>PE776.828</w:t>
      </w:r>
      <w:bookmarkEnd w:id="4"/>
    </w:p>
    <w:p w14:paraId="62EB8D80" w14:textId="08BCFEA9" w:rsidR="00093492" w:rsidRPr="00EB6A2A" w:rsidRDefault="00093492" w:rsidP="00093492">
      <w:pPr>
        <w:pStyle w:val="ATHeading3"/>
      </w:pPr>
      <w:bookmarkStart w:id="5" w:name="Sujet"/>
      <w:r w:rsidRPr="00EB6A2A">
        <w:t xml:space="preserve">Euroopa Parlamendi </w:t>
      </w:r>
      <w:r w:rsidR="00342A1B" w:rsidRPr="00EB6A2A">
        <w:t>8</w:t>
      </w:r>
      <w:r w:rsidRPr="00EB6A2A">
        <w:t>.</w:t>
      </w:r>
      <w:r w:rsidR="00342A1B" w:rsidRPr="00EB6A2A">
        <w:t> oktoobri</w:t>
      </w:r>
      <w:r w:rsidRPr="00EB6A2A">
        <w:t xml:space="preserve"> 2025.</w:t>
      </w:r>
      <w:r w:rsidR="00342A1B" w:rsidRPr="00EB6A2A">
        <w:t> </w:t>
      </w:r>
      <w:r w:rsidRPr="00EB6A2A">
        <w:t>aasta resolutsioon</w:t>
      </w:r>
      <w:r w:rsidR="00342A1B" w:rsidRPr="00EB6A2A">
        <w:t>,</w:t>
      </w:r>
      <w:r w:rsidRPr="00EB6A2A">
        <w:t xml:space="preserve"> mis käsitleb ettepanekut võtta vastu Euroopa Parlamendi ja nõukogu otsus koondatud töötajate toetuseks loodud Globaliseerumisega Kohanemise Euroopa Fondi vahendite kasutuselevõtmise kohta (Saksamaa taotlus – EGF/2025/002 DE/</w:t>
      </w:r>
      <w:proofErr w:type="spellStart"/>
      <w:r w:rsidRPr="00EB6A2A">
        <w:t>Goodyear</w:t>
      </w:r>
      <w:proofErr w:type="spellEnd"/>
      <w:r w:rsidR="002A7FD7" w:rsidRPr="00EB6A2A">
        <w:t> </w:t>
      </w:r>
      <w:r w:rsidRPr="00EB6A2A">
        <w:t>2)</w:t>
      </w:r>
      <w:bookmarkEnd w:id="5"/>
      <w:r w:rsidRPr="00EB6A2A">
        <w:t xml:space="preserve"> </w:t>
      </w:r>
      <w:bookmarkStart w:id="6" w:name="References"/>
      <w:r w:rsidRPr="00EB6A2A">
        <w:t>(COM(2025)0302 – C10-0182/2025 – 2025/0245(BUD))</w:t>
      </w:r>
      <w:bookmarkEnd w:id="6"/>
    </w:p>
    <w:p w14:paraId="35375DE3" w14:textId="77777777" w:rsidR="002910EE" w:rsidRPr="00EB6A2A" w:rsidRDefault="002910EE" w:rsidP="002910EE">
      <w:pPr>
        <w:pStyle w:val="EPComma"/>
        <w:rPr>
          <w:noProof/>
        </w:rPr>
      </w:pPr>
      <w:r w:rsidRPr="00EB6A2A">
        <w:rPr>
          <w:i/>
        </w:rPr>
        <w:t>Euroopa Parlament,</w:t>
      </w:r>
    </w:p>
    <w:p w14:paraId="28198F1B" w14:textId="77777777" w:rsidR="002910EE" w:rsidRPr="00EB6A2A" w:rsidRDefault="002910EE" w:rsidP="002910EE">
      <w:pPr>
        <w:pStyle w:val="NormalHanging12a"/>
        <w:rPr>
          <w:noProof/>
        </w:rPr>
      </w:pPr>
      <w:r w:rsidRPr="00EB6A2A">
        <w:t>–</w:t>
      </w:r>
      <w:r w:rsidRPr="00EB6A2A">
        <w:tab/>
        <w:t>võttes arvesse komisjoni ettepanekut Euroopa Parlamendile ja nõukogule (COM(2025)0302 – C10-0182/2025),</w:t>
      </w:r>
    </w:p>
    <w:p w14:paraId="7793B6C7" w14:textId="6FB9799B" w:rsidR="002910EE" w:rsidRPr="00EB6A2A" w:rsidRDefault="002910EE" w:rsidP="002910EE">
      <w:pPr>
        <w:pStyle w:val="NormalHanging12a"/>
        <w:rPr>
          <w:noProof/>
        </w:rPr>
      </w:pPr>
      <w:r w:rsidRPr="00EB6A2A">
        <w:t>–</w:t>
      </w:r>
      <w:r w:rsidRPr="00EB6A2A">
        <w:tab/>
        <w:t>võttes arvesse Euroopa Parlamendi ja nõukogu 28. aprilli 2021. aasta määrust (EL) 2021/691, millega luuakse Globaliseerumisega Kohanemise Euroopa Fond (EGF) koondatud töötajate toetuseks ja tunnistatakse kehtetuks määrus (EL)</w:t>
      </w:r>
      <w:r w:rsidR="00342A1B" w:rsidRPr="00EB6A2A">
        <w:t> </w:t>
      </w:r>
      <w:r w:rsidRPr="00EB6A2A">
        <w:t>nr 1309/2013</w:t>
      </w:r>
      <w:r w:rsidRPr="00EB6A2A">
        <w:rPr>
          <w:rStyle w:val="FootnoteReference"/>
          <w:noProof/>
        </w:rPr>
        <w:footnoteReference w:id="1"/>
      </w:r>
      <w:r w:rsidRPr="00EB6A2A">
        <w:t xml:space="preserve"> (edaspidi „</w:t>
      </w:r>
      <w:proofErr w:type="spellStart"/>
      <w:r w:rsidRPr="00EB6A2A">
        <w:t>EGFi</w:t>
      </w:r>
      <w:proofErr w:type="spellEnd"/>
      <w:r w:rsidRPr="00EB6A2A">
        <w:t xml:space="preserve"> määrus“),</w:t>
      </w:r>
    </w:p>
    <w:p w14:paraId="78D7E46E" w14:textId="4619C37E" w:rsidR="002910EE" w:rsidRPr="00EB6A2A" w:rsidRDefault="002910EE" w:rsidP="002910EE">
      <w:pPr>
        <w:pStyle w:val="NormalHanging12a"/>
        <w:rPr>
          <w:noProof/>
        </w:rPr>
      </w:pPr>
      <w:r w:rsidRPr="00EB6A2A">
        <w:t>–</w:t>
      </w:r>
      <w:r w:rsidRPr="00EB6A2A">
        <w:tab/>
        <w:t>võttes arvesse nõukogu 17. detsembri 2020. aasta määrust (EL, Euratom) 2020/2093, millega määratakse kindlaks mitmeaastane finantsraamistik aastateks 2021–2027</w:t>
      </w:r>
      <w:r w:rsidRPr="00EB6A2A">
        <w:rPr>
          <w:rStyle w:val="FootnoteReference"/>
          <w:noProof/>
        </w:rPr>
        <w:footnoteReference w:id="2"/>
      </w:r>
      <w:r w:rsidRPr="00EB6A2A">
        <w:t>, mida on muudetud määrusega (EL, Euratom) 2024/765</w:t>
      </w:r>
      <w:r w:rsidRPr="00EB6A2A">
        <w:rPr>
          <w:rStyle w:val="FootnoteReference"/>
          <w:bdr w:val="none" w:sz="0" w:space="0" w:color="auto" w:frame="1"/>
        </w:rPr>
        <w:footnoteReference w:id="3"/>
      </w:r>
      <w:r w:rsidRPr="00EB6A2A">
        <w:t>, eriti selle artiklit</w:t>
      </w:r>
      <w:r w:rsidR="00342A1B" w:rsidRPr="00EB6A2A">
        <w:t> </w:t>
      </w:r>
      <w:r w:rsidRPr="00EB6A2A">
        <w:t>8,</w:t>
      </w:r>
    </w:p>
    <w:p w14:paraId="0D633EC9" w14:textId="77777777" w:rsidR="002910EE" w:rsidRPr="00EB6A2A" w:rsidRDefault="002910EE" w:rsidP="002910EE">
      <w:pPr>
        <w:pStyle w:val="NormalHanging12a"/>
        <w:rPr>
          <w:noProof/>
        </w:rPr>
      </w:pPr>
      <w:r w:rsidRPr="00EB6A2A">
        <w:t>–</w:t>
      </w:r>
      <w:r w:rsidRPr="00EB6A2A">
        <w:tab/>
        <w:t xml:space="preserve">võttes arvesse 16. detsembri 2020. aasta institutsioonidevahelist kokkulepet Euroopa Parlamendi, Euroopa Liidu Nõukogu ja Euroopa Komisjoni vahel, mis käsitleb eelarvedistsipliini, eelarvealast koostööd ning usaldusväärset finantsjuhtimist, samuti uusi omavahendeid, sealhulgas uute omavahendite kasutuselevõtmise suunas liikumise </w:t>
      </w:r>
      <w:r w:rsidRPr="00EB6A2A">
        <w:lastRenderedPageBreak/>
        <w:t>tegevuskava</w:t>
      </w:r>
      <w:r w:rsidRPr="00EB6A2A">
        <w:rPr>
          <w:rStyle w:val="FootnoteReference"/>
          <w:noProof/>
        </w:rPr>
        <w:footnoteReference w:id="4"/>
      </w:r>
      <w:r w:rsidRPr="00EB6A2A">
        <w:t>, eriti selle punkti 9,</w:t>
      </w:r>
    </w:p>
    <w:p w14:paraId="336C4B02" w14:textId="77777777" w:rsidR="002910EE" w:rsidRPr="00EB6A2A" w:rsidRDefault="002910EE" w:rsidP="002910EE">
      <w:pPr>
        <w:pStyle w:val="NormalHanging12a"/>
        <w:rPr>
          <w:noProof/>
        </w:rPr>
      </w:pPr>
      <w:r w:rsidRPr="00EB6A2A">
        <w:t>–</w:t>
      </w:r>
      <w:r w:rsidRPr="00EB6A2A">
        <w:tab/>
        <w:t>võttes arvesse tööhõive- ja sotsiaalkomisjoni kirja,</w:t>
      </w:r>
    </w:p>
    <w:p w14:paraId="5C866916" w14:textId="77777777" w:rsidR="002910EE" w:rsidRPr="00EB6A2A" w:rsidRDefault="002910EE" w:rsidP="002910EE">
      <w:pPr>
        <w:pStyle w:val="NormalHanging12a"/>
      </w:pPr>
      <w:r w:rsidRPr="00EB6A2A">
        <w:t>–</w:t>
      </w:r>
      <w:r w:rsidRPr="00EB6A2A">
        <w:tab/>
        <w:t xml:space="preserve">võttes arvesse eelarvekomisjoni raportit (A10‑0168/2025), </w:t>
      </w:r>
    </w:p>
    <w:p w14:paraId="2B7A5745" w14:textId="77777777" w:rsidR="002910EE" w:rsidRPr="00EB6A2A" w:rsidRDefault="002910EE" w:rsidP="002A7FD7">
      <w:pPr>
        <w:pStyle w:val="NormalHanging12a"/>
        <w:rPr>
          <w:noProof/>
        </w:rPr>
      </w:pPr>
      <w:r w:rsidRPr="00EB6A2A">
        <w:t>A.</w:t>
      </w:r>
      <w:r w:rsidRPr="00EB6A2A">
        <w:tab/>
        <w:t>arvestades, et liit on kehtestanud õigusnormid ja loonud eelarvevahendid, et anda lisaabi töötajatele, kes kannatavad maailmakaubanduses toimunud suurte struktuurimuutuste või üleilmse finants- ja majanduskriisi tagajärjel, ning aidata neil tööturule tagasi pöörduda; arvestades, et abi andmiseks makstakse töötajatele ja ettevõtetele, mille heaks nad töötasid, rahalist toetust;</w:t>
      </w:r>
    </w:p>
    <w:p w14:paraId="0F72C996" w14:textId="3E9A062B" w:rsidR="002910EE" w:rsidRPr="00EB6A2A" w:rsidRDefault="002910EE" w:rsidP="002A7FD7">
      <w:pPr>
        <w:pStyle w:val="NormalHanging12a"/>
      </w:pPr>
      <w:r w:rsidRPr="00EB6A2A">
        <w:t>B.</w:t>
      </w:r>
      <w:r w:rsidRPr="00EB6A2A">
        <w:tab/>
        <w:t>arvestades, et Saksamaa esitas taotluse EGF/2025/002</w:t>
      </w:r>
      <w:r w:rsidR="002E7086" w:rsidRPr="00EB6A2A">
        <w:t> </w:t>
      </w:r>
      <w:r w:rsidRPr="00EB6A2A">
        <w:t>DE/</w:t>
      </w:r>
      <w:proofErr w:type="spellStart"/>
      <w:r w:rsidRPr="00EB6A2A">
        <w:t>Goodyear</w:t>
      </w:r>
      <w:proofErr w:type="spellEnd"/>
      <w:r w:rsidR="002E7086" w:rsidRPr="00EB6A2A">
        <w:t> </w:t>
      </w:r>
      <w:r w:rsidRPr="00EB6A2A">
        <w:t>2, et saada Globaliseerumisega Kohanemise Euroopa Fondist (EGF) rahalist toetust seoses 1 171 töötaja koondamisega</w:t>
      </w:r>
      <w:r w:rsidRPr="00EB6A2A">
        <w:rPr>
          <w:rStyle w:val="FootnoteReference"/>
        </w:rPr>
        <w:footnoteReference w:id="5"/>
      </w:r>
      <w:r w:rsidRPr="00EB6A2A">
        <w:t xml:space="preserve"> NACE </w:t>
      </w:r>
      <w:proofErr w:type="spellStart"/>
      <w:r w:rsidRPr="00EB6A2A">
        <w:t>Revision</w:t>
      </w:r>
      <w:proofErr w:type="spellEnd"/>
      <w:r w:rsidRPr="00EB6A2A">
        <w:t xml:space="preserve"> 2 osa 22 (kummi- ja plasttoodete tootmine) alla kuuluvas majandussektoris </w:t>
      </w:r>
      <w:proofErr w:type="spellStart"/>
      <w:r w:rsidRPr="00EB6A2A">
        <w:t>Kasseli</w:t>
      </w:r>
      <w:proofErr w:type="spellEnd"/>
      <w:r w:rsidRPr="00EB6A2A">
        <w:t xml:space="preserve"> (DE73) ja Darmstadti (DE71) piirkondades, kus 747</w:t>
      </w:r>
      <w:r w:rsidR="002E7086" w:rsidRPr="00EB6A2A">
        <w:t> </w:t>
      </w:r>
      <w:r w:rsidRPr="00EB6A2A">
        <w:t xml:space="preserve">töötajat koondati taotluse aluseks oleval </w:t>
      </w:r>
      <w:r w:rsidR="00665CA5" w:rsidRPr="00EB6A2A">
        <w:t>võrdlus</w:t>
      </w:r>
      <w:r w:rsidRPr="00EB6A2A">
        <w:t>perioodil 1. septembrist</w:t>
      </w:r>
      <w:r w:rsidR="002E7086" w:rsidRPr="00EB6A2A">
        <w:t> </w:t>
      </w:r>
      <w:r w:rsidRPr="00EB6A2A">
        <w:t>2024 kuni 1. jaanuarini</w:t>
      </w:r>
      <w:r w:rsidR="002E7086" w:rsidRPr="00EB6A2A">
        <w:t> </w:t>
      </w:r>
      <w:r w:rsidRPr="00EB6A2A">
        <w:t>2025 ja 424</w:t>
      </w:r>
      <w:r w:rsidR="002E7086" w:rsidRPr="00EB6A2A">
        <w:t> </w:t>
      </w:r>
      <w:r w:rsidRPr="00EB6A2A">
        <w:t xml:space="preserve">töötajat koondati enne ja pärast </w:t>
      </w:r>
      <w:r w:rsidR="00665CA5" w:rsidRPr="00EB6A2A">
        <w:t>võrdlus</w:t>
      </w:r>
      <w:r w:rsidRPr="00EB6A2A">
        <w:t>perioodi;</w:t>
      </w:r>
    </w:p>
    <w:p w14:paraId="41AC38F6" w14:textId="36AAB71C" w:rsidR="002910EE" w:rsidRPr="00EB6A2A" w:rsidRDefault="002910EE" w:rsidP="002A7FD7">
      <w:pPr>
        <w:pStyle w:val="NormalHanging12a"/>
      </w:pPr>
      <w:r w:rsidRPr="00EB6A2A">
        <w:t>C.</w:t>
      </w:r>
      <w:r w:rsidRPr="00EB6A2A">
        <w:tab/>
        <w:t>arvestades, et 424</w:t>
      </w:r>
      <w:r w:rsidR="002E7086" w:rsidRPr="00EB6A2A">
        <w:t> </w:t>
      </w:r>
      <w:r w:rsidRPr="00EB6A2A">
        <w:t xml:space="preserve">koondatud töötaja puhul, kes lõpetasid oma tegevuse enne või pärast neljakuulist </w:t>
      </w:r>
      <w:r w:rsidR="00665CA5" w:rsidRPr="00EB6A2A">
        <w:t>võrdlus</w:t>
      </w:r>
      <w:r w:rsidRPr="00EB6A2A">
        <w:t xml:space="preserve">perioodi, on võimalik luua selge põhjuslik seos sündmusega, mis põhjustas koondatud töötajate tegevuse lõppemise </w:t>
      </w:r>
      <w:r w:rsidR="00665CA5" w:rsidRPr="00EB6A2A">
        <w:t>võrdlus</w:t>
      </w:r>
      <w:r w:rsidRPr="00EB6A2A">
        <w:t>perioodil</w:t>
      </w:r>
      <w:r w:rsidRPr="00EB6A2A">
        <w:rPr>
          <w:sz w:val="23"/>
        </w:rPr>
        <w:t xml:space="preserve">, nagu on nõutud </w:t>
      </w:r>
      <w:proofErr w:type="spellStart"/>
      <w:r w:rsidRPr="00EB6A2A">
        <w:rPr>
          <w:sz w:val="23"/>
        </w:rPr>
        <w:t>EGFi</w:t>
      </w:r>
      <w:proofErr w:type="spellEnd"/>
      <w:r w:rsidRPr="00EB6A2A">
        <w:rPr>
          <w:sz w:val="23"/>
        </w:rPr>
        <w:t xml:space="preserve"> määruse artikli 6 lõikes 2</w:t>
      </w:r>
      <w:r w:rsidRPr="00EB6A2A">
        <w:t>;</w:t>
      </w:r>
    </w:p>
    <w:p w14:paraId="07121B6C" w14:textId="4E3F886F" w:rsidR="002910EE" w:rsidRPr="00EB6A2A" w:rsidRDefault="002910EE" w:rsidP="002A7FD7">
      <w:pPr>
        <w:pStyle w:val="NormalHanging12a"/>
      </w:pPr>
      <w:r w:rsidRPr="00EB6A2A">
        <w:t>D.</w:t>
      </w:r>
      <w:r w:rsidRPr="00EB6A2A">
        <w:tab/>
        <w:t xml:space="preserve">arvestades, et taotlus põhineb </w:t>
      </w:r>
      <w:proofErr w:type="spellStart"/>
      <w:r w:rsidRPr="00EB6A2A">
        <w:t>EGFi</w:t>
      </w:r>
      <w:proofErr w:type="spellEnd"/>
      <w:r w:rsidRPr="00EB6A2A">
        <w:t xml:space="preserve"> määruse artikli 4 lõike 2 punkti a kohastel sekkumiskriteeriumidel, milles on seatud tingimuseks, et </w:t>
      </w:r>
      <w:r w:rsidR="00665CA5" w:rsidRPr="00EB6A2A">
        <w:t>võrdlus</w:t>
      </w:r>
      <w:r w:rsidRPr="00EB6A2A">
        <w:t>perioodiks oleva nelja kuu jooksul on liikmesriigi ettevõttes pidanud tegevuse lõpetama vähemalt 200 koondatud töötajat või füüsilisest isikust ettevõtjat, kaasa arvatud töötajad, kelle on koondanud nimetatud ettevõtja tarnijad või tootmisahela järgmise etapi tootjad;</w:t>
      </w:r>
    </w:p>
    <w:p w14:paraId="5CB2C0D8" w14:textId="4C1922E1" w:rsidR="002910EE" w:rsidRPr="00EB6A2A" w:rsidRDefault="002910EE" w:rsidP="002A7FD7">
      <w:pPr>
        <w:pStyle w:val="NormalHanging12a"/>
        <w:rPr>
          <w:noProof/>
        </w:rPr>
      </w:pPr>
      <w:r w:rsidRPr="00EB6A2A">
        <w:t>E.</w:t>
      </w:r>
      <w:r w:rsidRPr="00EB6A2A">
        <w:tab/>
        <w:t xml:space="preserve">arvestades, et Venemaa agressioonisõda Ukraina vastu ja kasvav inflatsioon on mõjutanud energia-, materjali- ja tööjõukulusid, suurendades survet ettevõtte </w:t>
      </w:r>
      <w:proofErr w:type="spellStart"/>
      <w:r w:rsidR="00342A1B" w:rsidRPr="00EB6A2A">
        <w:t>Goodyear</w:t>
      </w:r>
      <w:proofErr w:type="spellEnd"/>
      <w:r w:rsidR="00342A1B" w:rsidRPr="00EB6A2A">
        <w:t xml:space="preserve"> </w:t>
      </w:r>
      <w:r w:rsidRPr="00EB6A2A">
        <w:t>marginaalidele;</w:t>
      </w:r>
    </w:p>
    <w:p w14:paraId="509D0AAA" w14:textId="689BC7E5" w:rsidR="002910EE" w:rsidRPr="00EB6A2A" w:rsidRDefault="002910EE" w:rsidP="002A7FD7">
      <w:pPr>
        <w:pStyle w:val="NormalHanging12a"/>
        <w:rPr>
          <w:noProof/>
        </w:rPr>
      </w:pPr>
      <w:r w:rsidRPr="00EB6A2A">
        <w:t>F.</w:t>
      </w:r>
      <w:r w:rsidRPr="00EB6A2A">
        <w:tab/>
        <w:t xml:space="preserve">arvestades, et </w:t>
      </w:r>
      <w:proofErr w:type="spellStart"/>
      <w:r w:rsidRPr="00EB6A2A">
        <w:t>Goodyear</w:t>
      </w:r>
      <w:proofErr w:type="spellEnd"/>
      <w:r w:rsidRPr="00EB6A2A">
        <w:t xml:space="preserve"> </w:t>
      </w:r>
      <w:proofErr w:type="spellStart"/>
      <w:r w:rsidRPr="00EB6A2A">
        <w:t>Germany</w:t>
      </w:r>
      <w:proofErr w:type="spellEnd"/>
      <w:r w:rsidRPr="00EB6A2A">
        <w:t xml:space="preserve"> GmbH on spetsialiseerunud kummi- ja plasttoodete, eelkõige rehvide tootmisele; arvestades, et seda ettevõtet on märkimisväärselt mõjutanud suurenenud konkurents Aasiast pärit odavate importtoodetega;</w:t>
      </w:r>
    </w:p>
    <w:p w14:paraId="33AF00B0" w14:textId="7661ED4D" w:rsidR="002910EE" w:rsidRPr="00EB6A2A" w:rsidRDefault="002910EE" w:rsidP="002A7FD7">
      <w:pPr>
        <w:pStyle w:val="NormalHanging12a"/>
        <w:rPr>
          <w:noProof/>
        </w:rPr>
      </w:pPr>
      <w:r w:rsidRPr="00EB6A2A">
        <w:t>G.</w:t>
      </w:r>
      <w:r w:rsidRPr="00EB6A2A">
        <w:tab/>
        <w:t xml:space="preserve">arvestades, et see on </w:t>
      </w:r>
      <w:proofErr w:type="spellStart"/>
      <w:r w:rsidRPr="00EB6A2A">
        <w:t>EGFi</w:t>
      </w:r>
      <w:proofErr w:type="spellEnd"/>
      <w:r w:rsidRPr="00EB6A2A">
        <w:t xml:space="preserve"> teine kasutuselevõtmine, mida Saksamaa ametiasutused on taotlenud pärast ettevõtte </w:t>
      </w:r>
      <w:proofErr w:type="spellStart"/>
      <w:r w:rsidRPr="00EB6A2A">
        <w:t>Goodyear</w:t>
      </w:r>
      <w:proofErr w:type="spellEnd"/>
      <w:r w:rsidRPr="00EB6A2A">
        <w:t xml:space="preserve"> ümberkorraldamist, kuna EGF võeti kasutusele pärast ettevõtte</w:t>
      </w:r>
      <w:r w:rsidR="00342A1B" w:rsidRPr="00EB6A2A">
        <w:t xml:space="preserve"> ühe</w:t>
      </w:r>
      <w:r w:rsidRPr="00EB6A2A">
        <w:t xml:space="preserve"> tehase sulgemist </w:t>
      </w:r>
      <w:proofErr w:type="spellStart"/>
      <w:r w:rsidR="002A7FD7" w:rsidRPr="00EB6A2A">
        <w:t>Philippsburgis</w:t>
      </w:r>
      <w:proofErr w:type="spellEnd"/>
      <w:r w:rsidR="002A7FD7" w:rsidRPr="00EB6A2A">
        <w:t xml:space="preserve"> </w:t>
      </w:r>
      <w:r w:rsidRPr="00EB6A2A">
        <w:t>2017.</w:t>
      </w:r>
      <w:r w:rsidR="00342A1B" w:rsidRPr="00EB6A2A">
        <w:t> </w:t>
      </w:r>
      <w:r w:rsidRPr="00EB6A2A">
        <w:t>aastal;</w:t>
      </w:r>
    </w:p>
    <w:p w14:paraId="5BBA2D1D" w14:textId="25D9A127" w:rsidR="002910EE" w:rsidRPr="00EB6A2A" w:rsidRDefault="002910EE" w:rsidP="002A7FD7">
      <w:pPr>
        <w:pStyle w:val="NormalHanging12a"/>
        <w:rPr>
          <w:noProof/>
        </w:rPr>
      </w:pPr>
      <w:r w:rsidRPr="00EB6A2A">
        <w:t>H.</w:t>
      </w:r>
      <w:r w:rsidRPr="00EB6A2A">
        <w:rPr>
          <w:color w:val="7030A0"/>
        </w:rPr>
        <w:tab/>
      </w:r>
      <w:r w:rsidRPr="00EB6A2A">
        <w:t>arvestades, et nõudluse kiire vähenemine koos suurenevate tootmiskuludega sundis ettevõtet läbi viima restruktureerimisprotsessi, mis hõlmas ühe tootmisüksuse sulgemist ja teise osalist sulgemist Saksamaal 2024.</w:t>
      </w:r>
      <w:r w:rsidR="00342A1B" w:rsidRPr="00EB6A2A">
        <w:t> </w:t>
      </w:r>
      <w:r w:rsidRPr="00EB6A2A">
        <w:t>aastal;</w:t>
      </w:r>
    </w:p>
    <w:p w14:paraId="10618ED3" w14:textId="77777777" w:rsidR="002910EE" w:rsidRPr="00EB6A2A" w:rsidRDefault="002910EE" w:rsidP="008846AF">
      <w:pPr>
        <w:pStyle w:val="NormalHanging12a"/>
      </w:pPr>
      <w:r w:rsidRPr="00EB6A2A">
        <w:t>I.</w:t>
      </w:r>
      <w:r w:rsidRPr="00EB6A2A">
        <w:tab/>
        <w:t>arvestades, et Saksamaa föderaaleelarve ja avalik tööturuasutus (</w:t>
      </w:r>
      <w:proofErr w:type="spellStart"/>
      <w:r w:rsidRPr="00EB6A2A">
        <w:t>Bundesagentur</w:t>
      </w:r>
      <w:proofErr w:type="spellEnd"/>
      <w:r w:rsidRPr="00EB6A2A">
        <w:t xml:space="preserve"> </w:t>
      </w:r>
      <w:proofErr w:type="spellStart"/>
      <w:r w:rsidRPr="00EB6A2A">
        <w:t>für</w:t>
      </w:r>
      <w:proofErr w:type="spellEnd"/>
      <w:r w:rsidRPr="00EB6A2A">
        <w:t xml:space="preserve"> </w:t>
      </w:r>
      <w:proofErr w:type="spellStart"/>
      <w:r w:rsidRPr="00EB6A2A">
        <w:lastRenderedPageBreak/>
        <w:t>Arbeit</w:t>
      </w:r>
      <w:proofErr w:type="spellEnd"/>
      <w:r w:rsidRPr="00EB6A2A">
        <w:t>) pakuvad meetmete riiklikku eel- ja kaasrahastamist;</w:t>
      </w:r>
    </w:p>
    <w:p w14:paraId="09B0ED9A" w14:textId="77777777" w:rsidR="002910EE" w:rsidRPr="00EB6A2A" w:rsidRDefault="002910EE" w:rsidP="008846AF">
      <w:pPr>
        <w:pStyle w:val="NormalHanging12a"/>
      </w:pPr>
      <w:r w:rsidRPr="00EB6A2A">
        <w:t>J.</w:t>
      </w:r>
      <w:r w:rsidRPr="00EB6A2A">
        <w:tab/>
        <w:t>arvestades, et ELi ja liikmesriigi õigusaktides sätestatud nõuded kollektiivse koondamise kohta on täidetud;</w:t>
      </w:r>
    </w:p>
    <w:p w14:paraId="6397E238" w14:textId="77777777" w:rsidR="002910EE" w:rsidRPr="00EB6A2A" w:rsidRDefault="002910EE" w:rsidP="002A7FD7">
      <w:pPr>
        <w:pStyle w:val="NormalHanging12a"/>
      </w:pPr>
      <w:r w:rsidRPr="00EB6A2A">
        <w:t>K.</w:t>
      </w:r>
      <w:r w:rsidRPr="00EB6A2A">
        <w:tab/>
        <w:t xml:space="preserve">arvestades, et </w:t>
      </w:r>
      <w:proofErr w:type="spellStart"/>
      <w:r w:rsidRPr="00EB6A2A">
        <w:t>EGFi</w:t>
      </w:r>
      <w:proofErr w:type="spellEnd"/>
      <w:r w:rsidRPr="00EB6A2A">
        <w:t xml:space="preserve"> rahalist toetust tuleks peamiselt kasutada aktiivseteks tööturupoliitika meetmeteks ja individuaalseteks teenusteks, mille eesmärk on aidata toetusesaajatel naasta kiiresti inimväärsele ja püsivale tööle oma algsel tegevusalal või muus valdkonnas ning valmistada neid samal ajal ette keskkonnahoidlikuma ja digitaalsema Euroopa majanduse jaoks;</w:t>
      </w:r>
    </w:p>
    <w:p w14:paraId="54CE5DCD" w14:textId="10118BAB" w:rsidR="002910EE" w:rsidRPr="00EB6A2A" w:rsidRDefault="002910EE" w:rsidP="002A7FD7">
      <w:pPr>
        <w:widowControl/>
        <w:spacing w:after="240"/>
        <w:ind w:left="567" w:hanging="567"/>
        <w:rPr>
          <w:szCs w:val="24"/>
        </w:rPr>
      </w:pPr>
      <w:r w:rsidRPr="00EB6A2A">
        <w:t>L.</w:t>
      </w:r>
      <w:r w:rsidRPr="00EB6A2A">
        <w:rPr>
          <w:color w:val="7030A0"/>
        </w:rPr>
        <w:tab/>
      </w:r>
      <w:r w:rsidRPr="00EB6A2A">
        <w:t>arvestades, et määruse (EL,</w:t>
      </w:r>
      <w:r w:rsidR="002E7086" w:rsidRPr="00EB6A2A">
        <w:t> </w:t>
      </w:r>
      <w:r w:rsidRPr="00EB6A2A">
        <w:t>Euratom)</w:t>
      </w:r>
      <w:r w:rsidR="002E7086" w:rsidRPr="00EB6A2A">
        <w:t> </w:t>
      </w:r>
      <w:r w:rsidRPr="00EB6A2A">
        <w:t>2020/2093 (</w:t>
      </w:r>
      <w:r w:rsidRPr="00EB6A2A">
        <w:rPr>
          <w:bdr w:val="none" w:sz="0" w:space="0" w:color="auto" w:frame="1"/>
        </w:rPr>
        <w:t>mida on muudetud nõukogu määrusega (EL,</w:t>
      </w:r>
      <w:r w:rsidR="002E7086" w:rsidRPr="00EB6A2A">
        <w:rPr>
          <w:bdr w:val="none" w:sz="0" w:space="0" w:color="auto" w:frame="1"/>
        </w:rPr>
        <w:t> </w:t>
      </w:r>
      <w:r w:rsidRPr="00EB6A2A">
        <w:rPr>
          <w:bdr w:val="none" w:sz="0" w:space="0" w:color="auto" w:frame="1"/>
        </w:rPr>
        <w:t>Euratom</w:t>
      </w:r>
      <w:r w:rsidRPr="00EB6A2A">
        <w:t>)</w:t>
      </w:r>
      <w:r w:rsidR="002E7086" w:rsidRPr="00EB6A2A">
        <w:t> </w:t>
      </w:r>
      <w:r w:rsidRPr="00EB6A2A">
        <w:t xml:space="preserve">2024/765) artikli 8 kohaselt ei tohi </w:t>
      </w:r>
      <w:proofErr w:type="spellStart"/>
      <w:r w:rsidRPr="00EB6A2A">
        <w:t>EGFist</w:t>
      </w:r>
      <w:proofErr w:type="spellEnd"/>
      <w:r w:rsidRPr="00EB6A2A">
        <w:t xml:space="preserve"> antav toetus ületada iga-aastast maksimumsummat, milleks on 30 miljonit eurot (2018. aasta hindades);</w:t>
      </w:r>
    </w:p>
    <w:p w14:paraId="0BF16B0D" w14:textId="77777777" w:rsidR="002910EE" w:rsidRPr="00EB6A2A" w:rsidRDefault="002910EE" w:rsidP="002A7FD7">
      <w:pPr>
        <w:pStyle w:val="NormalHanging12a"/>
      </w:pPr>
      <w:r w:rsidRPr="00EB6A2A">
        <w:t>1.</w:t>
      </w:r>
      <w:r w:rsidRPr="00EB6A2A">
        <w:tab/>
        <w:t xml:space="preserve">nõustub komisjoniga, et </w:t>
      </w:r>
      <w:proofErr w:type="spellStart"/>
      <w:r w:rsidRPr="00EB6A2A">
        <w:t>EGFi</w:t>
      </w:r>
      <w:proofErr w:type="spellEnd"/>
      <w:r w:rsidRPr="00EB6A2A">
        <w:t xml:space="preserve"> määruse artikli 4 lõike 2 punktis a sätestatud tingimused on täidetud ja Saksamaal on õigus saada nimetatud määruse alusel rahalist toetust summas 3 085 166 eurot ehk 60 % kogukulust, mis on 5 141 944 eurot ja sisaldab individuaalsete teenuste kulusid summas 4 936 274 eurot ning ettevalmistus-, haldus-, teavitamis- ja reklaami- ning kontrolli- ja aruandluskulusid summas 205 670 eurot;</w:t>
      </w:r>
    </w:p>
    <w:p w14:paraId="47A48293" w14:textId="45FE50AB" w:rsidR="002910EE" w:rsidRPr="00EB6A2A" w:rsidRDefault="002910EE" w:rsidP="002A7FD7">
      <w:pPr>
        <w:pStyle w:val="NormalHanging12a"/>
      </w:pPr>
      <w:r w:rsidRPr="00EB6A2A">
        <w:t>2.</w:t>
      </w:r>
      <w:r w:rsidRPr="00EB6A2A">
        <w:tab/>
        <w:t>märgib, et Saksamaa ametiasutused esitasid taotluse 10. märtsil 2025 ning pärast Saksamaalt lisateabe saamist viis komisjon taotluse hindamise lõpule üle nelja kuu hiljem, 29. juulil 2025 ja andis sellest Euroopa Parlamendile teada 26.</w:t>
      </w:r>
      <w:r w:rsidR="002E7086" w:rsidRPr="00EB6A2A">
        <w:t> </w:t>
      </w:r>
      <w:r w:rsidRPr="00EB6A2A">
        <w:t>augustil</w:t>
      </w:r>
      <w:r w:rsidR="002E7086" w:rsidRPr="00EB6A2A">
        <w:t> </w:t>
      </w:r>
      <w:r w:rsidRPr="00EB6A2A">
        <w:t>2025;</w:t>
      </w:r>
    </w:p>
    <w:p w14:paraId="0D322BBB" w14:textId="0114080F" w:rsidR="002910EE" w:rsidRPr="00EB6A2A" w:rsidRDefault="002910EE" w:rsidP="002A7FD7">
      <w:pPr>
        <w:pStyle w:val="NormalHanging12a"/>
      </w:pPr>
      <w:r w:rsidRPr="00EB6A2A">
        <w:t>3.</w:t>
      </w:r>
      <w:r w:rsidRPr="00EB6A2A">
        <w:tab/>
        <w:t xml:space="preserve">märgib, et taotlus on seotud 1 171 koondatud töötajaga, keda mõjutas </w:t>
      </w:r>
      <w:proofErr w:type="spellStart"/>
      <w:r w:rsidRPr="00EB6A2A">
        <w:t>Fulda</w:t>
      </w:r>
      <w:proofErr w:type="spellEnd"/>
      <w:r w:rsidRPr="00EB6A2A">
        <w:t xml:space="preserve"> tootmisüksuse sulgemine ja </w:t>
      </w:r>
      <w:proofErr w:type="spellStart"/>
      <w:r w:rsidRPr="00EB6A2A">
        <w:t>Hanau</w:t>
      </w:r>
      <w:proofErr w:type="spellEnd"/>
      <w:r w:rsidRPr="00EB6A2A">
        <w:t xml:space="preserve"> tootmisrajatiste osaline sulgemine; märgib lisaks, et kokku</w:t>
      </w:r>
      <w:r w:rsidR="00342A1B" w:rsidRPr="00EB6A2A">
        <w:t> </w:t>
      </w:r>
      <w:r w:rsidRPr="00EB6A2A">
        <w:t>915 koondatud töötajat on sihtrühma kuuluvad toetusesaajad, ja eeldatakse, et nad osalevad meetmetes;</w:t>
      </w:r>
    </w:p>
    <w:p w14:paraId="58C44EBE" w14:textId="29082A83" w:rsidR="002910EE" w:rsidRPr="00EB6A2A" w:rsidRDefault="002910EE" w:rsidP="002A7FD7">
      <w:pPr>
        <w:pStyle w:val="NormalHanging12a"/>
      </w:pPr>
      <w:r w:rsidRPr="00EB6A2A">
        <w:t>4.</w:t>
      </w:r>
      <w:r w:rsidRPr="00EB6A2A">
        <w:tab/>
        <w:t xml:space="preserve">võtab teadmiseks, et enamikul koondatud töötajatel on madal haridustase (56 % põhiharidus või sellest madalam haridus) ja nad on 54-aastased või vanemad (42 %); rõhutab, et eelkõige eakamad töötajad moodustavad väga </w:t>
      </w:r>
      <w:r w:rsidR="002A7FD7" w:rsidRPr="00EB6A2A">
        <w:t>vähekaitstud</w:t>
      </w:r>
      <w:r w:rsidRPr="00EB6A2A">
        <w:t xml:space="preserve"> rühma, kellel on märkimisväärseid takistusi tööturule naasmisel, kuna oskuste täiendamise ja ümberõppe võimalused on piiratud;</w:t>
      </w:r>
    </w:p>
    <w:p w14:paraId="7E0DB67F" w14:textId="3953B929" w:rsidR="002910EE" w:rsidRPr="00EB6A2A" w:rsidRDefault="002910EE" w:rsidP="002A7FD7">
      <w:pPr>
        <w:pStyle w:val="NormalHanging12a"/>
      </w:pPr>
      <w:r w:rsidRPr="00EB6A2A">
        <w:t>5.</w:t>
      </w:r>
      <w:r w:rsidRPr="00EB6A2A">
        <w:tab/>
        <w:t xml:space="preserve">juhib tähelepanu sellele, et </w:t>
      </w:r>
      <w:proofErr w:type="spellStart"/>
      <w:r w:rsidRPr="00EB6A2A">
        <w:t>Goodyeari</w:t>
      </w:r>
      <w:proofErr w:type="spellEnd"/>
      <w:r w:rsidRPr="00EB6A2A">
        <w:t xml:space="preserve"> koondamised tõstsid aastase töötuse määra </w:t>
      </w:r>
      <w:proofErr w:type="spellStart"/>
      <w:r w:rsidRPr="00EB6A2A">
        <w:t>Fulda</w:t>
      </w:r>
      <w:proofErr w:type="spellEnd"/>
      <w:r w:rsidRPr="00EB6A2A">
        <w:t xml:space="preserve"> piirkonnas </w:t>
      </w:r>
      <w:r w:rsidR="00342A1B" w:rsidRPr="00EB6A2A">
        <w:t xml:space="preserve">rohkem </w:t>
      </w:r>
      <w:r w:rsidRPr="00EB6A2A">
        <w:t>kui 10 %, mõjutades ebaproportsionaalselt meestöötajaid ja üle 50</w:t>
      </w:r>
      <w:r w:rsidR="00342A1B" w:rsidRPr="00EB6A2A">
        <w:t>‑</w:t>
      </w:r>
      <w:r w:rsidRPr="00EB6A2A">
        <w:t>aastaseid isikuid, kellest paljudel on aegunud kvalifikatsioon ja oskuste profiil, mis ei vasta tööturu praegustele nõudmistele; rõhutab, et vaja on kiireid meetmeid, hoidmaks ära struktuurset piirkondlikku tagasiminekut, ning rõhutab, kui oluline on soodustada kvaliteetseid ja tulevikku suunatud töökohti, et tagada pikaajaline majanduslik ja sotsiaalne vastupanuvõime;</w:t>
      </w:r>
    </w:p>
    <w:p w14:paraId="6F1F206B" w14:textId="77777777" w:rsidR="002910EE" w:rsidRPr="00EB6A2A" w:rsidRDefault="002910EE" w:rsidP="002A7FD7">
      <w:pPr>
        <w:pStyle w:val="NormalHanging12a"/>
      </w:pPr>
      <w:r w:rsidRPr="00EB6A2A">
        <w:t>6.</w:t>
      </w:r>
      <w:r w:rsidRPr="00EB6A2A">
        <w:tab/>
        <w:t>tuletab meelde, et töötajatele osutatavad individuaalsed teenused koosnevad järgmistest meetmetest: põhjalikud täiendus- või ümberõppe meetmed, kutsealane ettevalmistamine ja nõustamine ning aktiveerimismeetmed, ettevõtte loomise alased nõustamisteenused ja toetused, abi töö otsimisel, täiendõppe stiimulid ja lisatoetused, koolitustoetused, digioskuste koolitused; rõhutab sellega seoses, et hästi koolitatud tööjõud on tulevikukindla Euroopa majanduse võti;</w:t>
      </w:r>
    </w:p>
    <w:p w14:paraId="182B937F" w14:textId="77777777" w:rsidR="002910EE" w:rsidRPr="00EB6A2A" w:rsidRDefault="002910EE" w:rsidP="002A7FD7">
      <w:pPr>
        <w:pStyle w:val="NormalHanging12a"/>
      </w:pPr>
      <w:r w:rsidRPr="00EB6A2A">
        <w:t>7.</w:t>
      </w:r>
      <w:r w:rsidRPr="00EB6A2A">
        <w:tab/>
        <w:t xml:space="preserve">on seisukohal, et liidu ja liikmesriikide sotsiaalne kohustus on anda koondatud </w:t>
      </w:r>
      <w:r w:rsidRPr="00EB6A2A">
        <w:lastRenderedPageBreak/>
        <w:t xml:space="preserve">töötajatele vajalik kvalifikatsioon tulevikukindlas digi- ja rohepööret ellu viivas Euroopa majanduses osalemiseks; on seetõttu seisukohal, et </w:t>
      </w:r>
      <w:proofErr w:type="spellStart"/>
      <w:r w:rsidRPr="00EB6A2A">
        <w:t>EGFi</w:t>
      </w:r>
      <w:proofErr w:type="spellEnd"/>
      <w:r w:rsidRPr="00EB6A2A">
        <w:t xml:space="preserve"> kasutuselevõtmine tuleb integreerida laiemasse poliitikasse;</w:t>
      </w:r>
    </w:p>
    <w:p w14:paraId="5AC634E5" w14:textId="257A58C7" w:rsidR="002910EE" w:rsidRPr="00EB6A2A" w:rsidRDefault="002910EE" w:rsidP="002A7FD7">
      <w:pPr>
        <w:pStyle w:val="NormalHanging12a"/>
      </w:pPr>
      <w:r w:rsidRPr="00EB6A2A">
        <w:t>8.</w:t>
      </w:r>
      <w:r w:rsidRPr="00EB6A2A">
        <w:tab/>
        <w:t>nõuab rakendatud meetmete põhjalikku lõpphindamist, mis sisaldaks andmeid tööturule edukalt</w:t>
      </w:r>
      <w:r w:rsidR="002A7FD7" w:rsidRPr="00EB6A2A">
        <w:t xml:space="preserve"> </w:t>
      </w:r>
      <w:r w:rsidRPr="00EB6A2A">
        <w:t>naasnud töötajate arvu ning koolituse ja täiendõppe läbinud töötajate arvu kohta;</w:t>
      </w:r>
    </w:p>
    <w:p w14:paraId="00E81328" w14:textId="679E89F7" w:rsidR="002910EE" w:rsidRPr="00EB6A2A" w:rsidRDefault="002910EE" w:rsidP="002A7FD7">
      <w:pPr>
        <w:pStyle w:val="NormalHanging12a"/>
      </w:pPr>
      <w:r w:rsidRPr="00EB6A2A">
        <w:t>9.</w:t>
      </w:r>
      <w:r w:rsidRPr="00EB6A2A">
        <w:tab/>
        <w:t>märgib, et 20.</w:t>
      </w:r>
      <w:r w:rsidR="00342A1B" w:rsidRPr="00EB6A2A">
        <w:t> </w:t>
      </w:r>
      <w:r w:rsidRPr="00EB6A2A">
        <w:t>veebruari 2025.</w:t>
      </w:r>
      <w:r w:rsidR="00342A1B" w:rsidRPr="00EB6A2A">
        <w:t> </w:t>
      </w:r>
      <w:r w:rsidRPr="00EB6A2A">
        <w:t>aasta seisuga on sõlmitud kokku</w:t>
      </w:r>
      <w:r w:rsidR="00342A1B" w:rsidRPr="00EB6A2A">
        <w:t> </w:t>
      </w:r>
      <w:r w:rsidRPr="00EB6A2A">
        <w:t xml:space="preserve">915 kolmepoolset lepingut töötajate, </w:t>
      </w:r>
      <w:proofErr w:type="spellStart"/>
      <w:r w:rsidRPr="00EB6A2A">
        <w:t>Goodyeari</w:t>
      </w:r>
      <w:proofErr w:type="spellEnd"/>
      <w:r w:rsidRPr="00EB6A2A">
        <w:t xml:space="preserve"> ja ettevõtja PMB International GmbH vahel, kes on valitud üleminekut soodustavat ettevõtet juhtima, kusjuures </w:t>
      </w:r>
      <w:proofErr w:type="spellStart"/>
      <w:r w:rsidRPr="00EB6A2A">
        <w:t>Fuldasse</w:t>
      </w:r>
      <w:proofErr w:type="spellEnd"/>
      <w:r w:rsidRPr="00EB6A2A">
        <w:t xml:space="preserve"> on kavandatud 781 ja </w:t>
      </w:r>
      <w:proofErr w:type="spellStart"/>
      <w:r w:rsidRPr="00EB6A2A">
        <w:t>Hanausse</w:t>
      </w:r>
      <w:proofErr w:type="spellEnd"/>
      <w:r w:rsidRPr="00EB6A2A">
        <w:t xml:space="preserve"> 134 üleminekut; väljendab heameelt seoses eeldatava asjaoluga, et need arvud suurenevad täiendavate lepingute sõlmimise käigus;</w:t>
      </w:r>
    </w:p>
    <w:p w14:paraId="62339077" w14:textId="5BF31E01" w:rsidR="002910EE" w:rsidRPr="00EB6A2A" w:rsidRDefault="002910EE" w:rsidP="002A7FD7">
      <w:pPr>
        <w:pStyle w:val="NormalHanging12a"/>
      </w:pPr>
      <w:r w:rsidRPr="00EB6A2A">
        <w:t>10.</w:t>
      </w:r>
      <w:r w:rsidRPr="00EB6A2A">
        <w:tab/>
        <w:t xml:space="preserve">märgib, et Saksamaa alustas sihtrühma kuuluvatele toetusesaajatele individuaalsete teenuste osutamist 1. novembril 2024 ja </w:t>
      </w:r>
      <w:proofErr w:type="spellStart"/>
      <w:r w:rsidRPr="00EB6A2A">
        <w:t>EGFist</w:t>
      </w:r>
      <w:proofErr w:type="spellEnd"/>
      <w:r w:rsidRPr="00EB6A2A">
        <w:t xml:space="preserve"> rahalise toetuse saamise tingimustele vastab seega ajavahemik alates nimetatud kuupäevast kuni 24 kuu möödumiseni </w:t>
      </w:r>
      <w:r w:rsidR="00342A1B" w:rsidRPr="00EB6A2A">
        <w:t xml:space="preserve">käesolevale resolutsioonile lisatud </w:t>
      </w:r>
      <w:r w:rsidRPr="00EB6A2A">
        <w:t>otsuse jõustumise kuupäevast;</w:t>
      </w:r>
    </w:p>
    <w:p w14:paraId="6F3A0224" w14:textId="18D2EA7A" w:rsidR="002910EE" w:rsidRPr="00EB6A2A" w:rsidRDefault="002910EE" w:rsidP="002A7FD7">
      <w:pPr>
        <w:pStyle w:val="NormalHanging12a"/>
        <w:rPr>
          <w:sz w:val="23"/>
          <w:szCs w:val="23"/>
        </w:rPr>
      </w:pPr>
      <w:r w:rsidRPr="00EB6A2A">
        <w:t>11.</w:t>
      </w:r>
      <w:r w:rsidRPr="00EB6A2A">
        <w:tab/>
        <w:t xml:space="preserve">märgib, et Saksamaa hakkas </w:t>
      </w:r>
      <w:proofErr w:type="spellStart"/>
      <w:r w:rsidRPr="00EB6A2A">
        <w:t>EGFi</w:t>
      </w:r>
      <w:proofErr w:type="spellEnd"/>
      <w:r w:rsidRPr="00EB6A2A">
        <w:t xml:space="preserve"> rakendamisega seotud halduskulusid kandma 1. novembril 2024 ja seega on sellised kulud kõlblikud </w:t>
      </w:r>
      <w:proofErr w:type="spellStart"/>
      <w:r w:rsidRPr="00EB6A2A">
        <w:t>EGFi</w:t>
      </w:r>
      <w:proofErr w:type="spellEnd"/>
      <w:r w:rsidRPr="00EB6A2A">
        <w:t xml:space="preserve"> rahalise toetuse saamiseks alates sellest kuupäevast kuni 31 kuu möödumiseni </w:t>
      </w:r>
      <w:r w:rsidR="00342A1B" w:rsidRPr="00EB6A2A">
        <w:t xml:space="preserve">käesolevale resolutsioonile lisatud </w:t>
      </w:r>
      <w:r w:rsidRPr="00EB6A2A">
        <w:t>otsuse jõustumise kuupäevast;</w:t>
      </w:r>
    </w:p>
    <w:p w14:paraId="1F710D60" w14:textId="77777777" w:rsidR="002910EE" w:rsidRPr="00EB6A2A" w:rsidRDefault="002910EE" w:rsidP="002A7FD7">
      <w:pPr>
        <w:pStyle w:val="NormalHanging12a"/>
      </w:pPr>
      <w:r w:rsidRPr="00EB6A2A">
        <w:t>12.</w:t>
      </w:r>
      <w:r w:rsidRPr="00EB6A2A">
        <w:tab/>
        <w:t xml:space="preserve">rõhutab, et Saksamaa ametiasutused on kinnitanud, et kavandatud meetmetele juurdepääsul ja nende rakendamisel järgitakse võrdse kohtlemise ja mittediskrimineerimise põhimõtteid ning välditakse </w:t>
      </w:r>
      <w:proofErr w:type="spellStart"/>
      <w:r w:rsidRPr="00EB6A2A">
        <w:t>topeltrahastamist</w:t>
      </w:r>
      <w:proofErr w:type="spellEnd"/>
      <w:r w:rsidRPr="00EB6A2A">
        <w:t>;</w:t>
      </w:r>
    </w:p>
    <w:p w14:paraId="4F1ADDBD" w14:textId="77777777" w:rsidR="002910EE" w:rsidRPr="00EB6A2A" w:rsidRDefault="002910EE" w:rsidP="002A7FD7">
      <w:pPr>
        <w:pStyle w:val="NormalHanging12a"/>
      </w:pPr>
      <w:r w:rsidRPr="00EB6A2A">
        <w:t>13.</w:t>
      </w:r>
      <w:r w:rsidRPr="00EB6A2A">
        <w:tab/>
        <w:t>tuletab meelde, et Saksamaa ametiasutused teevad teatavaks liidu rahaliste vahendite päritolu ja tagavad selle nähtavuse, toonitades samal ajal liidu lisaväärtust; rõhutab, et see tuleks saavutada toetusesaajatele, sotsiaalpartneritele ja meediale suunatud sihipäraste teavitusmeetmete abil;</w:t>
      </w:r>
    </w:p>
    <w:p w14:paraId="54B96889" w14:textId="77777777" w:rsidR="002910EE" w:rsidRPr="00EB6A2A" w:rsidRDefault="002910EE" w:rsidP="002A7FD7">
      <w:pPr>
        <w:pStyle w:val="NormalHanging12a"/>
      </w:pPr>
      <w:r w:rsidRPr="00EB6A2A">
        <w:t>14.</w:t>
      </w:r>
      <w:r w:rsidRPr="00EB6A2A">
        <w:tab/>
        <w:t xml:space="preserve">kordab, et </w:t>
      </w:r>
      <w:proofErr w:type="spellStart"/>
      <w:r w:rsidRPr="00EB6A2A">
        <w:t>EGFi</w:t>
      </w:r>
      <w:proofErr w:type="spellEnd"/>
      <w:r w:rsidRPr="00EB6A2A">
        <w:t xml:space="preserve"> toetus ei tohi asendada meetmeid, mida äriühingud peavad võtma riigisisese õiguse ja kollektiivlepingute kohaselt;</w:t>
      </w:r>
    </w:p>
    <w:p w14:paraId="67EC378B" w14:textId="77777777" w:rsidR="002910EE" w:rsidRPr="00EB6A2A" w:rsidRDefault="002910EE" w:rsidP="002A7FD7">
      <w:pPr>
        <w:pStyle w:val="NormalHanging12a"/>
      </w:pPr>
      <w:r w:rsidRPr="00EB6A2A">
        <w:t>15.</w:t>
      </w:r>
      <w:r w:rsidRPr="00EB6A2A">
        <w:tab/>
        <w:t xml:space="preserve">rõhutab tungivat vajadust sidusate ja kooskõlastatud liidu konkurentsivõimealaste püüdluste järele, mis töötatakse välja tihedas koostöös liikmesriikidega, et kaitsta Euroopa tööstuslikku tööhõivebaasi ja sotsiaalkindlustust; rõhutab, et ainult tugev ja vastupidav Euroopa majandus suudab tulemuslikult ära hoida ulatuslikke koondamisi, vähendades seeläbi vajadust </w:t>
      </w:r>
      <w:proofErr w:type="spellStart"/>
      <w:r w:rsidRPr="00EB6A2A">
        <w:t>EGFi</w:t>
      </w:r>
      <w:proofErr w:type="spellEnd"/>
      <w:r w:rsidRPr="00EB6A2A">
        <w:t xml:space="preserve"> sekkumise järele;</w:t>
      </w:r>
    </w:p>
    <w:p w14:paraId="6C1BBF49" w14:textId="77777777" w:rsidR="002910EE" w:rsidRPr="00EB6A2A" w:rsidRDefault="002910EE" w:rsidP="002A7FD7">
      <w:pPr>
        <w:pStyle w:val="NormalHanging12a"/>
      </w:pPr>
      <w:r w:rsidRPr="00EB6A2A">
        <w:t>16.</w:t>
      </w:r>
      <w:r w:rsidRPr="00EB6A2A">
        <w:tab/>
        <w:t>kiidab käesolevale resolutsioonile lisatud otsuse heaks;</w:t>
      </w:r>
    </w:p>
    <w:p w14:paraId="7F865405" w14:textId="77777777" w:rsidR="002910EE" w:rsidRPr="00EB6A2A" w:rsidRDefault="002910EE" w:rsidP="002A7FD7">
      <w:pPr>
        <w:pStyle w:val="NormalHanging12a"/>
      </w:pPr>
      <w:r w:rsidRPr="00EB6A2A">
        <w:t>17.</w:t>
      </w:r>
      <w:r w:rsidRPr="00EB6A2A">
        <w:tab/>
        <w:t xml:space="preserve">teeb presidendile ülesandeks kirjutada koos nõukogu eesistujaga otsusele alla ja korraldada selle avaldamine </w:t>
      </w:r>
      <w:r w:rsidRPr="00EB6A2A">
        <w:rPr>
          <w:i/>
        </w:rPr>
        <w:t>Euroopa Liidu Teatajas</w:t>
      </w:r>
      <w:r w:rsidRPr="00EB6A2A">
        <w:t>;</w:t>
      </w:r>
    </w:p>
    <w:p w14:paraId="5F52316F" w14:textId="77777777" w:rsidR="002910EE" w:rsidRPr="00EB6A2A" w:rsidRDefault="002910EE" w:rsidP="002A7FD7">
      <w:pPr>
        <w:widowControl/>
        <w:ind w:left="567" w:hanging="567"/>
      </w:pPr>
      <w:r w:rsidRPr="00EB6A2A">
        <w:t>18.</w:t>
      </w:r>
      <w:r w:rsidRPr="00EB6A2A">
        <w:tab/>
        <w:t>teeb presidendile ülesandeks edastada käesolev resolutsioon koos selle lisaga nõukogule ja komisjonile.</w:t>
      </w:r>
    </w:p>
    <w:p w14:paraId="6F3F65A2" w14:textId="77777777" w:rsidR="002910EE" w:rsidRPr="00EB6A2A" w:rsidRDefault="002910EE" w:rsidP="002910EE">
      <w:bookmarkStart w:id="7" w:name="_Toc206749151"/>
    </w:p>
    <w:p w14:paraId="6E2AF0C9" w14:textId="77777777" w:rsidR="002910EE" w:rsidRPr="00EB6A2A" w:rsidRDefault="002910EE" w:rsidP="002910EE">
      <w:pPr>
        <w:sectPr w:rsidR="002910EE" w:rsidRPr="00EB6A2A" w:rsidSect="00DB7000">
          <w:footerReference w:type="even" r:id="rId9"/>
          <w:footerReference w:type="first" r:id="rId10"/>
          <w:footnotePr>
            <w:numRestart w:val="eachSect"/>
          </w:footnotePr>
          <w:endnotePr>
            <w:numFmt w:val="decimal"/>
          </w:endnotePr>
          <w:pgSz w:w="11906" w:h="16838" w:code="9"/>
          <w:pgMar w:top="1134" w:right="1418" w:bottom="1418" w:left="1418" w:header="567" w:footer="567" w:gutter="0"/>
          <w:cols w:space="720"/>
          <w:noEndnote/>
          <w:docGrid w:linePitch="326"/>
        </w:sectPr>
      </w:pPr>
    </w:p>
    <w:p w14:paraId="373B59B5" w14:textId="77777777" w:rsidR="005A7C86" w:rsidRDefault="002910EE" w:rsidP="002910EE">
      <w:pPr>
        <w:pStyle w:val="PageHeading"/>
      </w:pPr>
      <w:bookmarkStart w:id="8" w:name="_Toc210379544"/>
      <w:r w:rsidRPr="00EB6A2A">
        <w:lastRenderedPageBreak/>
        <w:t>LISA</w:t>
      </w:r>
    </w:p>
    <w:p w14:paraId="00642F75" w14:textId="77D4BBF3" w:rsidR="002910EE" w:rsidRPr="00EB6A2A" w:rsidRDefault="002910EE" w:rsidP="002910EE">
      <w:pPr>
        <w:pStyle w:val="PageHeading"/>
        <w:rPr>
          <w:noProof/>
        </w:rPr>
      </w:pPr>
      <w:r w:rsidRPr="00EB6A2A">
        <w:t>EUROOPA PARLAMENDI JA NÕUKOGU OTSUS</w:t>
      </w:r>
      <w:bookmarkEnd w:id="7"/>
      <w:bookmarkEnd w:id="8"/>
    </w:p>
    <w:p w14:paraId="1E7D464A" w14:textId="77777777" w:rsidR="002910EE" w:rsidRPr="00EB6A2A" w:rsidRDefault="002910EE" w:rsidP="002910EE">
      <w:pPr>
        <w:pStyle w:val="NormalBold24a"/>
        <w:spacing w:before="120" w:after="0"/>
        <w:rPr>
          <w:noProof/>
        </w:rPr>
      </w:pPr>
      <w:r w:rsidRPr="00EB6A2A">
        <w:t>koondatud töötajate toetuseks loodud Globaliseerumisega Kohanemise Euroopa Fondi vahendite kasutuselevõtmise kohta (Saksamaa taotlus – EGF/2025/002 DE/</w:t>
      </w:r>
      <w:proofErr w:type="spellStart"/>
      <w:r w:rsidRPr="00EB6A2A">
        <w:t>Goodyear</w:t>
      </w:r>
      <w:proofErr w:type="spellEnd"/>
      <w:r w:rsidRPr="00EB6A2A">
        <w:t xml:space="preserve"> 2)</w:t>
      </w:r>
    </w:p>
    <w:p w14:paraId="4697004C" w14:textId="1C8BD255" w:rsidR="004F53DE" w:rsidRPr="006D4016" w:rsidRDefault="004F53DE" w:rsidP="004F53DE">
      <w:pPr>
        <w:spacing w:before="120" w:after="120"/>
        <w:rPr>
          <w:i/>
        </w:rPr>
      </w:pPr>
      <w:r w:rsidRPr="006D4016">
        <w:rPr>
          <w:i/>
          <w:szCs w:val="24"/>
        </w:rPr>
        <w:t xml:space="preserve">(Käesoleva lisa teksti siinkohal ei avaldata, kuna see kattub lõpliku õigusaktiga, st </w:t>
      </w:r>
      <w:r>
        <w:rPr>
          <w:i/>
          <w:szCs w:val="24"/>
        </w:rPr>
        <w:t xml:space="preserve">otsusega </w:t>
      </w:r>
      <w:r w:rsidRPr="004F53DE">
        <w:rPr>
          <w:i/>
        </w:rPr>
        <w:t>(EL) </w:t>
      </w:r>
      <w:r>
        <w:rPr>
          <w:i/>
        </w:rPr>
        <w:t>2025</w:t>
      </w:r>
      <w:r w:rsidRPr="004F53DE">
        <w:rPr>
          <w:i/>
        </w:rPr>
        <w:t>/</w:t>
      </w:r>
      <w:r>
        <w:rPr>
          <w:i/>
        </w:rPr>
        <w:t>2135</w:t>
      </w:r>
      <w:r w:rsidRPr="006D4016">
        <w:rPr>
          <w:i/>
        </w:rPr>
        <w:t>).</w:t>
      </w:r>
    </w:p>
    <w:sectPr w:rsidR="004F53DE" w:rsidRPr="006D4016" w:rsidSect="00DB7000">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E5829C" w14:textId="77777777" w:rsidR="00093492" w:rsidRPr="00DB7000" w:rsidRDefault="00093492">
      <w:r w:rsidRPr="00DB7000">
        <w:separator/>
      </w:r>
    </w:p>
  </w:endnote>
  <w:endnote w:type="continuationSeparator" w:id="0">
    <w:p w14:paraId="2BCB940C" w14:textId="77777777" w:rsidR="00093492" w:rsidRPr="00DB7000" w:rsidRDefault="00093492">
      <w:r w:rsidRPr="00DB700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F6473C" w14:textId="77777777" w:rsidR="002910EE" w:rsidRPr="00DB7000" w:rsidRDefault="002910EE" w:rsidP="002B520A">
    <w:pPr>
      <w:pStyle w:val="EPFooter"/>
    </w:pPr>
    <w:r w:rsidRPr="00DB7000">
      <w:t>PE</w:t>
    </w:r>
    <w:r w:rsidRPr="00DB7000">
      <w:rPr>
        <w:rStyle w:val="HideTWBExt"/>
      </w:rPr>
      <w:t>&lt;NoPE&gt;</w:t>
    </w:r>
    <w:r w:rsidRPr="00DB7000">
      <w:t>776.828</w:t>
    </w:r>
    <w:r w:rsidRPr="00DB7000">
      <w:rPr>
        <w:rStyle w:val="HideTWBExt"/>
      </w:rPr>
      <w:t>&lt;/NoPE&gt;&lt;Version&gt;</w:t>
    </w:r>
    <w:r w:rsidRPr="00DB7000">
      <w:t>v02-00</w:t>
    </w:r>
    <w:r w:rsidRPr="00DB7000">
      <w:rPr>
        <w:rStyle w:val="HideTWBExt"/>
      </w:rPr>
      <w:t>&lt;/Version&gt;</w:t>
    </w:r>
    <w:r w:rsidRPr="00DB7000">
      <w:tab/>
    </w:r>
    <w:r w:rsidRPr="00DB7000">
      <w:fldChar w:fldCharType="begin"/>
    </w:r>
    <w:r w:rsidRPr="00DB7000">
      <w:instrText xml:space="preserve"> PAGE  \* MERGEFORMAT </w:instrText>
    </w:r>
    <w:r w:rsidRPr="00DB7000">
      <w:fldChar w:fldCharType="separate"/>
    </w:r>
    <w:r w:rsidRPr="00DB7000">
      <w:rPr>
        <w:noProof/>
      </w:rPr>
      <w:t>1</w:t>
    </w:r>
    <w:r w:rsidRPr="00DB7000">
      <w:fldChar w:fldCharType="end"/>
    </w:r>
    <w:r w:rsidRPr="00DB7000">
      <w:t>/</w:t>
    </w:r>
    <w:fldSimple w:instr=" NUMPAGES  \* MERGEFORMAT ">
      <w:r w:rsidRPr="00DB7000">
        <w:rPr>
          <w:noProof/>
        </w:rPr>
        <w:t>1</w:t>
      </w:r>
    </w:fldSimple>
    <w:r w:rsidRPr="00DB7000">
      <w:tab/>
    </w:r>
    <w:r w:rsidRPr="00DB7000">
      <w:rPr>
        <w:rStyle w:val="HideTWBExt"/>
      </w:rPr>
      <w:t>&lt;PathFdR&gt;</w:t>
    </w:r>
    <w:r w:rsidRPr="00DB7000">
      <w:t>RR\1328613ET.docx</w:t>
    </w:r>
    <w:r w:rsidRPr="00DB7000">
      <w:rPr>
        <w:rStyle w:val="HideTWBExt"/>
      </w:rPr>
      <w:t>&lt;/PathFdR&gt;</w:t>
    </w:r>
  </w:p>
  <w:p w14:paraId="0817B4D9" w14:textId="77777777" w:rsidR="002910EE" w:rsidRPr="00DB7000" w:rsidRDefault="002910EE" w:rsidP="002B520A">
    <w:pPr>
      <w:pStyle w:val="EPFooter2"/>
    </w:pPr>
    <w:r w:rsidRPr="00DB7000">
      <w:t>ET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74D5F5" w14:textId="77777777" w:rsidR="002910EE" w:rsidRPr="00DB7000" w:rsidRDefault="002910EE" w:rsidP="002B520A">
    <w:pPr>
      <w:pStyle w:val="EPFooter"/>
    </w:pPr>
    <w:r w:rsidRPr="00DB7000">
      <w:rPr>
        <w:rStyle w:val="HideTWBExt"/>
      </w:rPr>
      <w:t>&lt;PathFdR&gt;</w:t>
    </w:r>
    <w:r w:rsidRPr="00DB7000">
      <w:t>RR\1328613ET.docx</w:t>
    </w:r>
    <w:r w:rsidRPr="00DB7000">
      <w:rPr>
        <w:rStyle w:val="HideTWBExt"/>
      </w:rPr>
      <w:t>&lt;/PathFdR&gt;</w:t>
    </w:r>
    <w:r w:rsidRPr="00DB7000">
      <w:tab/>
    </w:r>
    <w:r w:rsidRPr="00DB7000">
      <w:tab/>
      <w:t>PE</w:t>
    </w:r>
    <w:r w:rsidRPr="00DB7000">
      <w:rPr>
        <w:rStyle w:val="HideTWBExt"/>
      </w:rPr>
      <w:t>&lt;NoPE&gt;</w:t>
    </w:r>
    <w:r w:rsidRPr="00DB7000">
      <w:t>776.828</w:t>
    </w:r>
    <w:r w:rsidRPr="00DB7000">
      <w:rPr>
        <w:rStyle w:val="HideTWBExt"/>
      </w:rPr>
      <w:t>&lt;/NoPE&gt;&lt;Version&gt;</w:t>
    </w:r>
    <w:r w:rsidRPr="00DB7000">
      <w:t>v02-00</w:t>
    </w:r>
    <w:r w:rsidRPr="00DB7000">
      <w:rPr>
        <w:rStyle w:val="HideTWBExt"/>
      </w:rPr>
      <w:t>&lt;/Version&gt;</w:t>
    </w:r>
  </w:p>
  <w:p w14:paraId="4C411FB3" w14:textId="77777777" w:rsidR="002910EE" w:rsidRPr="00DB7000" w:rsidRDefault="002910EE" w:rsidP="002B520A">
    <w:pPr>
      <w:pStyle w:val="EPFooter2"/>
    </w:pPr>
    <w:r w:rsidRPr="00DB7000">
      <w:t>ET</w:t>
    </w:r>
    <w:r w:rsidRPr="00DB7000">
      <w:tab/>
    </w:r>
    <w:r w:rsidRPr="00DB7000">
      <w:rPr>
        <w:b w:val="0"/>
        <w:i/>
        <w:color w:val="C0C0C0"/>
        <w:sz w:val="22"/>
      </w:rPr>
      <w:t>Ühinenud mitmekesisuses</w:t>
    </w:r>
    <w:r w:rsidRPr="00DB7000">
      <w:tab/>
      <w:t>ET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B6AF4B" w14:textId="77777777" w:rsidR="00064002" w:rsidRPr="00DB7000"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7258F1" w14:textId="77777777" w:rsidR="00064002" w:rsidRPr="00DB7000"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5E2A82" w14:textId="77777777" w:rsidR="00064002" w:rsidRPr="00DB700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2AE092" w14:textId="77777777" w:rsidR="00093492" w:rsidRPr="00DB7000" w:rsidRDefault="00093492">
      <w:r w:rsidRPr="00DB7000">
        <w:separator/>
      </w:r>
    </w:p>
  </w:footnote>
  <w:footnote w:type="continuationSeparator" w:id="0">
    <w:p w14:paraId="6A26655F" w14:textId="77777777" w:rsidR="00093492" w:rsidRPr="00DB7000" w:rsidRDefault="00093492">
      <w:r w:rsidRPr="00DB7000">
        <w:continuationSeparator/>
      </w:r>
    </w:p>
  </w:footnote>
  <w:footnote w:id="1">
    <w:p w14:paraId="51547BF1" w14:textId="2674D60F" w:rsidR="002910EE" w:rsidRPr="00DB7000" w:rsidRDefault="002910EE" w:rsidP="00DB7000">
      <w:pPr>
        <w:pStyle w:val="FootnoteText"/>
        <w:ind w:left="567" w:hanging="567"/>
        <w:rPr>
          <w:sz w:val="24"/>
          <w:lang w:val="et-EE"/>
        </w:rPr>
      </w:pPr>
      <w:r w:rsidRPr="00DB7000">
        <w:rPr>
          <w:rStyle w:val="FootnoteReference"/>
          <w:sz w:val="24"/>
          <w:lang w:val="et-EE"/>
        </w:rPr>
        <w:footnoteRef/>
      </w:r>
      <w:r w:rsidR="00DB7000" w:rsidRPr="00DB7000">
        <w:rPr>
          <w:sz w:val="24"/>
          <w:lang w:val="et-EE"/>
        </w:rPr>
        <w:t xml:space="preserve"> </w:t>
      </w:r>
      <w:r w:rsidR="00DB7000" w:rsidRPr="00DB7000">
        <w:rPr>
          <w:sz w:val="24"/>
          <w:lang w:val="et-EE"/>
        </w:rPr>
        <w:tab/>
      </w:r>
      <w:r w:rsidRPr="00DB7000">
        <w:rPr>
          <w:sz w:val="24"/>
          <w:lang w:val="et-EE"/>
        </w:rPr>
        <w:t xml:space="preserve">ELT L 153, 3.5.2021, lk 48, ELI: </w:t>
      </w:r>
      <w:hyperlink r:id="rId1" w:history="1">
        <w:r w:rsidRPr="00DB7000">
          <w:rPr>
            <w:rStyle w:val="Hyperlink"/>
            <w:sz w:val="24"/>
            <w:lang w:val="et-EE"/>
          </w:rPr>
          <w:t>http://data.europa.eu/eli/reg/2021/691/oj</w:t>
        </w:r>
      </w:hyperlink>
      <w:r w:rsidRPr="00DB7000">
        <w:rPr>
          <w:sz w:val="24"/>
          <w:lang w:val="et-EE"/>
        </w:rPr>
        <w:t>.</w:t>
      </w:r>
    </w:p>
  </w:footnote>
  <w:footnote w:id="2">
    <w:p w14:paraId="3123B587" w14:textId="492F78A2" w:rsidR="002910EE" w:rsidRPr="00DB7000" w:rsidRDefault="002910EE" w:rsidP="00DB7000">
      <w:pPr>
        <w:pStyle w:val="FootnoteText"/>
        <w:ind w:left="567" w:hanging="567"/>
        <w:rPr>
          <w:sz w:val="24"/>
          <w:lang w:val="et-EE"/>
        </w:rPr>
      </w:pPr>
      <w:r w:rsidRPr="00DB7000">
        <w:rPr>
          <w:rStyle w:val="FootnoteReference"/>
          <w:sz w:val="24"/>
          <w:lang w:val="et-EE"/>
        </w:rPr>
        <w:footnoteRef/>
      </w:r>
      <w:r w:rsidR="00DB7000" w:rsidRPr="00DB7000">
        <w:rPr>
          <w:sz w:val="24"/>
          <w:lang w:val="et-EE"/>
        </w:rPr>
        <w:t xml:space="preserve"> </w:t>
      </w:r>
      <w:r w:rsidR="00DB7000" w:rsidRPr="00DB7000">
        <w:rPr>
          <w:sz w:val="24"/>
          <w:lang w:val="et-EE"/>
        </w:rPr>
        <w:tab/>
      </w:r>
      <w:r w:rsidRPr="00DB7000">
        <w:rPr>
          <w:sz w:val="24"/>
          <w:lang w:val="et-EE"/>
        </w:rPr>
        <w:t xml:space="preserve">ELT L 433 I, 22.12.2020, lk 11, ELI: </w:t>
      </w:r>
      <w:hyperlink r:id="rId2" w:history="1">
        <w:r w:rsidRPr="00DB7000">
          <w:rPr>
            <w:rStyle w:val="Hyperlink"/>
            <w:sz w:val="24"/>
            <w:lang w:val="et-EE"/>
          </w:rPr>
          <w:t>http://data.europa.eu/eli/reg/2020/2093/oj</w:t>
        </w:r>
      </w:hyperlink>
      <w:r w:rsidRPr="00DB7000">
        <w:rPr>
          <w:sz w:val="24"/>
          <w:lang w:val="et-EE"/>
        </w:rPr>
        <w:t>.</w:t>
      </w:r>
    </w:p>
  </w:footnote>
  <w:footnote w:id="3">
    <w:p w14:paraId="41F7C1E0" w14:textId="07210EDE" w:rsidR="002910EE" w:rsidRPr="00DB7000" w:rsidRDefault="002910EE" w:rsidP="00DB7000">
      <w:pPr>
        <w:pStyle w:val="FootnoteText"/>
        <w:ind w:left="567" w:hanging="567"/>
        <w:rPr>
          <w:sz w:val="24"/>
          <w:lang w:val="et-EE"/>
        </w:rPr>
      </w:pPr>
      <w:r w:rsidRPr="00DB7000">
        <w:rPr>
          <w:rStyle w:val="FootnoteReference"/>
          <w:sz w:val="24"/>
          <w:lang w:val="et-EE"/>
        </w:rPr>
        <w:footnoteRef/>
      </w:r>
      <w:r w:rsidR="00DB7000" w:rsidRPr="00DB7000">
        <w:rPr>
          <w:color w:val="333333"/>
          <w:sz w:val="24"/>
          <w:shd w:val="clear" w:color="auto" w:fill="FFFFFF"/>
          <w:lang w:val="et-EE"/>
        </w:rPr>
        <w:t xml:space="preserve"> </w:t>
      </w:r>
      <w:r w:rsidR="00DB7000" w:rsidRPr="00DB7000">
        <w:rPr>
          <w:color w:val="333333"/>
          <w:sz w:val="24"/>
          <w:shd w:val="clear" w:color="auto" w:fill="FFFFFF"/>
          <w:lang w:val="et-EE"/>
        </w:rPr>
        <w:tab/>
      </w:r>
      <w:r w:rsidRPr="00DB7000">
        <w:rPr>
          <w:color w:val="333333"/>
          <w:sz w:val="24"/>
          <w:shd w:val="clear" w:color="auto" w:fill="FFFFFF"/>
          <w:lang w:val="et-EE"/>
        </w:rPr>
        <w:t>Nõukogu 29. veebruari 2024. </w:t>
      </w:r>
      <w:r w:rsidRPr="00DB7000">
        <w:rPr>
          <w:color w:val="333333"/>
          <w:sz w:val="24"/>
          <w:shd w:val="clear" w:color="auto" w:fill="FFFFFF"/>
          <w:lang w:val="et-EE"/>
        </w:rPr>
        <w:t>aasta määrus (EL, Euratom) 2024/765, millega muudetakse määrust (EL, Euratom) 2020/2093, millega määratakse kindlaks mitmeaastane finantsraamistik aastateks 2021–2027 (</w:t>
      </w:r>
      <w:r w:rsidRPr="00DB7000">
        <w:rPr>
          <w:sz w:val="24"/>
          <w:lang w:val="et-EE"/>
        </w:rPr>
        <w:t xml:space="preserve">ELT L, 2024/765, 29.2.2024, ELI: </w:t>
      </w:r>
      <w:hyperlink r:id="rId3" w:history="1">
        <w:r w:rsidRPr="00DB7000">
          <w:rPr>
            <w:rStyle w:val="Hyperlink"/>
            <w:sz w:val="24"/>
            <w:lang w:val="et-EE"/>
          </w:rPr>
          <w:t>http://data.europa.eu/eli/reg/2024/765/oj</w:t>
        </w:r>
      </w:hyperlink>
      <w:r w:rsidRPr="00DB7000">
        <w:rPr>
          <w:rStyle w:val="Emphasis"/>
          <w:color w:val="333333"/>
          <w:sz w:val="24"/>
          <w:shd w:val="clear" w:color="auto" w:fill="FFFFFF"/>
          <w:lang w:val="et-EE"/>
        </w:rPr>
        <w:t>).</w:t>
      </w:r>
    </w:p>
  </w:footnote>
  <w:footnote w:id="4">
    <w:p w14:paraId="58D5934D" w14:textId="7FCAACEC" w:rsidR="002910EE" w:rsidRPr="00DB7000" w:rsidRDefault="002910EE" w:rsidP="00DB7000">
      <w:pPr>
        <w:pStyle w:val="FootnoteText"/>
        <w:ind w:left="567" w:hanging="567"/>
        <w:rPr>
          <w:sz w:val="24"/>
          <w:lang w:val="et-EE"/>
        </w:rPr>
      </w:pPr>
      <w:r w:rsidRPr="00DB7000">
        <w:rPr>
          <w:rStyle w:val="FootnoteReference"/>
          <w:sz w:val="24"/>
          <w:lang w:val="et-EE"/>
        </w:rPr>
        <w:footnoteRef/>
      </w:r>
      <w:r w:rsidR="00DB7000" w:rsidRPr="00DB7000">
        <w:rPr>
          <w:sz w:val="24"/>
          <w:lang w:val="et-EE"/>
        </w:rPr>
        <w:t xml:space="preserve"> </w:t>
      </w:r>
      <w:r w:rsidR="00DB7000" w:rsidRPr="00DB7000">
        <w:rPr>
          <w:sz w:val="24"/>
          <w:lang w:val="et-EE"/>
        </w:rPr>
        <w:tab/>
      </w:r>
      <w:r w:rsidRPr="00DB7000">
        <w:rPr>
          <w:sz w:val="24"/>
          <w:lang w:val="et-EE"/>
        </w:rPr>
        <w:t>ELT</w:t>
      </w:r>
      <w:r w:rsidR="00342A1B">
        <w:rPr>
          <w:sz w:val="24"/>
          <w:lang w:val="et-EE"/>
        </w:rPr>
        <w:t> </w:t>
      </w:r>
      <w:r w:rsidRPr="00DB7000">
        <w:rPr>
          <w:sz w:val="24"/>
          <w:lang w:val="et-EE"/>
        </w:rPr>
        <w:t>L</w:t>
      </w:r>
      <w:r w:rsidR="00342A1B">
        <w:rPr>
          <w:sz w:val="24"/>
          <w:lang w:val="et-EE"/>
        </w:rPr>
        <w:t> </w:t>
      </w:r>
      <w:r w:rsidRPr="00DB7000">
        <w:rPr>
          <w:sz w:val="24"/>
          <w:lang w:val="et-EE"/>
        </w:rPr>
        <w:t>433</w:t>
      </w:r>
      <w:r w:rsidR="00342A1B">
        <w:rPr>
          <w:sz w:val="24"/>
          <w:lang w:val="et-EE"/>
        </w:rPr>
        <w:t> </w:t>
      </w:r>
      <w:r w:rsidRPr="00DB7000">
        <w:rPr>
          <w:sz w:val="24"/>
          <w:lang w:val="et-EE"/>
        </w:rPr>
        <w:t>I, 22.12.2020, lk</w:t>
      </w:r>
      <w:r w:rsidR="00342A1B">
        <w:rPr>
          <w:sz w:val="24"/>
          <w:lang w:val="et-EE"/>
        </w:rPr>
        <w:t> </w:t>
      </w:r>
      <w:r w:rsidRPr="00DB7000">
        <w:rPr>
          <w:sz w:val="24"/>
          <w:lang w:val="et-EE"/>
        </w:rPr>
        <w:t>28, ELI:</w:t>
      </w:r>
      <w:r w:rsidR="00342A1B">
        <w:rPr>
          <w:sz w:val="24"/>
          <w:lang w:val="et-EE"/>
        </w:rPr>
        <w:t> </w:t>
      </w:r>
      <w:hyperlink r:id="rId4" w:history="1">
        <w:r w:rsidR="00342A1B" w:rsidRPr="00843AC0">
          <w:rPr>
            <w:rStyle w:val="Hyperlink"/>
            <w:sz w:val="24"/>
            <w:lang w:val="et-EE"/>
          </w:rPr>
          <w:t>http://data.europa.eu/eli/agree_interinstit/2020/1222/oj</w:t>
        </w:r>
      </w:hyperlink>
      <w:r w:rsidRPr="00DB7000">
        <w:rPr>
          <w:sz w:val="24"/>
          <w:lang w:val="et-EE"/>
        </w:rPr>
        <w:t>.</w:t>
      </w:r>
    </w:p>
  </w:footnote>
  <w:footnote w:id="5">
    <w:p w14:paraId="1480E484" w14:textId="6170D4EA" w:rsidR="002910EE" w:rsidRPr="00DB7000" w:rsidRDefault="002910EE" w:rsidP="00DB7000">
      <w:pPr>
        <w:pStyle w:val="FootnoteText"/>
        <w:ind w:left="567" w:hanging="567"/>
        <w:rPr>
          <w:sz w:val="24"/>
          <w:lang w:val="et-EE"/>
        </w:rPr>
      </w:pPr>
      <w:r w:rsidRPr="00DB7000">
        <w:rPr>
          <w:rStyle w:val="FootnoteReference"/>
          <w:sz w:val="24"/>
          <w:lang w:val="et-EE"/>
        </w:rPr>
        <w:footnoteRef/>
      </w:r>
      <w:r w:rsidR="00DB7000" w:rsidRPr="00DB7000">
        <w:rPr>
          <w:sz w:val="24"/>
          <w:lang w:val="et-EE"/>
        </w:rPr>
        <w:t xml:space="preserve"> </w:t>
      </w:r>
      <w:r w:rsidR="00DB7000" w:rsidRPr="00DB7000">
        <w:rPr>
          <w:sz w:val="24"/>
          <w:lang w:val="et-EE"/>
        </w:rPr>
        <w:tab/>
      </w:r>
      <w:proofErr w:type="spellStart"/>
      <w:r w:rsidRPr="00DB7000">
        <w:rPr>
          <w:sz w:val="24"/>
          <w:lang w:val="et-EE"/>
        </w:rPr>
        <w:t>EGFi</w:t>
      </w:r>
      <w:proofErr w:type="spellEnd"/>
      <w:r w:rsidRPr="00DB7000">
        <w:rPr>
          <w:sz w:val="24"/>
          <w:lang w:val="et-EE"/>
        </w:rPr>
        <w:t xml:space="preserve"> määruse artikli 3 tähenduses.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239ADC" w14:textId="77777777" w:rsidR="00064002" w:rsidRPr="00DB700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333041" w14:textId="77777777" w:rsidR="00064002" w:rsidRPr="00DB700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DF0893" w14:textId="77777777" w:rsidR="00064002" w:rsidRPr="00DB700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27069578">
    <w:abstractNumId w:val="9"/>
  </w:num>
  <w:num w:numId="2" w16cid:durableId="1904367949">
    <w:abstractNumId w:val="9"/>
  </w:num>
  <w:num w:numId="3" w16cid:durableId="1981376380">
    <w:abstractNumId w:val="7"/>
  </w:num>
  <w:num w:numId="4" w16cid:durableId="1971745580">
    <w:abstractNumId w:val="7"/>
  </w:num>
  <w:num w:numId="5" w16cid:durableId="1780759341">
    <w:abstractNumId w:val="6"/>
  </w:num>
  <w:num w:numId="6" w16cid:durableId="2138524792">
    <w:abstractNumId w:val="6"/>
  </w:num>
  <w:num w:numId="7" w16cid:durableId="337275841">
    <w:abstractNumId w:val="5"/>
  </w:num>
  <w:num w:numId="8" w16cid:durableId="1507983778">
    <w:abstractNumId w:val="5"/>
  </w:num>
  <w:num w:numId="9" w16cid:durableId="710572558">
    <w:abstractNumId w:val="4"/>
  </w:num>
  <w:num w:numId="10" w16cid:durableId="459349632">
    <w:abstractNumId w:val="4"/>
  </w:num>
  <w:num w:numId="11" w16cid:durableId="938296484">
    <w:abstractNumId w:val="8"/>
  </w:num>
  <w:num w:numId="12" w16cid:durableId="533805605">
    <w:abstractNumId w:val="8"/>
  </w:num>
  <w:num w:numId="13" w16cid:durableId="1967735013">
    <w:abstractNumId w:val="3"/>
  </w:num>
  <w:num w:numId="14" w16cid:durableId="138500071">
    <w:abstractNumId w:val="3"/>
  </w:num>
  <w:num w:numId="15" w16cid:durableId="1630623470">
    <w:abstractNumId w:val="2"/>
  </w:num>
  <w:num w:numId="16" w16cid:durableId="1772357414">
    <w:abstractNumId w:val="2"/>
  </w:num>
  <w:num w:numId="17" w16cid:durableId="175966129">
    <w:abstractNumId w:val="1"/>
  </w:num>
  <w:num w:numId="18" w16cid:durableId="1621110741">
    <w:abstractNumId w:val="1"/>
  </w:num>
  <w:num w:numId="19" w16cid:durableId="2131582546">
    <w:abstractNumId w:val="0"/>
  </w:num>
  <w:num w:numId="20" w16cid:durableId="1334726733">
    <w:abstractNumId w:val="0"/>
  </w:num>
  <w:num w:numId="21" w16cid:durableId="1522280654">
    <w:abstractNumId w:val="9"/>
  </w:num>
  <w:num w:numId="22" w16cid:durableId="2019194096">
    <w:abstractNumId w:val="7"/>
  </w:num>
  <w:num w:numId="23" w16cid:durableId="1507816995">
    <w:abstractNumId w:val="6"/>
  </w:num>
  <w:num w:numId="24" w16cid:durableId="130098106">
    <w:abstractNumId w:val="5"/>
  </w:num>
  <w:num w:numId="25" w16cid:durableId="571506200">
    <w:abstractNumId w:val="4"/>
  </w:num>
  <w:num w:numId="26" w16cid:durableId="963929308">
    <w:abstractNumId w:val="8"/>
  </w:num>
  <w:num w:numId="27" w16cid:durableId="1784035438">
    <w:abstractNumId w:val="3"/>
  </w:num>
  <w:num w:numId="28" w16cid:durableId="2109737096">
    <w:abstractNumId w:val="2"/>
  </w:num>
  <w:num w:numId="29" w16cid:durableId="409425072">
    <w:abstractNumId w:val="1"/>
  </w:num>
  <w:num w:numId="30" w16cid:durableId="74665026">
    <w:abstractNumId w:val="0"/>
  </w:num>
  <w:num w:numId="31" w16cid:durableId="242953293">
    <w:abstractNumId w:val="9"/>
  </w:num>
  <w:num w:numId="32" w16cid:durableId="341277039">
    <w:abstractNumId w:val="7"/>
  </w:num>
  <w:num w:numId="33" w16cid:durableId="341133071">
    <w:abstractNumId w:val="6"/>
  </w:num>
  <w:num w:numId="34" w16cid:durableId="444809059">
    <w:abstractNumId w:val="5"/>
  </w:num>
  <w:num w:numId="35" w16cid:durableId="749230037">
    <w:abstractNumId w:val="4"/>
  </w:num>
  <w:num w:numId="36" w16cid:durableId="1856848605">
    <w:abstractNumId w:val="8"/>
  </w:num>
  <w:num w:numId="37" w16cid:durableId="421875963">
    <w:abstractNumId w:val="3"/>
  </w:num>
  <w:num w:numId="38" w16cid:durableId="639188371">
    <w:abstractNumId w:val="2"/>
  </w:num>
  <w:num w:numId="39" w16cid:durableId="721247839">
    <w:abstractNumId w:val="1"/>
  </w:num>
  <w:num w:numId="40" w16cid:durableId="859394472">
    <w:abstractNumId w:val="0"/>
  </w:num>
  <w:num w:numId="41" w16cid:durableId="313342350">
    <w:abstractNumId w:val="10"/>
  </w:num>
  <w:num w:numId="42" w16cid:durableId="1820221970">
    <w:abstractNumId w:val="10"/>
  </w:num>
  <w:num w:numId="43" w16cid:durableId="552541379">
    <w:abstractNumId w:val="10"/>
  </w:num>
  <w:num w:numId="44" w16cid:durableId="209520378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68/2025"/>
    <w:docVar w:name="dvlangue" w:val="ET"/>
    <w:docVar w:name="dvnumam" w:val="0"/>
    <w:docVar w:name="dvpe" w:val="776.828"/>
    <w:docVar w:name="dvrapporteur" w:val="Raportöör: "/>
    <w:docVar w:name="dvtitre" w:val="Euroopa Parlamendi .... 2025. aasta resolutsioon mis käsitleb ettepanekut võtta vastu Euroopa Parlamendi ja nõukogu otsus koondatud töötajate toetuseks loodud Globaliseerumisega Kohanemise Euroopa Fondi vahendite kasutuselevõtmise kohta (Saksamaa taotlus – EGF/2025/002 DE/Goodyear 2)(COM(2025)0302 – C10-0182/2025 – 2025/0245(BUD))"/>
  </w:docVars>
  <w:rsids>
    <w:rsidRoot w:val="00093492"/>
    <w:rsid w:val="00002272"/>
    <w:rsid w:val="00064002"/>
    <w:rsid w:val="000677B9"/>
    <w:rsid w:val="000831BA"/>
    <w:rsid w:val="00093492"/>
    <w:rsid w:val="000A42CC"/>
    <w:rsid w:val="000E7DD9"/>
    <w:rsid w:val="0010095E"/>
    <w:rsid w:val="00125B37"/>
    <w:rsid w:val="0013760F"/>
    <w:rsid w:val="00187494"/>
    <w:rsid w:val="001F32AE"/>
    <w:rsid w:val="002767FF"/>
    <w:rsid w:val="002910EE"/>
    <w:rsid w:val="002A7FD7"/>
    <w:rsid w:val="002B18FE"/>
    <w:rsid w:val="002B5493"/>
    <w:rsid w:val="002E7086"/>
    <w:rsid w:val="00316712"/>
    <w:rsid w:val="00342A1B"/>
    <w:rsid w:val="00343214"/>
    <w:rsid w:val="00361C00"/>
    <w:rsid w:val="00395FA1"/>
    <w:rsid w:val="003D31C7"/>
    <w:rsid w:val="003E15D4"/>
    <w:rsid w:val="00411CCE"/>
    <w:rsid w:val="0041666E"/>
    <w:rsid w:val="00421060"/>
    <w:rsid w:val="00471C19"/>
    <w:rsid w:val="004867E3"/>
    <w:rsid w:val="00494A28"/>
    <w:rsid w:val="004C0004"/>
    <w:rsid w:val="004C5D52"/>
    <w:rsid w:val="004D6E1F"/>
    <w:rsid w:val="004F53DE"/>
    <w:rsid w:val="0050519A"/>
    <w:rsid w:val="005072A1"/>
    <w:rsid w:val="00514517"/>
    <w:rsid w:val="00545827"/>
    <w:rsid w:val="00560270"/>
    <w:rsid w:val="005A0587"/>
    <w:rsid w:val="005A7C86"/>
    <w:rsid w:val="005C2568"/>
    <w:rsid w:val="005F1B17"/>
    <w:rsid w:val="006037C0"/>
    <w:rsid w:val="006631B6"/>
    <w:rsid w:val="00665CA5"/>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207E"/>
    <w:rsid w:val="008840E5"/>
    <w:rsid w:val="008846AF"/>
    <w:rsid w:val="00887B3E"/>
    <w:rsid w:val="008C2AC6"/>
    <w:rsid w:val="008F6D9B"/>
    <w:rsid w:val="00930C23"/>
    <w:rsid w:val="0093193B"/>
    <w:rsid w:val="009509D8"/>
    <w:rsid w:val="00950B64"/>
    <w:rsid w:val="00981893"/>
    <w:rsid w:val="00A1687D"/>
    <w:rsid w:val="00A313E9"/>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B7000"/>
    <w:rsid w:val="00DC4765"/>
    <w:rsid w:val="00E365E1"/>
    <w:rsid w:val="00E820A4"/>
    <w:rsid w:val="00EB006A"/>
    <w:rsid w:val="00EB4772"/>
    <w:rsid w:val="00EB6A2A"/>
    <w:rsid w:val="00ED169E"/>
    <w:rsid w:val="00ED4235"/>
    <w:rsid w:val="00F04346"/>
    <w:rsid w:val="00F050D3"/>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610455"/>
  <w15:chartTrackingRefBased/>
  <w15:docId w15:val="{4A48308F-2C1A-405F-9264-FE9DC95D7B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Footnote symbol,Footnote,16 Point,Superscript 6 Point,Footnote Reference Number,Footnote Reference_LVL6,Footnote Reference_LVL61,Footnote Reference_LVL62,Footnote Reference_LVL63"/>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2910EE"/>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link w:val="PageHeadingChar"/>
    <w:rsid w:val="002910EE"/>
    <w:pPr>
      <w:keepNext/>
      <w:spacing w:after="480"/>
      <w:jc w:val="center"/>
    </w:pPr>
    <w:rPr>
      <w:rFonts w:ascii="Arial" w:hAnsi="Arial" w:cs="Arial"/>
      <w:b/>
    </w:rPr>
  </w:style>
  <w:style w:type="paragraph" w:customStyle="1" w:styleId="NormalHanging12a">
    <w:name w:val="NormalHanging12a"/>
    <w:basedOn w:val="Normal"/>
    <w:link w:val="NormalHanging12aChar"/>
    <w:rsid w:val="002910EE"/>
    <w:pPr>
      <w:spacing w:after="240"/>
      <w:ind w:left="567" w:hanging="567"/>
    </w:pPr>
  </w:style>
  <w:style w:type="paragraph" w:styleId="Header">
    <w:name w:val="header"/>
    <w:basedOn w:val="Normal"/>
    <w:link w:val="HeaderChar"/>
    <w:rsid w:val="002910EE"/>
    <w:pPr>
      <w:tabs>
        <w:tab w:val="center" w:pos="4513"/>
        <w:tab w:val="right" w:pos="9026"/>
      </w:tabs>
    </w:pPr>
  </w:style>
  <w:style w:type="character" w:customStyle="1" w:styleId="HeaderChar">
    <w:name w:val="Header Char"/>
    <w:basedOn w:val="DefaultParagraphFont"/>
    <w:link w:val="Header"/>
    <w:rsid w:val="002910EE"/>
    <w:rPr>
      <w:sz w:val="24"/>
      <w:lang w:val="et-EE"/>
    </w:rPr>
  </w:style>
  <w:style w:type="paragraph" w:customStyle="1" w:styleId="NormalBold24a">
    <w:name w:val="NormalBold24a"/>
    <w:basedOn w:val="Normal"/>
    <w:rsid w:val="002910EE"/>
    <w:pPr>
      <w:spacing w:after="480"/>
    </w:pPr>
    <w:rPr>
      <w:b/>
      <w:bCs/>
    </w:rPr>
  </w:style>
  <w:style w:type="paragraph" w:customStyle="1" w:styleId="EPFooter">
    <w:name w:val="EPFooter"/>
    <w:basedOn w:val="Normal"/>
    <w:rsid w:val="002910EE"/>
    <w:pPr>
      <w:tabs>
        <w:tab w:val="center" w:pos="4535"/>
        <w:tab w:val="right" w:pos="9071"/>
      </w:tabs>
      <w:spacing w:before="240" w:after="240"/>
    </w:pPr>
    <w:rPr>
      <w:color w:val="010000"/>
      <w:sz w:val="22"/>
    </w:rPr>
  </w:style>
  <w:style w:type="paragraph" w:customStyle="1" w:styleId="EPComma">
    <w:name w:val="EPComma"/>
    <w:basedOn w:val="Normal"/>
    <w:rsid w:val="002910EE"/>
    <w:pPr>
      <w:spacing w:before="480" w:after="240"/>
    </w:pPr>
  </w:style>
  <w:style w:type="character" w:styleId="Hyperlink">
    <w:name w:val="Hyperlink"/>
    <w:basedOn w:val="DefaultParagraphFont"/>
    <w:rsid w:val="002910EE"/>
    <w:rPr>
      <w:color w:val="0563C1" w:themeColor="hyperlink"/>
      <w:u w:val="single"/>
    </w:rPr>
  </w:style>
  <w:style w:type="character" w:customStyle="1" w:styleId="NormalHanging12aChar">
    <w:name w:val="NormalHanging12a Char"/>
    <w:basedOn w:val="DefaultParagraphFont"/>
    <w:link w:val="NormalHanging12a"/>
    <w:locked/>
    <w:rsid w:val="002910EE"/>
    <w:rPr>
      <w:sz w:val="24"/>
      <w:lang w:val="et-EE"/>
    </w:rPr>
  </w:style>
  <w:style w:type="character" w:styleId="Emphasis">
    <w:name w:val="Emphasis"/>
    <w:basedOn w:val="DefaultParagraphFont"/>
    <w:uiPriority w:val="20"/>
    <w:qFormat/>
    <w:rsid w:val="002910EE"/>
    <w:rPr>
      <w:i/>
      <w:iCs/>
    </w:rPr>
  </w:style>
  <w:style w:type="paragraph" w:customStyle="1" w:styleId="Institutionquisigne">
    <w:name w:val="Institution qui signe"/>
    <w:basedOn w:val="Normal"/>
    <w:next w:val="Normal"/>
    <w:rsid w:val="002910EE"/>
    <w:pPr>
      <w:keepNext/>
      <w:widowControl/>
      <w:tabs>
        <w:tab w:val="left" w:pos="4252"/>
      </w:tabs>
      <w:spacing w:before="720"/>
      <w:jc w:val="both"/>
    </w:pPr>
    <w:rPr>
      <w:rFonts w:eastAsiaTheme="minorHAnsi"/>
      <w:i/>
      <w:szCs w:val="22"/>
      <w:lang w:eastAsia="en-US"/>
    </w:rPr>
  </w:style>
  <w:style w:type="paragraph" w:customStyle="1" w:styleId="Fait">
    <w:name w:val="Fait à"/>
    <w:basedOn w:val="Normal"/>
    <w:next w:val="Institutionquisigne"/>
    <w:rsid w:val="002910EE"/>
    <w:pPr>
      <w:keepNext/>
      <w:widowControl/>
      <w:spacing w:before="120"/>
      <w:jc w:val="both"/>
    </w:pPr>
    <w:rPr>
      <w:rFonts w:eastAsiaTheme="minorHAnsi"/>
      <w:szCs w:val="22"/>
      <w:lang w:eastAsia="en-US"/>
    </w:rPr>
  </w:style>
  <w:style w:type="paragraph" w:customStyle="1" w:styleId="Titrearticle">
    <w:name w:val="Titre article"/>
    <w:basedOn w:val="Normal"/>
    <w:next w:val="Normal"/>
    <w:rsid w:val="002910EE"/>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2910EE"/>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2910EE"/>
    <w:pPr>
      <w:keepNext/>
      <w:widowControl/>
      <w:spacing w:before="600" w:after="120"/>
      <w:jc w:val="both"/>
    </w:pPr>
    <w:rPr>
      <w:rFonts w:eastAsiaTheme="minorHAnsi"/>
      <w:szCs w:val="22"/>
      <w:lang w:eastAsia="en-US"/>
    </w:rPr>
  </w:style>
  <w:style w:type="paragraph" w:customStyle="1" w:styleId="ManualConsidrant">
    <w:name w:val="Manual Considérant"/>
    <w:basedOn w:val="Normal"/>
    <w:rsid w:val="002910EE"/>
    <w:pPr>
      <w:widowControl/>
      <w:spacing w:before="120" w:after="120"/>
      <w:ind w:left="709" w:hanging="709"/>
      <w:jc w:val="both"/>
    </w:pPr>
    <w:rPr>
      <w:rFonts w:eastAsiaTheme="minorEastAsia"/>
      <w:szCs w:val="22"/>
      <w:lang w:eastAsia="en-US"/>
    </w:rPr>
  </w:style>
  <w:style w:type="character" w:customStyle="1" w:styleId="PageHeadingChar">
    <w:name w:val="PageHeading Char"/>
    <w:basedOn w:val="DefaultParagraphFont"/>
    <w:link w:val="PageHeading"/>
    <w:rsid w:val="002910EE"/>
    <w:rPr>
      <w:rFonts w:ascii="Arial" w:hAnsi="Arial" w:cs="Arial"/>
      <w:b/>
      <w:sz w:val="24"/>
      <w:lang w:val="et-EE"/>
    </w:rPr>
  </w:style>
  <w:style w:type="paragraph" w:styleId="Revision">
    <w:name w:val="Revision"/>
    <w:hidden/>
    <w:uiPriority w:val="99"/>
    <w:semiHidden/>
    <w:rsid w:val="00342A1B"/>
    <w:rPr>
      <w:sz w:val="24"/>
      <w:lang w:val="et-EE"/>
    </w:rPr>
  </w:style>
  <w:style w:type="character" w:styleId="UnresolvedMention">
    <w:name w:val="Unresolved Mention"/>
    <w:basedOn w:val="DefaultParagraphFont"/>
    <w:uiPriority w:val="99"/>
    <w:semiHidden/>
    <w:unhideWhenUsed/>
    <w:rsid w:val="00342A1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765/oj" TargetMode="External"/><Relationship Id="rId2" Type="http://schemas.openxmlformats.org/officeDocument/2006/relationships/hyperlink" Target="http://data.europa.eu/eli/reg/2020/2093/oj" TargetMode="External"/><Relationship Id="rId1" Type="http://schemas.openxmlformats.org/officeDocument/2006/relationships/hyperlink" Target="http://data.europa.eu/eli/reg/2021/691/oj" TargetMode="External"/><Relationship Id="rId4" Type="http://schemas.openxmlformats.org/officeDocument/2006/relationships/hyperlink" Target="http://data.europa.eu/eli/agree_interinstit/2020/122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1270</Words>
  <Characters>9239</Characters>
  <Application>Microsoft Office Word</Application>
  <DocSecurity>0</DocSecurity>
  <Lines>174</Lines>
  <Paragraphs>53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LEPLER Laura</cp:lastModifiedBy>
  <cp:revision>2</cp:revision>
  <cp:lastPrinted>2004-11-19T15:42:00Z</cp:lastPrinted>
  <dcterms:created xsi:type="dcterms:W3CDTF">2025-12-16T10:05:00Z</dcterms:created>
  <dcterms:modified xsi:type="dcterms:W3CDTF">2025-12-16T10:05:00Z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P10_TA(2025)0219_</vt:lpwstr>
  </property>
  <property fmtid="{D5CDD505-2E9C-101B-9397-08002B2CF9AE}" pid="4" name="&lt;Type&gt;">
    <vt:lpwstr>RR</vt:lpwstr>
  </property>
</Properties>
</file>