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767E" w14:paraId="05FC40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4B7272" w14:textId="77777777" w:rsidR="00751A4A" w:rsidRPr="00EF767E" w:rsidRDefault="00F94E34" w:rsidP="0010095E">
            <w:pPr>
              <w:pStyle w:val="EPName"/>
            </w:pPr>
            <w:r w:rsidRPr="00EF767E">
              <w:t>Európai Parlament</w:t>
            </w:r>
          </w:p>
          <w:p w14:paraId="36724147" w14:textId="77777777" w:rsidR="00751A4A" w:rsidRPr="00EF76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767E">
              <w:t>2024</w:t>
            </w:r>
            <w:r w:rsidR="00817416" w:rsidRPr="00EF767E">
              <w:t>-202</w:t>
            </w:r>
            <w:r w:rsidRPr="00EF767E">
              <w:t>9</w:t>
            </w:r>
          </w:p>
        </w:tc>
        <w:tc>
          <w:tcPr>
            <w:tcW w:w="2268" w:type="dxa"/>
            <w:shd w:val="clear" w:color="auto" w:fill="auto"/>
          </w:tcPr>
          <w:p w14:paraId="583F0DAB" w14:textId="77777777" w:rsidR="00751A4A" w:rsidRPr="00EF767E" w:rsidRDefault="00187494" w:rsidP="0010095E">
            <w:pPr>
              <w:pStyle w:val="EPLogo"/>
            </w:pPr>
            <w:r w:rsidRPr="00EF767E">
              <w:rPr>
                <w:noProof/>
                <w:lang w:eastAsia="ja-JP"/>
              </w:rPr>
              <w:drawing>
                <wp:inline distT="0" distB="0" distL="0" distR="0" wp14:anchorId="6D9FBEBD" wp14:editId="246546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5280FC" w14:textId="77777777" w:rsidR="00D058B8" w:rsidRPr="00EF767E" w:rsidRDefault="00D058B8" w:rsidP="004C5D52">
      <w:pPr>
        <w:pStyle w:val="LineTop"/>
      </w:pPr>
    </w:p>
    <w:p w14:paraId="2D2B1DB0" w14:textId="77777777" w:rsidR="00680577" w:rsidRPr="00EF767E" w:rsidRDefault="00F94E34" w:rsidP="00680577">
      <w:pPr>
        <w:pStyle w:val="EPBodyTA1"/>
      </w:pPr>
      <w:r w:rsidRPr="00EF767E">
        <w:t>ELFOGADOTT SZÖVEGEK</w:t>
      </w:r>
    </w:p>
    <w:p w14:paraId="6A1EB01E" w14:textId="77777777" w:rsidR="00D058B8" w:rsidRPr="00EF767E" w:rsidRDefault="00D058B8" w:rsidP="00D058B8">
      <w:pPr>
        <w:pStyle w:val="LineBottom"/>
      </w:pPr>
    </w:p>
    <w:p w14:paraId="36575E2B" w14:textId="4DE757A6" w:rsidR="00F94E34" w:rsidRPr="00EF767E" w:rsidRDefault="00F94E34" w:rsidP="00F94E34">
      <w:pPr>
        <w:pStyle w:val="ATHeading1"/>
      </w:pPr>
      <w:bookmarkStart w:id="0" w:name="TANumber"/>
      <w:r w:rsidRPr="00EF767E">
        <w:t>P10_</w:t>
      </w:r>
      <w:proofErr w:type="gramStart"/>
      <w:r w:rsidRPr="00EF767E">
        <w:t>TA(</w:t>
      </w:r>
      <w:proofErr w:type="gramEnd"/>
      <w:r w:rsidRPr="00EF767E">
        <w:t>2025)</w:t>
      </w:r>
      <w:bookmarkEnd w:id="0"/>
      <w:r w:rsidR="00C137B1" w:rsidRPr="00EF767E">
        <w:t>0</w:t>
      </w:r>
      <w:r w:rsidR="00C137B1">
        <w:t>219</w:t>
      </w:r>
    </w:p>
    <w:p w14:paraId="50C46758" w14:textId="3F56DE08" w:rsidR="00F94E34" w:rsidRPr="00EF767E" w:rsidRDefault="00E9629B" w:rsidP="00F94E34">
      <w:pPr>
        <w:pStyle w:val="ATHeading2"/>
      </w:pPr>
      <w:bookmarkStart w:id="1" w:name="title"/>
      <w:r w:rsidRPr="00EF767E">
        <w:rPr>
          <w:bCs/>
        </w:rPr>
        <w:t>Az Európai Globalizációs Alkalmazkodási Alap igénybevétele: az EGF/2025/002 DE/Goodyear 2 – Németország referenciaszámú kérelem</w:t>
      </w:r>
      <w:bookmarkEnd w:id="1"/>
    </w:p>
    <w:p w14:paraId="19BD7F00" w14:textId="77777777" w:rsidR="00F94E34" w:rsidRPr="00EF767E" w:rsidRDefault="00F94E34" w:rsidP="00F94E34">
      <w:pPr>
        <w:rPr>
          <w:i/>
          <w:vanish/>
        </w:rPr>
      </w:pPr>
      <w:r w:rsidRPr="00EF767E">
        <w:rPr>
          <w:i/>
        </w:rPr>
        <w:fldChar w:fldCharType="begin"/>
      </w:r>
      <w:r w:rsidRPr="00EF767E">
        <w:rPr>
          <w:i/>
        </w:rPr>
        <w:instrText xml:space="preserve"> TC"(</w:instrText>
      </w:r>
      <w:bookmarkStart w:id="2" w:name="DocNumber"/>
      <w:r w:rsidRPr="00EF767E">
        <w:rPr>
          <w:i/>
        </w:rPr>
        <w:instrText>A10-0168/2025</w:instrText>
      </w:r>
      <w:bookmarkEnd w:id="2"/>
      <w:r w:rsidRPr="00EF767E">
        <w:rPr>
          <w:i/>
        </w:rPr>
        <w:instrText xml:space="preserve"> - Előadó: Olivier Chastel)"\l3 \n&gt; \* MERGEFORMAT </w:instrText>
      </w:r>
      <w:r w:rsidRPr="00EF767E">
        <w:rPr>
          <w:i/>
        </w:rPr>
        <w:fldChar w:fldCharType="end"/>
      </w:r>
    </w:p>
    <w:p w14:paraId="15BDE949" w14:textId="77777777" w:rsidR="00F94E34" w:rsidRPr="00EF767E" w:rsidRDefault="00F94E34" w:rsidP="00F94E34">
      <w:pPr>
        <w:rPr>
          <w:vanish/>
        </w:rPr>
      </w:pPr>
      <w:bookmarkStart w:id="3" w:name="Commission"/>
      <w:r w:rsidRPr="00EF767E">
        <w:rPr>
          <w:vanish/>
        </w:rPr>
        <w:t>Költségvetési Bizottság</w:t>
      </w:r>
      <w:bookmarkEnd w:id="3"/>
    </w:p>
    <w:p w14:paraId="31AB5788" w14:textId="77777777" w:rsidR="00F94E34" w:rsidRPr="00EF767E" w:rsidRDefault="00F94E34" w:rsidP="00F94E34">
      <w:pPr>
        <w:rPr>
          <w:vanish/>
        </w:rPr>
      </w:pPr>
      <w:bookmarkStart w:id="4" w:name="PE"/>
      <w:r w:rsidRPr="00EF767E">
        <w:rPr>
          <w:vanish/>
        </w:rPr>
        <w:t>PE776.828</w:t>
      </w:r>
      <w:bookmarkEnd w:id="4"/>
    </w:p>
    <w:p w14:paraId="1549D739" w14:textId="27011FCC" w:rsidR="00F94E34" w:rsidRPr="00EF767E" w:rsidRDefault="00F94E34" w:rsidP="00F94E34">
      <w:pPr>
        <w:pStyle w:val="ATHeading3"/>
      </w:pPr>
      <w:bookmarkStart w:id="5" w:name="Sujet"/>
      <w:r w:rsidRPr="00EF767E">
        <w:t xml:space="preserve">Az Európai Parlament 2025. </w:t>
      </w:r>
      <w:r w:rsidR="00E9629B" w:rsidRPr="00EF767E">
        <w:t>október 8</w:t>
      </w:r>
      <w:r w:rsidRPr="00EF767E">
        <w:t>-i állásfoglalása az elbocsátott munkavállalók támogatását szolgáló Európai Globalizációs Alkalmazkodási Alapnak Németország EGF/2025/002 DE/Goodyear 2 referenciaszámú kérelme nyomán történő igénybevételéről szóló európai parlamenti és tanácsi határozatra irányuló javaslatról</w:t>
      </w:r>
      <w:bookmarkEnd w:id="5"/>
      <w:r w:rsidRPr="00EF767E">
        <w:t xml:space="preserve"> </w:t>
      </w:r>
      <w:bookmarkStart w:id="6" w:name="References"/>
      <w:r w:rsidRPr="00EF767E">
        <w:t>(</w:t>
      </w:r>
      <w:proofErr w:type="gramStart"/>
      <w:r w:rsidRPr="00EF767E">
        <w:t>COM(</w:t>
      </w:r>
      <w:proofErr w:type="gramEnd"/>
      <w:r w:rsidRPr="00EF767E">
        <w:t>2025)0302 – C10-0182/2025 – 2025/0245(BUD))</w:t>
      </w:r>
      <w:bookmarkEnd w:id="6"/>
    </w:p>
    <w:p w14:paraId="58576EDB" w14:textId="77777777" w:rsidR="006C2424" w:rsidRPr="00EF767E" w:rsidRDefault="006C2424" w:rsidP="006C2424">
      <w:pPr>
        <w:pStyle w:val="EPComma"/>
        <w:rPr>
          <w:noProof/>
        </w:rPr>
      </w:pPr>
      <w:r w:rsidRPr="00EF767E">
        <w:rPr>
          <w:i/>
        </w:rPr>
        <w:t>Az Európai Parlament</w:t>
      </w:r>
      <w:r w:rsidRPr="00EF767E">
        <w:t>,</w:t>
      </w:r>
    </w:p>
    <w:p w14:paraId="2D44B3FB" w14:textId="77777777" w:rsidR="006C2424" w:rsidRPr="00EF767E" w:rsidRDefault="006C2424" w:rsidP="00E9629B">
      <w:pPr>
        <w:pStyle w:val="NormalHanging12a"/>
        <w:widowControl/>
        <w:rPr>
          <w:noProof/>
        </w:rPr>
      </w:pPr>
      <w:r w:rsidRPr="00EF767E">
        <w:t>–</w:t>
      </w:r>
      <w:r w:rsidRPr="00EF767E">
        <w:tab/>
        <w:t>tekintettel a Bizottságnak az Európai Parlamenthez és a Tanácshoz intézett javaslatára (</w:t>
      </w:r>
      <w:proofErr w:type="gramStart"/>
      <w:r w:rsidRPr="00EF767E">
        <w:t>COM(</w:t>
      </w:r>
      <w:proofErr w:type="gramEnd"/>
      <w:r w:rsidRPr="00EF767E">
        <w:t>2025)0302 – C10-0182/2025),</w:t>
      </w:r>
    </w:p>
    <w:p w14:paraId="3FB977A7" w14:textId="77777777" w:rsidR="006C2424" w:rsidRPr="00EF767E" w:rsidRDefault="006C2424" w:rsidP="00E9629B">
      <w:pPr>
        <w:pStyle w:val="NormalHanging12a"/>
        <w:widowControl/>
        <w:rPr>
          <w:noProof/>
        </w:rPr>
      </w:pPr>
      <w:r w:rsidRPr="00EF767E">
        <w:t>–</w:t>
      </w:r>
      <w:r w:rsidRPr="00EF767E">
        <w:tab/>
        <w:t>tekintettel az elbocsátott munkavállalók támogatását szolgáló Európai Globalizációs Alkalmazkodási Alapról (EGAA) és az 1309/2013/EU rendelet hatályon kívül helyezéséről szóló, 2021. április 28-i (EU) 2021/691 európai parlamenti és tanácsi rendeletre</w:t>
      </w:r>
      <w:r w:rsidRPr="00EF767E">
        <w:rPr>
          <w:rStyle w:val="FootnoteReference"/>
          <w:noProof/>
        </w:rPr>
        <w:footnoteReference w:id="1"/>
      </w:r>
      <w:r w:rsidRPr="00EF767E">
        <w:t>,</w:t>
      </w:r>
    </w:p>
    <w:p w14:paraId="493028D8" w14:textId="77777777" w:rsidR="006C2424" w:rsidRPr="00EF767E" w:rsidRDefault="006C2424" w:rsidP="00E9629B">
      <w:pPr>
        <w:pStyle w:val="NormalHanging12a"/>
        <w:widowControl/>
        <w:rPr>
          <w:noProof/>
        </w:rPr>
      </w:pPr>
      <w:r w:rsidRPr="00EF767E">
        <w:t>–</w:t>
      </w:r>
      <w:r w:rsidRPr="00EF767E">
        <w:tab/>
        <w:t>tekintettel az (EU, Euratom) 2024/765 rendelettel</w:t>
      </w:r>
      <w:r w:rsidRPr="00EF767E">
        <w:rPr>
          <w:rStyle w:val="FootnoteReference"/>
          <w:bdr w:val="none" w:sz="0" w:space="0" w:color="auto" w:frame="1"/>
        </w:rPr>
        <w:footnoteReference w:id="2"/>
      </w:r>
      <w:r w:rsidRPr="00EF767E">
        <w:t xml:space="preserve"> módosított, a 2021–2027-es időszakra vonatkozó többéves pénzügyi keretről szóló, 2020. december 17-i (EU, Euratom) 2020/2093 tanácsi rendeletre</w:t>
      </w:r>
      <w:r w:rsidRPr="00EF767E">
        <w:rPr>
          <w:rStyle w:val="FootnoteReference"/>
          <w:noProof/>
        </w:rPr>
        <w:footnoteReference w:id="3"/>
      </w:r>
      <w:r w:rsidRPr="00EF767E">
        <w:t xml:space="preserve"> és különösen annak 8. cikkére,</w:t>
      </w:r>
    </w:p>
    <w:p w14:paraId="579BC4E1" w14:textId="77777777" w:rsidR="006C2424" w:rsidRPr="00EF767E" w:rsidRDefault="006C2424" w:rsidP="00E9629B">
      <w:pPr>
        <w:pStyle w:val="NormalHanging12a"/>
        <w:widowControl/>
        <w:rPr>
          <w:noProof/>
        </w:rPr>
      </w:pPr>
      <w:r w:rsidRPr="00EF767E">
        <w:t>–</w:t>
      </w:r>
      <w:r w:rsidRPr="00EF767E">
        <w:tab/>
        <w:t xml:space="preserve"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</w:t>
      </w:r>
      <w:r w:rsidRPr="00EF767E">
        <w:lastRenderedPageBreak/>
        <w:t>saját források bevezetésére irányuló ütemtervről szóló, 2020. december 16-i intézményközi megállapodásra</w:t>
      </w:r>
      <w:r w:rsidRPr="00EF767E">
        <w:rPr>
          <w:rStyle w:val="FootnoteReference"/>
          <w:noProof/>
        </w:rPr>
        <w:footnoteReference w:id="4"/>
      </w:r>
      <w:r w:rsidRPr="00EF767E">
        <w:t xml:space="preserve"> és különösen annak 9. pontjára,</w:t>
      </w:r>
    </w:p>
    <w:p w14:paraId="0DDCC07C" w14:textId="77777777" w:rsidR="006C2424" w:rsidRPr="00EF767E" w:rsidRDefault="006C2424" w:rsidP="00E9629B">
      <w:pPr>
        <w:pStyle w:val="NormalHanging12a"/>
        <w:widowControl/>
        <w:rPr>
          <w:noProof/>
        </w:rPr>
      </w:pPr>
      <w:r w:rsidRPr="00EF767E">
        <w:t>–</w:t>
      </w:r>
      <w:r w:rsidRPr="00EF767E">
        <w:tab/>
        <w:t>tekintettel a Foglalkoztatási és Szociális Bizottság levelére,</w:t>
      </w:r>
    </w:p>
    <w:p w14:paraId="68D1193B" w14:textId="77777777" w:rsidR="006C2424" w:rsidRPr="00EF767E" w:rsidRDefault="006C2424" w:rsidP="00E9629B">
      <w:pPr>
        <w:pStyle w:val="NormalHanging12a"/>
        <w:widowControl/>
      </w:pPr>
      <w:r w:rsidRPr="00EF767E">
        <w:t>–</w:t>
      </w:r>
      <w:r w:rsidRPr="00EF767E">
        <w:tab/>
        <w:t xml:space="preserve">tekintettel a Költségvetési Bizottság jelentésére (A10-0168/2025), </w:t>
      </w:r>
    </w:p>
    <w:p w14:paraId="38C1D183" w14:textId="77777777" w:rsidR="006C2424" w:rsidRPr="00EF767E" w:rsidRDefault="006C2424" w:rsidP="00E9629B">
      <w:pPr>
        <w:pStyle w:val="NormalHanging12a"/>
        <w:widowControl/>
        <w:rPr>
          <w:noProof/>
        </w:rPr>
      </w:pPr>
      <w:r w:rsidRPr="00EF767E">
        <w:t>A.</w:t>
      </w:r>
      <w:r w:rsidRPr="00EF767E">
        <w:tab/>
        <w:t>mivel az Unió jogalkotási és költségvetési eszközöket hozott létre ahhoz, hogy további támogatást nyújtson a világkereskedelem fő strukturális változásainak következményei által sújtott vagy a globális pénzügyi és gazdasági válság következtében elbocsátott munkavállalóknak, és támogassa újbóli munkaerőpiaci beilleszkedésüket; mivel ez a támogatás a munkavállalóknak és azoknak a vállalatoknak nyújtott pénzügyi támogatáson keresztül valósul meg, amelyeknek dolgoztak;</w:t>
      </w:r>
    </w:p>
    <w:p w14:paraId="7E8F69B3" w14:textId="77777777" w:rsidR="006C2424" w:rsidRPr="00EF767E" w:rsidRDefault="006C2424" w:rsidP="00E9629B">
      <w:pPr>
        <w:pStyle w:val="NormalHanging12a"/>
        <w:widowControl/>
      </w:pPr>
      <w:r w:rsidRPr="00EF767E">
        <w:t xml:space="preserve">B. </w:t>
      </w:r>
      <w:r w:rsidRPr="00EF767E">
        <w:tab/>
        <w:t xml:space="preserve">mivel Németország a 2024. szeptember 1. és 2025. január 1. közötti referencia-időszakban a NACE </w:t>
      </w:r>
      <w:proofErr w:type="spellStart"/>
      <w:r w:rsidRPr="00EF767E">
        <w:t>Rev</w:t>
      </w:r>
      <w:proofErr w:type="spellEnd"/>
      <w:r w:rsidRPr="00EF767E">
        <w:t xml:space="preserve">. 2. rendszer szerinti 22. ágazatba („Gumi-, műanyag termék gyártása”) sorolt gazdasági ágazatban </w:t>
      </w:r>
      <w:proofErr w:type="spellStart"/>
      <w:r w:rsidRPr="00EF767E">
        <w:t>Kassel</w:t>
      </w:r>
      <w:proofErr w:type="spellEnd"/>
      <w:r w:rsidRPr="00EF767E">
        <w:t xml:space="preserve"> (DE73) és Darmstadt (DE71) régióban 747 elbocsátást, valamint referencia-időszak előtt vagy után 424 elbocsátást, azaz összesen 1171 elbocsátást</w:t>
      </w:r>
      <w:r w:rsidRPr="00EF767E">
        <w:rPr>
          <w:rStyle w:val="FootnoteReference"/>
        </w:rPr>
        <w:footnoteReference w:id="5"/>
      </w:r>
      <w:r w:rsidRPr="00EF767E">
        <w:t xml:space="preserve"> követően EGF/2025/002 DE/Goodyear 2 referenciaszámmal az Európai Globalizációs Alkalmazkodási Alapból (EGAA) nyújtandó pénzügyi hozzájárulás iránti kérelmet nyújtott be; </w:t>
      </w:r>
    </w:p>
    <w:p w14:paraId="5ED6F36F" w14:textId="77777777" w:rsidR="006C2424" w:rsidRPr="00EF767E" w:rsidRDefault="006C2424" w:rsidP="00E9629B">
      <w:pPr>
        <w:pStyle w:val="NormalHanging12a"/>
        <w:widowControl/>
      </w:pPr>
      <w:r w:rsidRPr="00EF767E">
        <w:t>C.</w:t>
      </w:r>
      <w:r w:rsidRPr="00EF767E">
        <w:tab/>
        <w:t>mivel 424 olyan elbocsátottra vonatkozóan, akiknek a tevékenysége a négy hónapos referencia-időszak előtt vagy után szűnt meg, egyértelmű ok-okozati összefüggés mutatható ki azzal az eseménnyel, amely a referencia-időszak alatt az elbocsátott munkavállalók tevékenységének megszűnéséhez vezetett, ahogyan azt az EGAA-rendelet 6. cikke (2) bekezdése megköveteli;</w:t>
      </w:r>
      <w:r w:rsidRPr="00EF767E">
        <w:rPr>
          <w:sz w:val="23"/>
        </w:rPr>
        <w:t xml:space="preserve"> </w:t>
      </w:r>
    </w:p>
    <w:p w14:paraId="7745C974" w14:textId="77777777" w:rsidR="006C2424" w:rsidRPr="00EF767E" w:rsidRDefault="006C2424" w:rsidP="00E9629B">
      <w:pPr>
        <w:pStyle w:val="NormalHanging12a"/>
        <w:widowControl/>
      </w:pPr>
      <w:r w:rsidRPr="00EF767E">
        <w:t xml:space="preserve">D. </w:t>
      </w:r>
      <w:r w:rsidRPr="00EF767E">
        <w:tab/>
        <w:t xml:space="preserve">mivel a kérelem az EGAA-rendelet 4. cikke (2) bekezdésének a) pontjában meghatározott beavatkozási kritériumokon alapul, amelyek szerint a támogatás feltétele legalább 200 munkavállaló elbocsátása és/vagy önálló vállalkozó tevékenységének megszűnése egy négy hónapos referencia-időszak alatt egy vállalkozáson belül egy tagállamban, ideértve a vállalkozás beszállítóinál vagy a </w:t>
      </w:r>
      <w:proofErr w:type="spellStart"/>
      <w:r w:rsidRPr="00EF767E">
        <w:t>továbbfeldolgozó</w:t>
      </w:r>
      <w:proofErr w:type="spellEnd"/>
      <w:r w:rsidRPr="00EF767E">
        <w:t xml:space="preserve"> vállalatoknál történt elbocsátásokat is;</w:t>
      </w:r>
    </w:p>
    <w:p w14:paraId="4B4E6911" w14:textId="476055EE" w:rsidR="006C2424" w:rsidRPr="00EF767E" w:rsidRDefault="006C2424" w:rsidP="00E9629B">
      <w:pPr>
        <w:pStyle w:val="NormalHanging12a"/>
        <w:widowControl/>
        <w:rPr>
          <w:noProof/>
          <w:color w:val="7030A0"/>
        </w:rPr>
      </w:pPr>
      <w:r w:rsidRPr="00EF767E">
        <w:t xml:space="preserve">E. </w:t>
      </w:r>
      <w:r w:rsidRPr="00EF767E">
        <w:tab/>
        <w:t xml:space="preserve">mivel Oroszország Ukrajna elleni agressziós háborúja és a növekvő infláció hatással volt az energia-, anyag- és munkaerőköltségekre, növelve a </w:t>
      </w:r>
      <w:r w:rsidR="008749E4" w:rsidRPr="00EF767E">
        <w:t xml:space="preserve">Goodyear vállalat </w:t>
      </w:r>
      <w:r w:rsidRPr="00EF767E">
        <w:t xml:space="preserve">árrésére nehezedő nyomást; </w:t>
      </w:r>
    </w:p>
    <w:p w14:paraId="1A2189D2" w14:textId="77777777" w:rsidR="006C2424" w:rsidRPr="00EF767E" w:rsidRDefault="006C2424" w:rsidP="00E9629B">
      <w:pPr>
        <w:pStyle w:val="NormalHanging12a"/>
        <w:widowControl/>
        <w:rPr>
          <w:noProof/>
        </w:rPr>
      </w:pPr>
      <w:r w:rsidRPr="00EF767E">
        <w:t xml:space="preserve">F. </w:t>
      </w:r>
      <w:r w:rsidRPr="00EF767E">
        <w:tab/>
        <w:t xml:space="preserve">mivel a Goodyear </w:t>
      </w:r>
      <w:proofErr w:type="spellStart"/>
      <w:r w:rsidRPr="00EF767E">
        <w:t>Germany</w:t>
      </w:r>
      <w:proofErr w:type="spellEnd"/>
      <w:r w:rsidRPr="00EF767E">
        <w:t xml:space="preserve"> GmbH gumi- és műanyag termékek, különösen gumiabroncsok gyártására szakosodott; mivel a vállalatot jelentős mértékben érintette az Ázsiából származó alacsony költségű behozatal jelentette fokozott verseny; </w:t>
      </w:r>
    </w:p>
    <w:p w14:paraId="13B0EC32" w14:textId="5367F7A9" w:rsidR="006C2424" w:rsidRPr="00EF767E" w:rsidRDefault="006C2424" w:rsidP="00E9629B">
      <w:pPr>
        <w:pStyle w:val="NormalHanging12a"/>
        <w:widowControl/>
        <w:rPr>
          <w:noProof/>
        </w:rPr>
      </w:pPr>
      <w:r w:rsidRPr="00EF767E">
        <w:t>G.</w:t>
      </w:r>
      <w:r w:rsidRPr="00EF767E">
        <w:tab/>
        <w:t xml:space="preserve">mivel ez az EGAA második igénybevétele, amelyet a német hatóságok a Goodyear vállalat szerkezetátalakítását követően kértek, mivel az EGAA-t 2017-ben a vállalat </w:t>
      </w:r>
      <w:r w:rsidR="008749E4" w:rsidRPr="00EF767E">
        <w:t>egyik</w:t>
      </w:r>
      <w:r w:rsidR="004E7418" w:rsidRPr="00EF767E">
        <w:t>,</w:t>
      </w:r>
      <w:r w:rsidR="008749E4" w:rsidRPr="00EF767E">
        <w:t xml:space="preserve"> </w:t>
      </w:r>
      <w:proofErr w:type="spellStart"/>
      <w:r w:rsidRPr="00EF767E">
        <w:t>philippsburgi</w:t>
      </w:r>
      <w:proofErr w:type="spellEnd"/>
      <w:r w:rsidRPr="00EF767E">
        <w:t xml:space="preserve"> üzemének bezárását követően már igénybe vették;</w:t>
      </w:r>
    </w:p>
    <w:p w14:paraId="056208C5" w14:textId="77777777" w:rsidR="006C2424" w:rsidRPr="00EF767E" w:rsidRDefault="006C2424" w:rsidP="00E9629B">
      <w:pPr>
        <w:pStyle w:val="NormalHanging12a"/>
        <w:widowControl/>
        <w:rPr>
          <w:noProof/>
        </w:rPr>
      </w:pPr>
      <w:r w:rsidRPr="00EF767E">
        <w:t>H.</w:t>
      </w:r>
      <w:r w:rsidRPr="00EF767E">
        <w:rPr>
          <w:color w:val="7030A0"/>
        </w:rPr>
        <w:tab/>
      </w:r>
      <w:r w:rsidRPr="00EF767E">
        <w:t xml:space="preserve">mivel a kereslet gyors csökkenése a növekvő termelési költségekkel együtt arra kényszerítette a vállalatot, hogy szerkezetátalakítási folyamatot indítson, amely </w:t>
      </w:r>
      <w:r w:rsidRPr="00EF767E">
        <w:lastRenderedPageBreak/>
        <w:t>magában foglalta egyik gyártóüzemének bezárását és egy másik gyártóüzemének részleges bezárását Németországban 2024-ben;</w:t>
      </w:r>
    </w:p>
    <w:p w14:paraId="1CF70F70" w14:textId="77777777" w:rsidR="006C2424" w:rsidRPr="00EF767E" w:rsidRDefault="006C2424" w:rsidP="00E9629B">
      <w:pPr>
        <w:pStyle w:val="NormalHanging12a"/>
        <w:widowControl/>
        <w:jc w:val="both"/>
      </w:pPr>
      <w:r w:rsidRPr="00EF767E">
        <w:t>I.</w:t>
      </w:r>
      <w:r w:rsidRPr="00EF767E">
        <w:tab/>
        <w:t xml:space="preserve">mivel a német szövetségi költségvetés és a </w:t>
      </w:r>
      <w:proofErr w:type="spellStart"/>
      <w:r w:rsidRPr="00EF767E">
        <w:t>Bundesagentur</w:t>
      </w:r>
      <w:proofErr w:type="spellEnd"/>
      <w:r w:rsidRPr="00EF767E">
        <w:t xml:space="preserve"> </w:t>
      </w:r>
      <w:proofErr w:type="spellStart"/>
      <w:r w:rsidRPr="00EF767E">
        <w:t>für</w:t>
      </w:r>
      <w:proofErr w:type="spellEnd"/>
      <w:r w:rsidRPr="00EF767E">
        <w:t xml:space="preserve"> </w:t>
      </w:r>
      <w:proofErr w:type="spellStart"/>
      <w:r w:rsidRPr="00EF767E">
        <w:t>Arbeit</w:t>
      </w:r>
      <w:proofErr w:type="spellEnd"/>
      <w:r w:rsidRPr="00EF767E">
        <w:t xml:space="preserve"> biztosítja az intézkedések nemzeti előfinanszírozását és társfinanszírozását;</w:t>
      </w:r>
    </w:p>
    <w:p w14:paraId="4D17F30F" w14:textId="77777777" w:rsidR="006C2424" w:rsidRPr="00EF767E" w:rsidRDefault="006C2424" w:rsidP="00E9629B">
      <w:pPr>
        <w:pStyle w:val="NormalHanging12a"/>
        <w:widowControl/>
        <w:jc w:val="both"/>
      </w:pPr>
      <w:r w:rsidRPr="00EF767E">
        <w:t>J.</w:t>
      </w:r>
      <w:r w:rsidRPr="00EF767E">
        <w:tab/>
        <w:t>mivel az uniós és nemzeti jogszabályokban a csoportos létszámleépítésekre vonatkozóan előírt követelményeket tiszteletben tartották;</w:t>
      </w:r>
    </w:p>
    <w:p w14:paraId="2AD46935" w14:textId="77777777" w:rsidR="006C2424" w:rsidRPr="00EF767E" w:rsidRDefault="006C2424" w:rsidP="00E9629B">
      <w:pPr>
        <w:pStyle w:val="NormalHanging12a"/>
        <w:widowControl/>
      </w:pPr>
      <w:r w:rsidRPr="00EF767E">
        <w:t>K.</w:t>
      </w:r>
      <w:r w:rsidRPr="00EF767E">
        <w:tab/>
        <w:t>mivel az EGAA-</w:t>
      </w:r>
      <w:proofErr w:type="spellStart"/>
      <w:r w:rsidRPr="00EF767E">
        <w:t>ból</w:t>
      </w:r>
      <w:proofErr w:type="spellEnd"/>
      <w:r w:rsidRPr="00EF767E">
        <w:t xml:space="preserve"> nyújtott pénzügyi hozzájárulásoknak elsősorban olyan aktív munkaerőpiaci szakpolitikai intézkedésekre és személyre szabott szolgáltatásokra kell irányulniuk, amelyek célja a kedvezményezettek tisztességes és fenntartható foglalkoztatásba való gyors visszailleszkedése az eredeti tevékenységi ágazatukon belül vagy azon kívül, miközben felkészítik őket a zöldebb és digitálisabb európai gazdaságra;</w:t>
      </w:r>
    </w:p>
    <w:p w14:paraId="31D4D92B" w14:textId="77777777" w:rsidR="006C2424" w:rsidRPr="00EF767E" w:rsidRDefault="006C2424" w:rsidP="00E9629B">
      <w:pPr>
        <w:widowControl/>
        <w:spacing w:after="240"/>
        <w:ind w:left="567" w:hanging="567"/>
        <w:rPr>
          <w:szCs w:val="24"/>
        </w:rPr>
      </w:pPr>
      <w:r w:rsidRPr="00EF767E">
        <w:t>L.</w:t>
      </w:r>
      <w:r w:rsidRPr="00EF767E">
        <w:rPr>
          <w:color w:val="7030A0"/>
        </w:rPr>
        <w:tab/>
      </w:r>
      <w:r w:rsidRPr="00EF767E">
        <w:t xml:space="preserve">mivel az EGAA éves maximális összege (2018-as árakon számítva) az (EU, Euratom) 2024/765 tanácsi rendelettel módosított (EU, Euratom) 2020/2093 rendelet 8. cikkében meghatározottaknak megfelelően nem haladhatja meg a 30 millió EUR-t; </w:t>
      </w:r>
    </w:p>
    <w:p w14:paraId="4D9C01F7" w14:textId="77777777" w:rsidR="006C2424" w:rsidRPr="00EF767E" w:rsidRDefault="006C2424" w:rsidP="00E9629B">
      <w:pPr>
        <w:pStyle w:val="NormalHanging12a"/>
        <w:widowControl/>
      </w:pPr>
      <w:r w:rsidRPr="00EF767E">
        <w:t>1.</w:t>
      </w:r>
      <w:r w:rsidRPr="00EF767E">
        <w:tab/>
        <w:t>egyetért a Bizottsággal abban, hogy az EGAA-rendelet 4. cikke (2) bekezdésének a) pontjában meghatározott feltételek teljesülnek, és hogy ezért Németország jogosult az említett rendelet értelmében nyújtandó 3 085 166 EUR összegű pénzügyi hozzájárulásra, ami a 5 141 944 EUR-t kitevő összes kiadás 60 %-a, amely 4 936 274 EUR összegű személyre szabott szolgáltatásokra fordított kiadásokból, továbbá előkészítő, irányítási, tájékoztatási és nyilvánossággal kapcsolatos, valamint az ellenőrzési és beszámolási tevékenységekre szánt 205 670 EUR összegű kiadásokból áll;</w:t>
      </w:r>
    </w:p>
    <w:p w14:paraId="7504352C" w14:textId="77777777" w:rsidR="006C2424" w:rsidRPr="00EF767E" w:rsidRDefault="006C2424" w:rsidP="00E9629B">
      <w:pPr>
        <w:pStyle w:val="NormalHanging12a"/>
        <w:widowControl/>
      </w:pPr>
      <w:r w:rsidRPr="00EF767E">
        <w:t xml:space="preserve">2. </w:t>
      </w:r>
      <w:r w:rsidRPr="00EF767E">
        <w:tab/>
        <w:t xml:space="preserve">megállapítja, hogy a német hatóságok 2025. március 10-én nyújtották be a kérelmet, és hogy a Németország általi kiegészítő információk benyújtását követően annak értékelését a Bizottság több mint négy hónappal később, 2025. július 29-én fejezte be, majd erről 2025. augusztus 26-án értesítette a Parlamentet; </w:t>
      </w:r>
    </w:p>
    <w:p w14:paraId="3D78CE06" w14:textId="77777777" w:rsidR="006C2424" w:rsidRPr="00EF767E" w:rsidRDefault="006C2424" w:rsidP="00E9629B">
      <w:pPr>
        <w:pStyle w:val="NormalHanging12a"/>
        <w:widowControl/>
      </w:pPr>
      <w:r w:rsidRPr="00EF767E">
        <w:t>3.</w:t>
      </w:r>
      <w:r w:rsidRPr="00EF767E">
        <w:tab/>
        <w:t xml:space="preserve">megjegyzi, hogy a kérelem a </w:t>
      </w:r>
      <w:proofErr w:type="spellStart"/>
      <w:r w:rsidRPr="00EF767E">
        <w:t>fuldai</w:t>
      </w:r>
      <w:proofErr w:type="spellEnd"/>
      <w:r w:rsidRPr="00EF767E">
        <w:t xml:space="preserve"> gyártóüzem bezárását és a </w:t>
      </w:r>
      <w:proofErr w:type="spellStart"/>
      <w:r w:rsidRPr="00EF767E">
        <w:t>hannaui</w:t>
      </w:r>
      <w:proofErr w:type="spellEnd"/>
      <w:r w:rsidRPr="00EF767E">
        <w:t xml:space="preserve"> termelőlétesítmény részleges leállítását követően elbocsátott 1 171 munkavállalóhoz kapcsolódik; megállapítja továbbá, hogy a megcélzott kedvezményezettek köre összesen 915 elbocsátott munkavállalót foglal magában, akik várhatóan részt vesznek az intézkedésekben;</w:t>
      </w:r>
    </w:p>
    <w:p w14:paraId="5E848B87" w14:textId="77777777" w:rsidR="006C2424" w:rsidRPr="00EF767E" w:rsidRDefault="006C2424" w:rsidP="00E9629B">
      <w:pPr>
        <w:pStyle w:val="NormalHanging12a"/>
        <w:widowControl/>
      </w:pPr>
      <w:r w:rsidRPr="00EF767E">
        <w:t>4.</w:t>
      </w:r>
      <w:r w:rsidRPr="00EF767E">
        <w:tab/>
        <w:t xml:space="preserve">megjegyzi, hogy az elbocsátott munkavállalók többsége alacsony iskolai végzettséggel rendelkezik (56 % alsó középfokú vagy annál alacsonyabb végzettséggel rendelkezik), és 54 éves vagy annál idősebb (42 %); hangsúlyozza, hogy különösen az idősebb munkavállalók rendkívül kiszolgáltatott csoportot alkotnak, és a továbbképzési és átképzési lehetőségek korlátozottsága miatt jelentős akadályokba ütköznek az </w:t>
      </w:r>
      <w:proofErr w:type="spellStart"/>
      <w:r w:rsidRPr="00EF767E">
        <w:t>újrafoglalkoztatás</w:t>
      </w:r>
      <w:proofErr w:type="spellEnd"/>
      <w:r w:rsidRPr="00EF767E">
        <w:t xml:space="preserve"> terén; </w:t>
      </w:r>
    </w:p>
    <w:p w14:paraId="1DE9A199" w14:textId="55CD68E5" w:rsidR="006C2424" w:rsidRPr="00EF767E" w:rsidRDefault="006C2424" w:rsidP="00E9629B">
      <w:pPr>
        <w:pStyle w:val="NormalHanging12a"/>
        <w:widowControl/>
      </w:pPr>
      <w:r w:rsidRPr="00EF767E">
        <w:t>5.</w:t>
      </w:r>
      <w:r w:rsidRPr="00EF767E">
        <w:tab/>
        <w:t>rámutat, hogy a Goodyear elbocsátásai több mint 10 %-</w:t>
      </w:r>
      <w:r w:rsidR="004E7418" w:rsidRPr="00EF767E">
        <w:t>kal</w:t>
      </w:r>
      <w:r w:rsidRPr="00EF767E">
        <w:t xml:space="preserve"> növelték az éves munkanélküliségi rátát </w:t>
      </w:r>
      <w:proofErr w:type="spellStart"/>
      <w:r w:rsidRPr="00EF767E">
        <w:t>Fulda</w:t>
      </w:r>
      <w:proofErr w:type="spellEnd"/>
      <w:r w:rsidRPr="00EF767E">
        <w:t xml:space="preserve"> régióban, ami aránytalanul nagy mértékben érintette a férfi munkavállalókat és az 50 év feletti személyeket, akik közül sokan elavult képesítésekkel és készségekkel rendelkeznek, amelyek nincsenek összhangban a jelenlegi munkaerőpiaci igényekkel; hangsúlyozza, hogy gyors fellépésre van szükség a </w:t>
      </w:r>
      <w:r w:rsidRPr="00EF767E">
        <w:lastRenderedPageBreak/>
        <w:t xml:space="preserve">strukturális regionális hanyatlás megelőzése érdekében, és hangsúlyozza a magas színvonalú, jövőorientált munkahelyek előmozdításának fontosságát a hosszú távú gazdasági és társadalmi </w:t>
      </w:r>
      <w:proofErr w:type="spellStart"/>
      <w:r w:rsidRPr="00EF767E">
        <w:t>reziliencia</w:t>
      </w:r>
      <w:proofErr w:type="spellEnd"/>
      <w:r w:rsidRPr="00EF767E">
        <w:t xml:space="preserve"> biztosítása érdekében;</w:t>
      </w:r>
    </w:p>
    <w:p w14:paraId="26E91F1C" w14:textId="77777777" w:rsidR="006C2424" w:rsidRPr="00EF767E" w:rsidRDefault="006C2424" w:rsidP="00E9629B">
      <w:pPr>
        <w:pStyle w:val="NormalHanging12a"/>
        <w:widowControl/>
      </w:pPr>
      <w:r w:rsidRPr="00EF767E">
        <w:t>6.</w:t>
      </w:r>
      <w:r w:rsidRPr="00EF767E">
        <w:tab/>
        <w:t>emlékeztet, hogy a munkavállalóknak nyújtandó személyre szabott szolgáltatások az alábbiakat foglalják magukban: jelentős továbbképzési vagy átképzési intézkedések, pályaorientációs tanácsadás és szakmai képzési/aktivizálási intézkedések, vállalkozásindítási tanácsadási szolgáltatások és támogatások, álláskeresési támogatás, továbbképzési és bérkiegészítési ösztönzők, képzési juttatások, digitális készségekkel kapcsolatos képzések; ezzel összefüggésben hangsúlyozza, hogy a jól képzett munkaerő kulcsfontosságú az európai gazdaság időtállósága szempontjából;</w:t>
      </w:r>
    </w:p>
    <w:p w14:paraId="585B354F" w14:textId="77777777" w:rsidR="006C2424" w:rsidRPr="00EF767E" w:rsidRDefault="006C2424" w:rsidP="00E9629B">
      <w:pPr>
        <w:pStyle w:val="NormalHanging12a"/>
        <w:widowControl/>
      </w:pPr>
      <w:r w:rsidRPr="00EF767E">
        <w:t>7.</w:t>
      </w:r>
      <w:r w:rsidRPr="00EF767E">
        <w:tab/>
        <w:t>úgy véli, hogy az Unió és a tagállamok társadalmi felelőssége, hogy biztosítsák az elbocsátott munkavállalók számára a digitális és zöld átalakulást megvalósító, időtálló európai gazdasághoz szükséges képesítéseket; ezért úgy véli, hogy az EGAA igénybevételét egy szélesebb szakpolitikai válaszintézkedésbe kell beágyazni;</w:t>
      </w:r>
    </w:p>
    <w:p w14:paraId="3E19041F" w14:textId="77777777" w:rsidR="006C2424" w:rsidRPr="00EF767E" w:rsidRDefault="006C2424" w:rsidP="00E9629B">
      <w:pPr>
        <w:pStyle w:val="NormalHanging12a"/>
        <w:widowControl/>
      </w:pPr>
      <w:r w:rsidRPr="00EF767E">
        <w:t>8.</w:t>
      </w:r>
      <w:r w:rsidRPr="00EF767E">
        <w:tab/>
        <w:t>felszólít a végrehajtott intézkedések alapos végső értékelésére, amely tartalmazza a munkába sikeresen visszakerülő, valamint a képzési és továbbképzési intézkedéseket végző munkavállalók számára vonatkozó adatokat;</w:t>
      </w:r>
    </w:p>
    <w:p w14:paraId="3DE9A91C" w14:textId="77777777" w:rsidR="006C2424" w:rsidRPr="00EF767E" w:rsidRDefault="006C2424" w:rsidP="00E9629B">
      <w:pPr>
        <w:pStyle w:val="NormalHanging12a"/>
        <w:widowControl/>
      </w:pPr>
      <w:r w:rsidRPr="00EF767E">
        <w:t>9.</w:t>
      </w:r>
      <w:r w:rsidRPr="00EF767E">
        <w:tab/>
        <w:t xml:space="preserve">megjegyzi, hogy 2025. február 20-ig összesen 915 háromoldalú szerződés jött létre a Goodyear, a munkavállalók és a transzfervállalat irányítására kiválasztott szolgáltató, a PMB International GmbH között, amelyek közül 781 </w:t>
      </w:r>
      <w:proofErr w:type="spellStart"/>
      <w:r w:rsidRPr="00EF767E">
        <w:t>Fuldára</w:t>
      </w:r>
      <w:proofErr w:type="spellEnd"/>
      <w:r w:rsidRPr="00EF767E">
        <w:t>, 134 pedig Hanaura vonatkozott; üdvözli, hogy ezek a számok várhatóan növekedni fognak, ahogy egyre több megállapodás aláírására kerül sor;</w:t>
      </w:r>
    </w:p>
    <w:p w14:paraId="48097595" w14:textId="443E0670" w:rsidR="006C2424" w:rsidRPr="00EF767E" w:rsidRDefault="006C2424" w:rsidP="00E9629B">
      <w:pPr>
        <w:pStyle w:val="NormalHanging12a"/>
        <w:widowControl/>
      </w:pPr>
      <w:r w:rsidRPr="00EF767E">
        <w:t>10.</w:t>
      </w:r>
      <w:r w:rsidRPr="00EF767E">
        <w:tab/>
        <w:t>megjegyzi, hogy Németország 2024. november 1-jén kezdte meg a személyre szabott szolgáltatások nyújtását a célzott kedvezményezetteknek, és hogy az EGAA-</w:t>
      </w:r>
      <w:proofErr w:type="spellStart"/>
      <w:r w:rsidRPr="00EF767E">
        <w:t>ból</w:t>
      </w:r>
      <w:proofErr w:type="spellEnd"/>
      <w:r w:rsidRPr="00EF767E">
        <w:t xml:space="preserve"> igénybe vehető pénzügyi hozzájárulásra való jogosultság időszaka ezért ettől az időponttól kezdődően </w:t>
      </w:r>
      <w:r w:rsidR="008749E4" w:rsidRPr="00EF767E">
        <w:t>az ezen állásfoglaláshoz csatolt</w:t>
      </w:r>
      <w:r w:rsidRPr="00EF767E">
        <w:t xml:space="preserve"> határozat hatálybalépésétől számított 24. hónap végéig fog tartani;</w:t>
      </w:r>
    </w:p>
    <w:p w14:paraId="2DF0A9E0" w14:textId="1A89CA16" w:rsidR="006C2424" w:rsidRPr="00EF767E" w:rsidRDefault="006C2424" w:rsidP="00E9629B">
      <w:pPr>
        <w:pStyle w:val="NormalHanging12a"/>
        <w:widowControl/>
        <w:rPr>
          <w:sz w:val="23"/>
          <w:szCs w:val="23"/>
        </w:rPr>
      </w:pPr>
      <w:r w:rsidRPr="00EF767E">
        <w:t>11.</w:t>
      </w:r>
      <w:r w:rsidRPr="00EF767E">
        <w:tab/>
        <w:t xml:space="preserve">megjegyzi, hogy Németország részéről az EGAA végrehajtásával összefüggésben 2024. november 1-től kezdődően merültek fel igazgatási kiadások, és hogy ezek a kiadások ezért ettől az időponttól kezdődően </w:t>
      </w:r>
      <w:r w:rsidR="008749E4" w:rsidRPr="00EF767E">
        <w:t xml:space="preserve">az ezen állásfoglaláshoz csatolt </w:t>
      </w:r>
      <w:r w:rsidRPr="00EF767E">
        <w:t>határozat hatálybalépését követő 31 hónapon át lesznek támogathatók az EGAA-</w:t>
      </w:r>
      <w:proofErr w:type="spellStart"/>
      <w:r w:rsidRPr="00EF767E">
        <w:t>ból</w:t>
      </w:r>
      <w:proofErr w:type="spellEnd"/>
      <w:r w:rsidRPr="00EF767E">
        <w:t xml:space="preserve"> származó pénzügyi hozzájárulásból;</w:t>
      </w:r>
    </w:p>
    <w:p w14:paraId="04B1BA90" w14:textId="77777777" w:rsidR="006C2424" w:rsidRPr="00EF767E" w:rsidRDefault="006C2424" w:rsidP="00E9629B">
      <w:pPr>
        <w:pStyle w:val="NormalHanging12a"/>
        <w:widowControl/>
      </w:pPr>
      <w:r w:rsidRPr="00EF767E">
        <w:t>12.</w:t>
      </w:r>
      <w:r w:rsidRPr="00EF767E">
        <w:tab/>
        <w:t>hangsúlyozza, hogy a német hatóságok megerősítették, hogy a javasolt intézkedésekhez való hozzáférés és azok végrehajtása során tiszteletben fogják tartani az egyenlő bánásmód és a megkülönböztetésmentesség elvét, és hogy megakadályozzák a kettős finanszírozást;</w:t>
      </w:r>
    </w:p>
    <w:p w14:paraId="314EE507" w14:textId="77777777" w:rsidR="006C2424" w:rsidRPr="00EF767E" w:rsidRDefault="006C2424" w:rsidP="00E9629B">
      <w:pPr>
        <w:pStyle w:val="NormalHanging12a"/>
        <w:widowControl/>
      </w:pPr>
      <w:r w:rsidRPr="00EF767E">
        <w:t>13.</w:t>
      </w:r>
      <w:r w:rsidRPr="00EF767E">
        <w:tab/>
        <w:t>emlékeztet arra, hogy a német hatóságok elismerik az uniós finanszírozás eredetét és biztosítják annak láthatóságát, ugyanakkor kiemelik az Unió hozzáadott értékét; hangsúlyozza, hogy ezt a kedvezményezetteket, a szociális partnereket és a médiát célzó célzott tájékoztatási intézkedésekkel kell elérni;</w:t>
      </w:r>
    </w:p>
    <w:p w14:paraId="3AB518A8" w14:textId="77777777" w:rsidR="006C2424" w:rsidRPr="00EF767E" w:rsidRDefault="006C2424" w:rsidP="00E9629B">
      <w:pPr>
        <w:pStyle w:val="NormalHanging12a"/>
        <w:widowControl/>
      </w:pPr>
      <w:r w:rsidRPr="00EF767E">
        <w:t>14.</w:t>
      </w:r>
      <w:r w:rsidRPr="00EF767E">
        <w:tab/>
        <w:t>ismételten hangsúlyozza, hogy az EGAA-</w:t>
      </w:r>
      <w:proofErr w:type="spellStart"/>
      <w:r w:rsidRPr="00EF767E">
        <w:t>ból</w:t>
      </w:r>
      <w:proofErr w:type="spellEnd"/>
      <w:r w:rsidRPr="00EF767E">
        <w:t xml:space="preserve"> nyújtott támogatás nem léphet azon intézkedések helyébe, amelyek a nemzeti jog vagy a kollektív szerződések értelmében a vállalkozások felelősségi körébe tartoznak;</w:t>
      </w:r>
    </w:p>
    <w:p w14:paraId="507FBA13" w14:textId="77777777" w:rsidR="006C2424" w:rsidRPr="00EF767E" w:rsidRDefault="006C2424" w:rsidP="00E9629B">
      <w:pPr>
        <w:pStyle w:val="NormalHanging12a"/>
        <w:widowControl/>
      </w:pPr>
      <w:r w:rsidRPr="00EF767E">
        <w:lastRenderedPageBreak/>
        <w:t>15.</w:t>
      </w:r>
      <w:r w:rsidRPr="00EF767E">
        <w:tab/>
        <w:t xml:space="preserve">hangsúlyozza, hogy a tagállamokkal szoros partnerségben kidolgozott, koherens és összehangolt uniós versenyképességi erőfeszítésekre van sürgősen szükség Európa ipari foglalkoztatási bázisának és szociális biztonságának megőrzése érdekében; hangsúlyozza, hogy csak egy szilárd és </w:t>
      </w:r>
      <w:proofErr w:type="spellStart"/>
      <w:r w:rsidRPr="00EF767E">
        <w:t>reziliens</w:t>
      </w:r>
      <w:proofErr w:type="spellEnd"/>
      <w:r w:rsidRPr="00EF767E">
        <w:t xml:space="preserve"> európai gazdaság képes hatékonyan megelőzni a tömeges elbocsátásokat, ezáltal elsősorban csökkentve az EGAA-beavatkozás szükségességét;</w:t>
      </w:r>
    </w:p>
    <w:p w14:paraId="4F124AF6" w14:textId="77777777" w:rsidR="006C2424" w:rsidRPr="00EF767E" w:rsidRDefault="006C2424" w:rsidP="00E9629B">
      <w:pPr>
        <w:pStyle w:val="NormalHanging12a"/>
        <w:widowControl/>
      </w:pPr>
      <w:r w:rsidRPr="00EF767E">
        <w:t>16.</w:t>
      </w:r>
      <w:r w:rsidRPr="00EF767E">
        <w:tab/>
        <w:t>jóváhagyja a jelen állásfoglaláshoz mellékelt határozatot;</w:t>
      </w:r>
    </w:p>
    <w:p w14:paraId="0BD293F7" w14:textId="77777777" w:rsidR="006C2424" w:rsidRPr="00EF767E" w:rsidRDefault="006C2424" w:rsidP="00E9629B">
      <w:pPr>
        <w:pStyle w:val="NormalHanging12a"/>
        <w:widowControl/>
      </w:pPr>
      <w:r w:rsidRPr="00EF767E">
        <w:t>17.</w:t>
      </w:r>
      <w:r w:rsidRPr="00EF767E">
        <w:tab/>
        <w:t xml:space="preserve">utasítja elnökét, hogy a Tanács elnökével együtt írja alá ezt a határozatot, valamint gondoskodjon közzétételéről az </w:t>
      </w:r>
      <w:r w:rsidRPr="00EF767E">
        <w:rPr>
          <w:i/>
          <w:iCs/>
        </w:rPr>
        <w:t>Európai Unió Hivatalos Lapjában</w:t>
      </w:r>
      <w:r w:rsidRPr="00EF767E">
        <w:t>;</w:t>
      </w:r>
    </w:p>
    <w:p w14:paraId="288320FB" w14:textId="77777777" w:rsidR="006C2424" w:rsidRPr="00EF767E" w:rsidRDefault="006C2424" w:rsidP="00E9629B">
      <w:pPr>
        <w:widowControl/>
        <w:spacing w:after="240"/>
        <w:ind w:left="567" w:hanging="567"/>
      </w:pPr>
      <w:r w:rsidRPr="00EF767E">
        <w:t>18.</w:t>
      </w:r>
      <w:r w:rsidRPr="00EF767E">
        <w:tab/>
        <w:t>utasítja elnökét, hogy továbbítsa ezt az állásfoglalást és annak mellékletét a Tanácsnak és a Bizottságnak.</w:t>
      </w:r>
    </w:p>
    <w:p w14:paraId="49950424" w14:textId="77777777" w:rsidR="006C2424" w:rsidRPr="00EF767E" w:rsidRDefault="006C2424" w:rsidP="00E9629B">
      <w:pPr>
        <w:widowControl/>
        <w:spacing w:after="240"/>
        <w:ind w:left="567" w:hanging="567"/>
      </w:pPr>
      <w:bookmarkStart w:id="7" w:name="_Toc206749151"/>
    </w:p>
    <w:p w14:paraId="74CCB370" w14:textId="77777777" w:rsidR="006C2424" w:rsidRPr="00EF767E" w:rsidRDefault="006C2424" w:rsidP="00E9629B">
      <w:pPr>
        <w:widowControl/>
        <w:spacing w:after="240"/>
        <w:ind w:left="567" w:hanging="567"/>
        <w:sectPr w:rsidR="006C2424" w:rsidRPr="00EF767E" w:rsidSect="003A63E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410E4120" w14:textId="77777777" w:rsidR="00AD1156" w:rsidRPr="00AD1156" w:rsidRDefault="006C2424" w:rsidP="00EF767E">
      <w:pPr>
        <w:pStyle w:val="PageHeading"/>
        <w:keepNext w:val="0"/>
        <w:widowControl/>
        <w:spacing w:after="240" w:line="360" w:lineRule="auto"/>
        <w:ind w:left="567" w:hanging="567"/>
        <w:rPr>
          <w:rFonts w:ascii="Times New Roman" w:hAnsi="Times New Roman" w:cs="Times New Roman"/>
        </w:rPr>
      </w:pPr>
      <w:bookmarkStart w:id="8" w:name="_Toc210308323"/>
      <w:r w:rsidRPr="00AD1156">
        <w:rPr>
          <w:rFonts w:ascii="Times New Roman" w:hAnsi="Times New Roman" w:cs="Times New Roman"/>
        </w:rPr>
        <w:lastRenderedPageBreak/>
        <w:t>MELLÉKLET</w:t>
      </w:r>
    </w:p>
    <w:p w14:paraId="6C0CD223" w14:textId="299AF0BD" w:rsidR="006C2424" w:rsidRPr="00AD1156" w:rsidRDefault="006C2424" w:rsidP="00EF767E">
      <w:pPr>
        <w:pStyle w:val="PageHeading"/>
        <w:keepNext w:val="0"/>
        <w:widowControl/>
        <w:spacing w:after="240" w:line="360" w:lineRule="auto"/>
        <w:ind w:left="567" w:hanging="567"/>
        <w:rPr>
          <w:rFonts w:ascii="Times New Roman" w:hAnsi="Times New Roman" w:cs="Times New Roman"/>
          <w:noProof/>
        </w:rPr>
      </w:pPr>
      <w:r w:rsidRPr="00AD1156">
        <w:rPr>
          <w:rFonts w:ascii="Times New Roman" w:hAnsi="Times New Roman" w:cs="Times New Roman"/>
        </w:rPr>
        <w:t>AZ EURÓPAI PARLAMENT ÉS A TANÁCS HATÁROZATA</w:t>
      </w:r>
      <w:bookmarkEnd w:id="7"/>
      <w:bookmarkEnd w:id="8"/>
    </w:p>
    <w:p w14:paraId="076AC7EC" w14:textId="77777777" w:rsidR="00AD1156" w:rsidRPr="00AD1156" w:rsidRDefault="00AD1156" w:rsidP="00AD1156">
      <w:pPr>
        <w:spacing w:after="240"/>
        <w:jc w:val="center"/>
        <w:rPr>
          <w:b/>
          <w:bCs/>
        </w:rPr>
      </w:pPr>
      <w:r w:rsidRPr="00AD1156">
        <w:rPr>
          <w:b/>
          <w:bCs/>
        </w:rPr>
        <w:t>az Európai Parlament és a Tanács határozata az elbocsátott munkavállalók támogatását szolgáló Európai Globalizációs Alkalmazkodási Alapnak Németország EGF/2025/002 DE/Goodyear 2 referenciaszámú kérelme nyomán történő igénybevételéről</w:t>
      </w:r>
    </w:p>
    <w:p w14:paraId="19556459" w14:textId="274C722D" w:rsidR="00AD1156" w:rsidRPr="00AD1156" w:rsidRDefault="00AD1156" w:rsidP="00AD1156">
      <w:pPr>
        <w:rPr>
          <w:i/>
          <w:iCs/>
          <w:noProof/>
        </w:rPr>
      </w:pPr>
      <w:r w:rsidRPr="00AD1156">
        <w:rPr>
          <w:i/>
          <w:iCs/>
          <w:snapToGrid w:val="0"/>
        </w:rPr>
        <w:t>(E melléklet szövege itt nincs feltüntetve, mert az megegyezik a végleges jogi aktussal, az (EU) 2025/2135</w:t>
      </w:r>
      <w:r>
        <w:rPr>
          <w:i/>
          <w:iCs/>
          <w:snapToGrid w:val="0"/>
        </w:rPr>
        <w:t xml:space="preserve"> </w:t>
      </w:r>
      <w:r w:rsidRPr="00AD1156">
        <w:rPr>
          <w:i/>
          <w:iCs/>
          <w:snapToGrid w:val="0"/>
        </w:rPr>
        <w:t>határozattal.)</w:t>
      </w:r>
    </w:p>
    <w:sectPr w:rsidR="00AD1156" w:rsidRPr="00AD1156" w:rsidSect="003A63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DE5CD" w14:textId="77777777" w:rsidR="00F94E34" w:rsidRPr="003A63EB" w:rsidRDefault="00F94E34">
      <w:r w:rsidRPr="003A63EB">
        <w:separator/>
      </w:r>
    </w:p>
  </w:endnote>
  <w:endnote w:type="continuationSeparator" w:id="0">
    <w:p w14:paraId="41CE8CCA" w14:textId="77777777" w:rsidR="00F94E34" w:rsidRPr="003A63EB" w:rsidRDefault="00F94E34">
      <w:r w:rsidRPr="003A63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2598B" w14:textId="77777777" w:rsidR="006C2424" w:rsidRPr="003A63EB" w:rsidRDefault="006C2424" w:rsidP="00817858">
    <w:pPr>
      <w:pStyle w:val="EPFooter"/>
    </w:pPr>
    <w:r w:rsidRPr="003A63EB">
      <w:t>PE</w:t>
    </w:r>
    <w:r w:rsidRPr="003A63EB">
      <w:rPr>
        <w:rStyle w:val="HideTWBExt"/>
      </w:rPr>
      <w:t>&lt;NoPE&gt;</w:t>
    </w:r>
    <w:r w:rsidRPr="003A63EB">
      <w:t>776.828</w:t>
    </w:r>
    <w:r w:rsidRPr="003A63EB">
      <w:rPr>
        <w:rStyle w:val="HideTWBExt"/>
      </w:rPr>
      <w:t>&lt;/NoPE&gt;&lt;Version&gt;</w:t>
    </w:r>
    <w:r w:rsidRPr="003A63EB">
      <w:t>v02-00</w:t>
    </w:r>
    <w:r w:rsidRPr="003A63EB">
      <w:rPr>
        <w:rStyle w:val="HideTWBExt"/>
      </w:rPr>
      <w:t>&lt;/Version&gt;</w:t>
    </w:r>
    <w:r w:rsidRPr="003A63EB">
      <w:tab/>
    </w:r>
    <w:r w:rsidRPr="003A63EB">
      <w:fldChar w:fldCharType="begin"/>
    </w:r>
    <w:r w:rsidRPr="003A63EB">
      <w:instrText xml:space="preserve"> PAGE  \* MERGEFORMAT </w:instrText>
    </w:r>
    <w:r w:rsidRPr="003A63EB">
      <w:fldChar w:fldCharType="separate"/>
    </w:r>
    <w:r w:rsidRPr="003A63EB">
      <w:rPr>
        <w:noProof/>
      </w:rPr>
      <w:t>2</w:t>
    </w:r>
    <w:r w:rsidRPr="003A63EB">
      <w:fldChar w:fldCharType="end"/>
    </w:r>
    <w:r w:rsidRPr="003A63EB">
      <w:t>/</w:t>
    </w:r>
    <w:r w:rsidR="003F1D23">
      <w:fldChar w:fldCharType="begin"/>
    </w:r>
    <w:r w:rsidR="003F1D23">
      <w:instrText xml:space="preserve"> NUMPAGES  \* MERGEFORMAT </w:instrText>
    </w:r>
    <w:r w:rsidR="003F1D23">
      <w:fldChar w:fldCharType="separate"/>
    </w:r>
    <w:r w:rsidRPr="003A63EB">
      <w:rPr>
        <w:noProof/>
      </w:rPr>
      <w:t>18</w:t>
    </w:r>
    <w:r w:rsidR="003F1D23">
      <w:rPr>
        <w:noProof/>
      </w:rPr>
      <w:fldChar w:fldCharType="end"/>
    </w:r>
    <w:r w:rsidRPr="003A63EB">
      <w:tab/>
    </w:r>
    <w:r w:rsidRPr="003A63EB">
      <w:rPr>
        <w:rStyle w:val="HideTWBExt"/>
      </w:rPr>
      <w:t>&lt;PathFdR&gt;</w:t>
    </w:r>
    <w:r w:rsidRPr="003A63EB">
      <w:t>RR\1328613HU.docx</w:t>
    </w:r>
    <w:r w:rsidRPr="003A63EB">
      <w:rPr>
        <w:rStyle w:val="HideTWBExt"/>
      </w:rPr>
      <w:t>&lt;/PathFdR&gt;</w:t>
    </w:r>
  </w:p>
  <w:p w14:paraId="6B920176" w14:textId="77777777" w:rsidR="006C2424" w:rsidRPr="003A63EB" w:rsidRDefault="006C2424" w:rsidP="00817858">
    <w:pPr>
      <w:pStyle w:val="EPFooter2"/>
    </w:pPr>
    <w:r w:rsidRPr="003A63EB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6C72F" w14:textId="77777777" w:rsidR="006C2424" w:rsidRPr="003A63EB" w:rsidRDefault="006C2424" w:rsidP="00817858">
    <w:pPr>
      <w:pStyle w:val="EPFooter"/>
    </w:pPr>
    <w:r w:rsidRPr="003A63EB">
      <w:rPr>
        <w:rStyle w:val="HideTWBExt"/>
      </w:rPr>
      <w:t>&lt;PathFdR&gt;</w:t>
    </w:r>
    <w:r w:rsidRPr="003A63EB">
      <w:t>RR\1328613HU.docx</w:t>
    </w:r>
    <w:r w:rsidRPr="003A63EB">
      <w:rPr>
        <w:rStyle w:val="HideTWBExt"/>
      </w:rPr>
      <w:t>&lt;/PathFdR&gt;</w:t>
    </w:r>
    <w:r w:rsidRPr="003A63EB">
      <w:tab/>
    </w:r>
    <w:r w:rsidRPr="003A63EB">
      <w:tab/>
      <w:t>PE</w:t>
    </w:r>
    <w:r w:rsidRPr="003A63EB">
      <w:rPr>
        <w:rStyle w:val="HideTWBExt"/>
      </w:rPr>
      <w:t>&lt;NoPE&gt;</w:t>
    </w:r>
    <w:r w:rsidRPr="003A63EB">
      <w:t>776.828</w:t>
    </w:r>
    <w:r w:rsidRPr="003A63EB">
      <w:rPr>
        <w:rStyle w:val="HideTWBExt"/>
      </w:rPr>
      <w:t>&lt;/NoPE&gt;&lt;Version&gt;</w:t>
    </w:r>
    <w:r w:rsidRPr="003A63EB">
      <w:t>v02-00</w:t>
    </w:r>
    <w:r w:rsidRPr="003A63EB">
      <w:rPr>
        <w:rStyle w:val="HideTWBExt"/>
      </w:rPr>
      <w:t>&lt;/Version&gt;</w:t>
    </w:r>
  </w:p>
  <w:p w14:paraId="77E40CEB" w14:textId="77777777" w:rsidR="006C2424" w:rsidRPr="003A63EB" w:rsidRDefault="006C2424" w:rsidP="00817858">
    <w:pPr>
      <w:pStyle w:val="EPFooter2"/>
    </w:pPr>
    <w:r w:rsidRPr="003A63EB">
      <w:t>HU</w:t>
    </w:r>
    <w:r w:rsidRPr="003A63EB">
      <w:tab/>
    </w:r>
    <w:r w:rsidRPr="003A63EB">
      <w:rPr>
        <w:b w:val="0"/>
        <w:i/>
        <w:color w:val="C0C0C0"/>
        <w:sz w:val="22"/>
      </w:rPr>
      <w:t>Egyesülve a sokféleségben</w:t>
    </w:r>
    <w:r w:rsidRPr="003A63EB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4E16" w14:textId="77777777" w:rsidR="00064002" w:rsidRPr="003A63E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EB267" w14:textId="77777777" w:rsidR="00064002" w:rsidRPr="003A63E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CC06F" w14:textId="77777777" w:rsidR="00064002" w:rsidRPr="003A63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7E3EC" w14:textId="77777777" w:rsidR="00F94E34" w:rsidRPr="003A63EB" w:rsidRDefault="00F94E34">
      <w:r w:rsidRPr="003A63EB">
        <w:separator/>
      </w:r>
    </w:p>
  </w:footnote>
  <w:footnote w:type="continuationSeparator" w:id="0">
    <w:p w14:paraId="0E9D4921" w14:textId="77777777" w:rsidR="00F94E34" w:rsidRPr="003A63EB" w:rsidRDefault="00F94E34">
      <w:r w:rsidRPr="003A63EB">
        <w:continuationSeparator/>
      </w:r>
    </w:p>
  </w:footnote>
  <w:footnote w:id="1">
    <w:p w14:paraId="2708A0DD" w14:textId="51370995" w:rsidR="006C2424" w:rsidRPr="003A63EB" w:rsidRDefault="006C2424" w:rsidP="003A63EB">
      <w:pPr>
        <w:pStyle w:val="FootnoteText"/>
        <w:ind w:left="567" w:hanging="567"/>
        <w:rPr>
          <w:sz w:val="24"/>
          <w:lang w:val="hu-HU"/>
        </w:rPr>
      </w:pPr>
      <w:r w:rsidRPr="003A63EB">
        <w:rPr>
          <w:rStyle w:val="FootnoteReference"/>
          <w:sz w:val="24"/>
          <w:lang w:val="hu-HU"/>
        </w:rPr>
        <w:footnoteRef/>
      </w:r>
      <w:r w:rsidR="003A63EB" w:rsidRPr="003A63EB">
        <w:rPr>
          <w:sz w:val="24"/>
          <w:lang w:val="hu-HU"/>
        </w:rPr>
        <w:t xml:space="preserve"> </w:t>
      </w:r>
      <w:r w:rsidR="003A63EB" w:rsidRPr="003A63EB">
        <w:rPr>
          <w:sz w:val="24"/>
          <w:lang w:val="hu-HU"/>
        </w:rPr>
        <w:tab/>
      </w:r>
      <w:r w:rsidRPr="003A63EB">
        <w:rPr>
          <w:sz w:val="24"/>
          <w:lang w:val="hu-HU"/>
        </w:rPr>
        <w:t xml:space="preserve">HL L 153., 2021.5.3., 48. o., ELI: </w:t>
      </w:r>
      <w:hyperlink r:id="rId1" w:history="1">
        <w:r w:rsidRPr="003A63EB">
          <w:rPr>
            <w:rStyle w:val="Hyperlink"/>
            <w:sz w:val="24"/>
            <w:lang w:val="hu-HU"/>
          </w:rPr>
          <w:t>http://data.europa.eu/eli/reg/2021/691/oj</w:t>
        </w:r>
      </w:hyperlink>
      <w:r w:rsidRPr="003A63EB">
        <w:rPr>
          <w:sz w:val="24"/>
          <w:lang w:val="hu-HU"/>
        </w:rPr>
        <w:t>.</w:t>
      </w:r>
    </w:p>
  </w:footnote>
  <w:footnote w:id="2">
    <w:p w14:paraId="11100026" w14:textId="42AD731E" w:rsidR="006C2424" w:rsidRPr="003A63EB" w:rsidRDefault="006C2424" w:rsidP="003A63EB">
      <w:pPr>
        <w:pStyle w:val="FootnoteText"/>
        <w:ind w:left="567" w:hanging="567"/>
        <w:rPr>
          <w:sz w:val="24"/>
          <w:lang w:val="hu-HU"/>
        </w:rPr>
      </w:pPr>
      <w:r w:rsidRPr="003A63EB">
        <w:rPr>
          <w:rStyle w:val="FootnoteReference"/>
          <w:sz w:val="24"/>
          <w:lang w:val="hu-HU"/>
        </w:rPr>
        <w:footnoteRef/>
      </w:r>
      <w:r w:rsidR="003A63EB" w:rsidRPr="003A63EB">
        <w:rPr>
          <w:color w:val="333333"/>
          <w:sz w:val="24"/>
          <w:shd w:val="clear" w:color="auto" w:fill="FFFFFF"/>
          <w:lang w:val="hu-HU"/>
        </w:rPr>
        <w:t xml:space="preserve"> </w:t>
      </w:r>
      <w:r w:rsidR="003A63EB" w:rsidRPr="003A63EB">
        <w:rPr>
          <w:color w:val="333333"/>
          <w:sz w:val="24"/>
          <w:shd w:val="clear" w:color="auto" w:fill="FFFFFF"/>
          <w:lang w:val="hu-HU"/>
        </w:rPr>
        <w:tab/>
      </w:r>
      <w:r w:rsidRPr="003A63EB">
        <w:rPr>
          <w:color w:val="333333"/>
          <w:sz w:val="24"/>
          <w:shd w:val="clear" w:color="auto" w:fill="FFFFFF"/>
          <w:lang w:val="hu-HU"/>
        </w:rPr>
        <w:t xml:space="preserve">A Tanács (EU, Euratom) 2024/765 rendelete (2024. február 29.) </w:t>
      </w:r>
      <w:r w:rsidRPr="003A63EB">
        <w:rPr>
          <w:color w:val="333333"/>
          <w:sz w:val="24"/>
          <w:shd w:val="clear" w:color="auto" w:fill="FFFFFF"/>
          <w:lang w:val="hu-HU"/>
        </w:rPr>
        <w:t>a 2021–2027-es időszakra vonatkozó többéves pénzügyi keretről szóló (EU, Euratom) 2020/2093 rendelet módosításáról</w:t>
      </w:r>
      <w:r w:rsidRPr="003A63EB">
        <w:rPr>
          <w:sz w:val="24"/>
          <w:lang w:val="hu-HU"/>
        </w:rPr>
        <w:t xml:space="preserve"> (HL L, </w:t>
      </w:r>
      <w:r w:rsidRPr="003A63EB">
        <w:rPr>
          <w:sz w:val="24"/>
          <w:lang w:val="hu-HU"/>
        </w:rPr>
        <w:t xml:space="preserve">2024/765, 2024.2.29., ELI: </w:t>
      </w:r>
      <w:hyperlink r:id="rId2" w:history="1">
        <w:r w:rsidRPr="003A63EB">
          <w:rPr>
            <w:rStyle w:val="Hyperlink"/>
            <w:sz w:val="24"/>
            <w:lang w:val="hu-HU"/>
          </w:rPr>
          <w:t>http://data.europa.eu/eli/reg/2024/765/oj</w:t>
        </w:r>
      </w:hyperlink>
      <w:r w:rsidRPr="003A63EB">
        <w:rPr>
          <w:rStyle w:val="Emphasis"/>
          <w:color w:val="333333"/>
          <w:sz w:val="24"/>
          <w:shd w:val="clear" w:color="auto" w:fill="FFFFFF"/>
          <w:lang w:val="hu-HU"/>
        </w:rPr>
        <w:t>).</w:t>
      </w:r>
    </w:p>
  </w:footnote>
  <w:footnote w:id="3">
    <w:p w14:paraId="2DE27EAF" w14:textId="780A49E8" w:rsidR="006C2424" w:rsidRPr="003A63EB" w:rsidRDefault="006C2424" w:rsidP="003A63EB">
      <w:pPr>
        <w:pStyle w:val="FootnoteText"/>
        <w:ind w:left="567" w:hanging="567"/>
        <w:rPr>
          <w:sz w:val="24"/>
          <w:lang w:val="hu-HU"/>
        </w:rPr>
      </w:pPr>
      <w:r w:rsidRPr="003A63EB">
        <w:rPr>
          <w:rStyle w:val="FootnoteReference"/>
          <w:sz w:val="24"/>
          <w:lang w:val="hu-HU"/>
        </w:rPr>
        <w:footnoteRef/>
      </w:r>
      <w:r w:rsidR="003A63EB" w:rsidRPr="003A63EB">
        <w:rPr>
          <w:sz w:val="24"/>
          <w:lang w:val="hu-HU"/>
        </w:rPr>
        <w:t xml:space="preserve"> </w:t>
      </w:r>
      <w:r w:rsidR="003A63EB" w:rsidRPr="003A63EB">
        <w:rPr>
          <w:sz w:val="24"/>
          <w:lang w:val="hu-HU"/>
        </w:rPr>
        <w:tab/>
      </w:r>
      <w:r w:rsidRPr="003A63EB">
        <w:rPr>
          <w:sz w:val="24"/>
          <w:lang w:val="hu-HU"/>
        </w:rPr>
        <w:t xml:space="preserve">HL L 433. I, 2020.12.22., 11. o., ELI: </w:t>
      </w:r>
      <w:hyperlink r:id="rId3" w:history="1">
        <w:r w:rsidRPr="003A63EB">
          <w:rPr>
            <w:rStyle w:val="Hyperlink"/>
            <w:sz w:val="24"/>
            <w:lang w:val="hu-HU"/>
          </w:rPr>
          <w:t>http://data.europa.eu/eli/reg/2020/2093/oj</w:t>
        </w:r>
      </w:hyperlink>
      <w:r w:rsidRPr="003A63EB">
        <w:rPr>
          <w:sz w:val="24"/>
          <w:lang w:val="hu-HU"/>
        </w:rPr>
        <w:t>.</w:t>
      </w:r>
    </w:p>
  </w:footnote>
  <w:footnote w:id="4">
    <w:p w14:paraId="6522C0FC" w14:textId="60F75250" w:rsidR="006C2424" w:rsidRPr="003A63EB" w:rsidRDefault="006C2424" w:rsidP="003A63EB">
      <w:pPr>
        <w:pStyle w:val="FootnoteText"/>
        <w:ind w:left="567" w:hanging="567"/>
        <w:rPr>
          <w:sz w:val="24"/>
          <w:lang w:val="hu-HU"/>
        </w:rPr>
      </w:pPr>
      <w:r w:rsidRPr="003A63EB">
        <w:rPr>
          <w:rStyle w:val="FootnoteReference"/>
          <w:sz w:val="24"/>
          <w:lang w:val="hu-HU"/>
        </w:rPr>
        <w:footnoteRef/>
      </w:r>
      <w:r w:rsidR="003A63EB" w:rsidRPr="003A63EB">
        <w:rPr>
          <w:sz w:val="24"/>
          <w:lang w:val="hu-HU"/>
        </w:rPr>
        <w:t xml:space="preserve"> </w:t>
      </w:r>
      <w:r w:rsidR="003A63EB" w:rsidRPr="003A63EB">
        <w:rPr>
          <w:sz w:val="24"/>
          <w:lang w:val="hu-HU"/>
        </w:rPr>
        <w:tab/>
      </w:r>
      <w:r w:rsidRPr="003A63EB">
        <w:rPr>
          <w:sz w:val="24"/>
          <w:lang w:val="hu-HU"/>
        </w:rPr>
        <w:t xml:space="preserve">HL L 433. I, 2020.12.22., 28. o., ELI: </w:t>
      </w:r>
      <w:hyperlink r:id="rId4" w:history="1">
        <w:r w:rsidRPr="003A63EB">
          <w:rPr>
            <w:rStyle w:val="Hyperlink"/>
            <w:sz w:val="24"/>
            <w:lang w:val="hu-HU"/>
          </w:rPr>
          <w:t>http://data.europa.eu/eli/agree_interinstit/2020/1222/oj</w:t>
        </w:r>
      </w:hyperlink>
      <w:r w:rsidRPr="003A63EB">
        <w:rPr>
          <w:sz w:val="24"/>
          <w:lang w:val="hu-HU"/>
        </w:rPr>
        <w:t>.</w:t>
      </w:r>
    </w:p>
  </w:footnote>
  <w:footnote w:id="5">
    <w:p w14:paraId="01527358" w14:textId="0D6190AF" w:rsidR="006C2424" w:rsidRPr="003A63EB" w:rsidRDefault="006C2424" w:rsidP="003A63EB">
      <w:pPr>
        <w:pStyle w:val="FootnoteText"/>
        <w:ind w:left="567" w:hanging="567"/>
        <w:rPr>
          <w:sz w:val="24"/>
          <w:lang w:val="hu-HU"/>
        </w:rPr>
      </w:pPr>
      <w:r w:rsidRPr="003A63EB">
        <w:rPr>
          <w:rStyle w:val="FootnoteReference"/>
          <w:sz w:val="24"/>
          <w:lang w:val="hu-HU"/>
        </w:rPr>
        <w:footnoteRef/>
      </w:r>
      <w:r w:rsidR="003A63EB" w:rsidRPr="003A63EB">
        <w:rPr>
          <w:sz w:val="24"/>
          <w:lang w:val="hu-HU"/>
        </w:rPr>
        <w:t xml:space="preserve"> </w:t>
      </w:r>
      <w:r w:rsidR="003A63EB" w:rsidRPr="003A63EB">
        <w:rPr>
          <w:sz w:val="24"/>
          <w:lang w:val="hu-HU"/>
        </w:rPr>
        <w:tab/>
      </w:r>
      <w:r w:rsidRPr="003A63EB">
        <w:rPr>
          <w:sz w:val="24"/>
          <w:lang w:val="hu-HU"/>
        </w:rPr>
        <w:t>Az EGAA-rendelet 3. cikke értelmében.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9EEEC" w14:textId="77777777" w:rsidR="00064002" w:rsidRPr="003A63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9866" w14:textId="77777777" w:rsidR="00064002" w:rsidRPr="003A63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EF8B2" w14:textId="77777777" w:rsidR="00064002" w:rsidRPr="003A63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3285253">
    <w:abstractNumId w:val="9"/>
  </w:num>
  <w:num w:numId="2" w16cid:durableId="457259235">
    <w:abstractNumId w:val="9"/>
  </w:num>
  <w:num w:numId="3" w16cid:durableId="1106074533">
    <w:abstractNumId w:val="7"/>
  </w:num>
  <w:num w:numId="4" w16cid:durableId="1311670076">
    <w:abstractNumId w:val="7"/>
  </w:num>
  <w:num w:numId="5" w16cid:durableId="279655394">
    <w:abstractNumId w:val="6"/>
  </w:num>
  <w:num w:numId="6" w16cid:durableId="1007950014">
    <w:abstractNumId w:val="6"/>
  </w:num>
  <w:num w:numId="7" w16cid:durableId="334379978">
    <w:abstractNumId w:val="5"/>
  </w:num>
  <w:num w:numId="8" w16cid:durableId="816334598">
    <w:abstractNumId w:val="5"/>
  </w:num>
  <w:num w:numId="9" w16cid:durableId="384841295">
    <w:abstractNumId w:val="4"/>
  </w:num>
  <w:num w:numId="10" w16cid:durableId="1214737942">
    <w:abstractNumId w:val="4"/>
  </w:num>
  <w:num w:numId="11" w16cid:durableId="1385563929">
    <w:abstractNumId w:val="8"/>
  </w:num>
  <w:num w:numId="12" w16cid:durableId="1057823152">
    <w:abstractNumId w:val="8"/>
  </w:num>
  <w:num w:numId="13" w16cid:durableId="2112318290">
    <w:abstractNumId w:val="3"/>
  </w:num>
  <w:num w:numId="14" w16cid:durableId="2043899124">
    <w:abstractNumId w:val="3"/>
  </w:num>
  <w:num w:numId="15" w16cid:durableId="1108738670">
    <w:abstractNumId w:val="2"/>
  </w:num>
  <w:num w:numId="16" w16cid:durableId="857085787">
    <w:abstractNumId w:val="2"/>
  </w:num>
  <w:num w:numId="17" w16cid:durableId="30107226">
    <w:abstractNumId w:val="1"/>
  </w:num>
  <w:num w:numId="18" w16cid:durableId="414403163">
    <w:abstractNumId w:val="1"/>
  </w:num>
  <w:num w:numId="19" w16cid:durableId="104228810">
    <w:abstractNumId w:val="0"/>
  </w:num>
  <w:num w:numId="20" w16cid:durableId="1008026158">
    <w:abstractNumId w:val="0"/>
  </w:num>
  <w:num w:numId="21" w16cid:durableId="969095242">
    <w:abstractNumId w:val="9"/>
  </w:num>
  <w:num w:numId="22" w16cid:durableId="1680161655">
    <w:abstractNumId w:val="7"/>
  </w:num>
  <w:num w:numId="23" w16cid:durableId="1658075132">
    <w:abstractNumId w:val="6"/>
  </w:num>
  <w:num w:numId="24" w16cid:durableId="68235780">
    <w:abstractNumId w:val="5"/>
  </w:num>
  <w:num w:numId="25" w16cid:durableId="1201744004">
    <w:abstractNumId w:val="4"/>
  </w:num>
  <w:num w:numId="26" w16cid:durableId="867566780">
    <w:abstractNumId w:val="8"/>
  </w:num>
  <w:num w:numId="27" w16cid:durableId="1083800968">
    <w:abstractNumId w:val="3"/>
  </w:num>
  <w:num w:numId="28" w16cid:durableId="2005820310">
    <w:abstractNumId w:val="2"/>
  </w:num>
  <w:num w:numId="29" w16cid:durableId="208302947">
    <w:abstractNumId w:val="1"/>
  </w:num>
  <w:num w:numId="30" w16cid:durableId="111676567">
    <w:abstractNumId w:val="0"/>
  </w:num>
  <w:num w:numId="31" w16cid:durableId="1973944746">
    <w:abstractNumId w:val="9"/>
  </w:num>
  <w:num w:numId="32" w16cid:durableId="1987591408">
    <w:abstractNumId w:val="7"/>
  </w:num>
  <w:num w:numId="33" w16cid:durableId="1501651105">
    <w:abstractNumId w:val="6"/>
  </w:num>
  <w:num w:numId="34" w16cid:durableId="1049232968">
    <w:abstractNumId w:val="5"/>
  </w:num>
  <w:num w:numId="35" w16cid:durableId="1006514900">
    <w:abstractNumId w:val="4"/>
  </w:num>
  <w:num w:numId="36" w16cid:durableId="41831325">
    <w:abstractNumId w:val="8"/>
  </w:num>
  <w:num w:numId="37" w16cid:durableId="1238173549">
    <w:abstractNumId w:val="3"/>
  </w:num>
  <w:num w:numId="38" w16cid:durableId="113792690">
    <w:abstractNumId w:val="2"/>
  </w:num>
  <w:num w:numId="39" w16cid:durableId="511921063">
    <w:abstractNumId w:val="1"/>
  </w:num>
  <w:num w:numId="40" w16cid:durableId="1858960782">
    <w:abstractNumId w:val="0"/>
  </w:num>
  <w:num w:numId="41" w16cid:durableId="1200126361">
    <w:abstractNumId w:val="10"/>
  </w:num>
  <w:num w:numId="42" w16cid:durableId="2006547193">
    <w:abstractNumId w:val="10"/>
  </w:num>
  <w:num w:numId="43" w16cid:durableId="445152521">
    <w:abstractNumId w:val="10"/>
  </w:num>
  <w:num w:numId="44" w16cid:durableId="3286783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8/2025"/>
    <w:docVar w:name="dvlangue" w:val="HU"/>
    <w:docVar w:name="dvnumam" w:val="0"/>
    <w:docVar w:name="dvpe" w:val="776.828"/>
    <w:docVar w:name="dvrapporteur" w:val="Előadó: "/>
    <w:docVar w:name="dvtitre" w:val="Az Európai Parlament 2025.  ...-i állásfoglalása az elbocsátott munkavállalók támogatását szolgáló Európai Globalizációs Alkalmazkodási Alapnak Németország EGF/2025/002 DE/Goodyear 2 referenciaszámú kérelme nyomán történő igénybevételéről szóló európai parlamenti és tanácsi határozatra irányuló javaslatról(COM(2025)0302 – C10-0182/2025 – 2025/0245(BUD))"/>
  </w:docVars>
  <w:rsids>
    <w:rsidRoot w:val="00F94E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4A4"/>
    <w:rsid w:val="00343214"/>
    <w:rsid w:val="00361C00"/>
    <w:rsid w:val="00367CF3"/>
    <w:rsid w:val="00395FA1"/>
    <w:rsid w:val="003A63EB"/>
    <w:rsid w:val="003E15D4"/>
    <w:rsid w:val="003F1D23"/>
    <w:rsid w:val="00411CCE"/>
    <w:rsid w:val="0041666E"/>
    <w:rsid w:val="00421060"/>
    <w:rsid w:val="00443590"/>
    <w:rsid w:val="00471C19"/>
    <w:rsid w:val="004867E3"/>
    <w:rsid w:val="00494A28"/>
    <w:rsid w:val="004C0004"/>
    <w:rsid w:val="004C5D52"/>
    <w:rsid w:val="004E7418"/>
    <w:rsid w:val="0050519A"/>
    <w:rsid w:val="005072A1"/>
    <w:rsid w:val="00514517"/>
    <w:rsid w:val="00545827"/>
    <w:rsid w:val="00560270"/>
    <w:rsid w:val="005C2568"/>
    <w:rsid w:val="005C7401"/>
    <w:rsid w:val="005F1B17"/>
    <w:rsid w:val="006037C0"/>
    <w:rsid w:val="006631B6"/>
    <w:rsid w:val="00680577"/>
    <w:rsid w:val="006C2424"/>
    <w:rsid w:val="006D5205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DFB"/>
    <w:rsid w:val="00817416"/>
    <w:rsid w:val="00842779"/>
    <w:rsid w:val="00865F67"/>
    <w:rsid w:val="008749E4"/>
    <w:rsid w:val="00881A7B"/>
    <w:rsid w:val="008840E5"/>
    <w:rsid w:val="00887B3E"/>
    <w:rsid w:val="008C2AC6"/>
    <w:rsid w:val="008D4073"/>
    <w:rsid w:val="00930C23"/>
    <w:rsid w:val="0093193B"/>
    <w:rsid w:val="009509D8"/>
    <w:rsid w:val="00950B64"/>
    <w:rsid w:val="00981893"/>
    <w:rsid w:val="00A046CD"/>
    <w:rsid w:val="00A1687D"/>
    <w:rsid w:val="00A43E52"/>
    <w:rsid w:val="00A4678D"/>
    <w:rsid w:val="00A778C7"/>
    <w:rsid w:val="00AB441E"/>
    <w:rsid w:val="00AB6293"/>
    <w:rsid w:val="00AD115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7B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629B"/>
    <w:rsid w:val="00EB006A"/>
    <w:rsid w:val="00EB4772"/>
    <w:rsid w:val="00ED169E"/>
    <w:rsid w:val="00ED4235"/>
    <w:rsid w:val="00EF767E"/>
    <w:rsid w:val="00F04346"/>
    <w:rsid w:val="00F075DC"/>
    <w:rsid w:val="00F149E9"/>
    <w:rsid w:val="00F2014F"/>
    <w:rsid w:val="00F5134D"/>
    <w:rsid w:val="00F74202"/>
    <w:rsid w:val="00F87713"/>
    <w:rsid w:val="00F94E34"/>
    <w:rsid w:val="00FB4360"/>
    <w:rsid w:val="00FD0C70"/>
    <w:rsid w:val="00FF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34783"/>
  <w15:chartTrackingRefBased/>
  <w15:docId w15:val="{1A3BA98B-0F87-49E3-BE12-E7CF508D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C24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6C24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C242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C24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C2424"/>
    <w:rPr>
      <w:sz w:val="24"/>
      <w:lang w:val="hu-HU"/>
    </w:rPr>
  </w:style>
  <w:style w:type="paragraph" w:customStyle="1" w:styleId="NormalBold24a">
    <w:name w:val="NormalBold24a"/>
    <w:basedOn w:val="Normal"/>
    <w:rsid w:val="006C2424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6C24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C2424"/>
    <w:pPr>
      <w:spacing w:before="480" w:after="240"/>
    </w:pPr>
  </w:style>
  <w:style w:type="character" w:styleId="Hyperlink">
    <w:name w:val="Hyperlink"/>
    <w:basedOn w:val="DefaultParagraphFont"/>
    <w:rsid w:val="006C242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C2424"/>
    <w:rPr>
      <w:sz w:val="24"/>
      <w:lang w:val="hu-HU"/>
    </w:rPr>
  </w:style>
  <w:style w:type="character" w:styleId="Emphasis">
    <w:name w:val="Emphasis"/>
    <w:basedOn w:val="DefaultParagraphFont"/>
    <w:uiPriority w:val="20"/>
    <w:qFormat/>
    <w:rsid w:val="006C2424"/>
    <w:rPr>
      <w:i/>
      <w:iCs/>
    </w:rPr>
  </w:style>
  <w:style w:type="paragraph" w:customStyle="1" w:styleId="ManualConsidrant">
    <w:name w:val="Manual Considérant"/>
    <w:basedOn w:val="Normal"/>
    <w:rsid w:val="006C2424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6C2424"/>
    <w:rPr>
      <w:rFonts w:ascii="Arial" w:hAnsi="Arial" w:cs="Arial"/>
      <w:b/>
      <w:sz w:val="24"/>
      <w:lang w:val="hu-HU"/>
    </w:rPr>
  </w:style>
  <w:style w:type="paragraph" w:styleId="Footer">
    <w:name w:val="footer"/>
    <w:basedOn w:val="Normal"/>
    <w:link w:val="FooterChar"/>
    <w:rsid w:val="00E962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9629B"/>
    <w:rPr>
      <w:sz w:val="24"/>
      <w:lang w:val="hu-HU"/>
    </w:rPr>
  </w:style>
  <w:style w:type="paragraph" w:styleId="Revision">
    <w:name w:val="Revision"/>
    <w:hidden/>
    <w:uiPriority w:val="99"/>
    <w:semiHidden/>
    <w:rsid w:val="00E9629B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reg/2024/765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1429</Words>
  <Characters>10526</Characters>
  <Application>Microsoft Office Word</Application>
  <DocSecurity>0</DocSecurity>
  <Lines>87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ILLY_D_relfin</cp:lastModifiedBy>
  <cp:revision>2</cp:revision>
  <cp:lastPrinted>2004-11-19T15:42:00Z</cp:lastPrinted>
  <dcterms:created xsi:type="dcterms:W3CDTF">2025-12-15T08:58:00Z</dcterms:created>
  <dcterms:modified xsi:type="dcterms:W3CDTF">2025-12-15T08:58:00Z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P10_TA(2025)0219_</vt:lpwstr>
  </property>
  <property fmtid="{D5CDD505-2E9C-101B-9397-08002B2CF9AE}" pid="4" name="&lt;Type&gt;">
    <vt:lpwstr>RR</vt:lpwstr>
  </property>
</Properties>
</file>