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1607" w14:paraId="0C290A96" w14:textId="77777777" w:rsidTr="0010095E">
        <w:trPr>
          <w:trHeight w:hRule="exact" w:val="1418"/>
        </w:trPr>
        <w:tc>
          <w:tcPr>
            <w:tcW w:w="6804" w:type="dxa"/>
            <w:shd w:val="clear" w:color="auto" w:fill="auto"/>
            <w:vAlign w:val="center"/>
          </w:tcPr>
          <w:p w14:paraId="7370BC18" w14:textId="77777777" w:rsidR="00751A4A" w:rsidRPr="00C61607" w:rsidRDefault="00A20AC0" w:rsidP="0010095E">
            <w:pPr>
              <w:pStyle w:val="EPName"/>
            </w:pPr>
            <w:r w:rsidRPr="00C61607">
              <w:t>Parlamentul European</w:t>
            </w:r>
          </w:p>
          <w:p w14:paraId="46ECE05A" w14:textId="77777777" w:rsidR="00751A4A" w:rsidRPr="00C61607" w:rsidRDefault="005F1B17" w:rsidP="005F1B17">
            <w:pPr>
              <w:pStyle w:val="EPTerm"/>
              <w:rPr>
                <w:rStyle w:val="HideTWBExt"/>
                <w:noProof w:val="0"/>
                <w:vanish w:val="0"/>
                <w:color w:val="auto"/>
              </w:rPr>
            </w:pPr>
            <w:r w:rsidRPr="00C61607">
              <w:t>2024</w:t>
            </w:r>
            <w:r w:rsidR="00817416" w:rsidRPr="00C61607">
              <w:t>-202</w:t>
            </w:r>
            <w:r w:rsidRPr="00C61607">
              <w:t>9</w:t>
            </w:r>
          </w:p>
        </w:tc>
        <w:tc>
          <w:tcPr>
            <w:tcW w:w="2268" w:type="dxa"/>
            <w:shd w:val="clear" w:color="auto" w:fill="auto"/>
          </w:tcPr>
          <w:p w14:paraId="0867AB73" w14:textId="77777777" w:rsidR="00751A4A" w:rsidRPr="00C61607" w:rsidRDefault="00187494" w:rsidP="0010095E">
            <w:pPr>
              <w:pStyle w:val="EPLogo"/>
            </w:pPr>
            <w:r w:rsidRPr="00C61607">
              <w:rPr>
                <w:noProof/>
                <w:lang w:eastAsia="ja-JP"/>
              </w:rPr>
              <w:drawing>
                <wp:inline distT="0" distB="0" distL="0" distR="0" wp14:anchorId="5F255FCF" wp14:editId="37D968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87CBA0" w14:textId="77777777" w:rsidR="00D058B8" w:rsidRPr="00C61607" w:rsidRDefault="00D058B8" w:rsidP="004C5D52">
      <w:pPr>
        <w:pStyle w:val="LineTop"/>
      </w:pPr>
    </w:p>
    <w:p w14:paraId="7D9B7643" w14:textId="77777777" w:rsidR="00680577" w:rsidRPr="00C61607" w:rsidRDefault="00A20AC0" w:rsidP="00680577">
      <w:pPr>
        <w:pStyle w:val="EPBodyTA1"/>
      </w:pPr>
      <w:r w:rsidRPr="00C61607">
        <w:t>TEXTE ADOPTATE</w:t>
      </w:r>
    </w:p>
    <w:p w14:paraId="5014F0EF" w14:textId="77777777" w:rsidR="00D058B8" w:rsidRPr="00C61607" w:rsidRDefault="00D058B8" w:rsidP="00D058B8">
      <w:pPr>
        <w:pStyle w:val="LineBottom"/>
      </w:pPr>
    </w:p>
    <w:p w14:paraId="4E6BDFC2" w14:textId="5393181A" w:rsidR="00A20AC0" w:rsidRPr="00C61607" w:rsidRDefault="00A20AC0" w:rsidP="00A20AC0">
      <w:pPr>
        <w:pStyle w:val="ATHeading1"/>
      </w:pPr>
      <w:bookmarkStart w:id="0" w:name="TANumber"/>
      <w:r w:rsidRPr="00C61607">
        <w:t>P10_TA(2025)0</w:t>
      </w:r>
      <w:bookmarkEnd w:id="0"/>
      <w:r w:rsidR="00C61607" w:rsidRPr="00C61607">
        <w:t>219</w:t>
      </w:r>
    </w:p>
    <w:p w14:paraId="1B73F4A3" w14:textId="0A754BF0" w:rsidR="00A20AC0" w:rsidRPr="00C61607" w:rsidRDefault="00A20AC0" w:rsidP="00A20AC0">
      <w:pPr>
        <w:pStyle w:val="ATHeading2"/>
      </w:pPr>
      <w:bookmarkStart w:id="1" w:name="title"/>
      <w:r w:rsidRPr="00C61607">
        <w:t>Mobilizarea Fondului european de ajustare la globalizare</w:t>
      </w:r>
      <w:r w:rsidR="005A3D9B" w:rsidRPr="00C61607">
        <w:t xml:space="preserve"> pentru lucrătorii disponibilizați în urma unei cereri din partea Germaniei – </w:t>
      </w:r>
      <w:r w:rsidRPr="00C61607">
        <w:t>EGF/2025/002 DE/</w:t>
      </w:r>
      <w:proofErr w:type="spellStart"/>
      <w:r w:rsidRPr="00C61607">
        <w:t>Goodyear</w:t>
      </w:r>
      <w:proofErr w:type="spellEnd"/>
      <w:r w:rsidRPr="00C61607">
        <w:t xml:space="preserve"> 2</w:t>
      </w:r>
      <w:bookmarkEnd w:id="1"/>
    </w:p>
    <w:p w14:paraId="4A7CDEEA" w14:textId="77777777" w:rsidR="00A20AC0" w:rsidRPr="00C61607" w:rsidRDefault="00A20AC0" w:rsidP="00A20AC0">
      <w:pPr>
        <w:rPr>
          <w:i/>
          <w:vanish/>
        </w:rPr>
      </w:pPr>
      <w:r w:rsidRPr="00C61607">
        <w:rPr>
          <w:i/>
        </w:rPr>
        <w:fldChar w:fldCharType="begin"/>
      </w:r>
      <w:r w:rsidRPr="00C61607">
        <w:rPr>
          <w:i/>
        </w:rPr>
        <w:instrText xml:space="preserve"> TC"(</w:instrText>
      </w:r>
      <w:bookmarkStart w:id="2" w:name="DocNumber"/>
      <w:r w:rsidRPr="00C61607">
        <w:rPr>
          <w:i/>
        </w:rPr>
        <w:instrText>A10-0168/2025</w:instrText>
      </w:r>
      <w:bookmarkEnd w:id="2"/>
      <w:r w:rsidRPr="00C61607">
        <w:rPr>
          <w:i/>
        </w:rPr>
        <w:instrText xml:space="preserve"> - Raportor: Olivier </w:instrText>
      </w:r>
      <w:proofErr w:type="spellStart"/>
      <w:r w:rsidRPr="00C61607">
        <w:rPr>
          <w:i/>
        </w:rPr>
        <w:instrText>Chastel</w:instrText>
      </w:r>
      <w:proofErr w:type="spellEnd"/>
      <w:r w:rsidRPr="00C61607">
        <w:rPr>
          <w:i/>
        </w:rPr>
        <w:instrText xml:space="preserve">)"\l3 \n&gt; \* MERGEFORMAT </w:instrText>
      </w:r>
      <w:r w:rsidRPr="00C61607">
        <w:rPr>
          <w:i/>
        </w:rPr>
        <w:fldChar w:fldCharType="end"/>
      </w:r>
    </w:p>
    <w:p w14:paraId="33809EB6" w14:textId="77777777" w:rsidR="00A20AC0" w:rsidRPr="00C61607" w:rsidRDefault="00A20AC0" w:rsidP="00A20AC0">
      <w:pPr>
        <w:rPr>
          <w:vanish/>
        </w:rPr>
      </w:pPr>
      <w:bookmarkStart w:id="3" w:name="Commission"/>
      <w:r w:rsidRPr="00C61607">
        <w:rPr>
          <w:vanish/>
        </w:rPr>
        <w:t>Comisia pentru bugete</w:t>
      </w:r>
      <w:bookmarkEnd w:id="3"/>
    </w:p>
    <w:p w14:paraId="68556E94" w14:textId="77777777" w:rsidR="00A20AC0" w:rsidRPr="00C61607" w:rsidRDefault="00A20AC0" w:rsidP="00A20AC0">
      <w:pPr>
        <w:rPr>
          <w:vanish/>
        </w:rPr>
      </w:pPr>
      <w:bookmarkStart w:id="4" w:name="PE"/>
      <w:r w:rsidRPr="00C61607">
        <w:rPr>
          <w:vanish/>
        </w:rPr>
        <w:t>PE776.828</w:t>
      </w:r>
      <w:bookmarkEnd w:id="4"/>
    </w:p>
    <w:p w14:paraId="30800207" w14:textId="17E4E60E" w:rsidR="00A20AC0" w:rsidRPr="00C61607" w:rsidRDefault="005A3D9B" w:rsidP="00A20AC0">
      <w:pPr>
        <w:pStyle w:val="ATHeading3"/>
      </w:pPr>
      <w:bookmarkStart w:id="5" w:name="Sujet"/>
      <w:r w:rsidRPr="00C61607">
        <w:t xml:space="preserve">Rezoluția </w:t>
      </w:r>
      <w:r w:rsidR="00A20AC0" w:rsidRPr="00C61607">
        <w:t>Parlamentului European din 8 octombrie 2025 referitoare la propunerea de decizie a Parlamentului European și a Consiliului privind mobilizarea Fondului european de ajustare la globalizare pentru lucrătorii disponibilizați în urma unei cereri din partea Germaniei – EGF/2025/002 DE/</w:t>
      </w:r>
      <w:proofErr w:type="spellStart"/>
      <w:r w:rsidR="00A20AC0" w:rsidRPr="00C61607">
        <w:t>Goodyear</w:t>
      </w:r>
      <w:proofErr w:type="spellEnd"/>
      <w:r w:rsidR="00A20AC0" w:rsidRPr="00C61607">
        <w:t xml:space="preserve"> 2</w:t>
      </w:r>
      <w:bookmarkEnd w:id="5"/>
      <w:r w:rsidR="00A20AC0" w:rsidRPr="00C61607">
        <w:t xml:space="preserve"> </w:t>
      </w:r>
      <w:bookmarkStart w:id="6" w:name="References"/>
      <w:r w:rsidR="00A20AC0" w:rsidRPr="00C61607">
        <w:t>(COM(2025)0302 – C10-0182/2025 – 2025/0245(BUD))</w:t>
      </w:r>
      <w:bookmarkEnd w:id="6"/>
    </w:p>
    <w:p w14:paraId="552CCF0E" w14:textId="77777777" w:rsidR="00C95294" w:rsidRPr="00C61607" w:rsidRDefault="00C95294" w:rsidP="00C95294">
      <w:pPr>
        <w:pStyle w:val="EPComma"/>
        <w:rPr>
          <w:noProof/>
        </w:rPr>
      </w:pPr>
      <w:r w:rsidRPr="00C61607">
        <w:rPr>
          <w:i/>
          <w:iCs/>
        </w:rPr>
        <w:t>Parlamentul European</w:t>
      </w:r>
      <w:r w:rsidRPr="00C61607">
        <w:t>,</w:t>
      </w:r>
    </w:p>
    <w:p w14:paraId="3310275A" w14:textId="77777777" w:rsidR="00C95294" w:rsidRPr="00C61607" w:rsidRDefault="00C95294" w:rsidP="00C95294">
      <w:pPr>
        <w:pStyle w:val="NormalHanging12a"/>
        <w:rPr>
          <w:noProof/>
        </w:rPr>
      </w:pPr>
      <w:r w:rsidRPr="00C61607">
        <w:t>–</w:t>
      </w:r>
      <w:r w:rsidRPr="00C61607">
        <w:tab/>
        <w:t>având în vedere propunerea Comisiei prezentată Parlamentului European și Consiliului (COM(2025)0302 – C10-0182/2025),</w:t>
      </w:r>
    </w:p>
    <w:p w14:paraId="0DC26451" w14:textId="77777777" w:rsidR="00C95294" w:rsidRPr="00C61607" w:rsidRDefault="00C95294" w:rsidP="00C95294">
      <w:pPr>
        <w:pStyle w:val="NormalHanging12a"/>
        <w:rPr>
          <w:noProof/>
        </w:rPr>
      </w:pPr>
      <w:r w:rsidRPr="00C61607">
        <w:t>–</w:t>
      </w:r>
      <w:r w:rsidRPr="00C61607">
        <w:tab/>
        <w:t>având în vedere Regulamentul (UE) 2021/691 al Parlamentului European și al Consiliului din 28 aprilie 2021 privind Fondul european de ajustare la globalizare pentru lucrătorii disponibilizați (FEG) și de abrogare a Regulamentului (UE) nr. 1309/2013</w:t>
      </w:r>
      <w:r w:rsidRPr="00C61607">
        <w:rPr>
          <w:rStyle w:val="FootnoteReference"/>
          <w:noProof/>
        </w:rPr>
        <w:footnoteReference w:id="1"/>
      </w:r>
      <w:r w:rsidRPr="00C61607">
        <w:t xml:space="preserve"> (denumit în continuare „Regulamentul privind FEG”),</w:t>
      </w:r>
    </w:p>
    <w:p w14:paraId="758F28E0" w14:textId="7C23D864" w:rsidR="00C95294" w:rsidRPr="00C61607" w:rsidRDefault="00C95294" w:rsidP="00C95294">
      <w:pPr>
        <w:pStyle w:val="NormalHanging12a"/>
        <w:rPr>
          <w:noProof/>
        </w:rPr>
      </w:pPr>
      <w:r w:rsidRPr="00C61607">
        <w:t>–</w:t>
      </w:r>
      <w:r w:rsidRPr="00C61607">
        <w:tab/>
        <w:t>având în vedere Regulamentul (UE, Euratom) 2020/2093 al Consiliului din 17 decembrie 2020 de stabilire a cadrului financiar multianual pentru perioada 2021-2027</w:t>
      </w:r>
      <w:r w:rsidRPr="00C61607">
        <w:rPr>
          <w:rStyle w:val="FootnoteReference"/>
          <w:noProof/>
        </w:rPr>
        <w:footnoteReference w:id="2"/>
      </w:r>
      <w:r w:rsidRPr="00C61607">
        <w:t xml:space="preserve">, astfel cum a fost modificat </w:t>
      </w:r>
      <w:r w:rsidR="004C0509" w:rsidRPr="00C61607">
        <w:t xml:space="preserve">prin </w:t>
      </w:r>
      <w:r w:rsidRPr="00C61607">
        <w:t>Regulamentul (UE, Euratom) 2024/765</w:t>
      </w:r>
      <w:r w:rsidRPr="00C61607">
        <w:rPr>
          <w:rStyle w:val="FootnoteReference"/>
          <w:bdr w:val="none" w:sz="0" w:space="0" w:color="auto" w:frame="1"/>
        </w:rPr>
        <w:footnoteReference w:id="3"/>
      </w:r>
      <w:r w:rsidRPr="00C61607">
        <w:t>, în special articolul 8,</w:t>
      </w:r>
    </w:p>
    <w:p w14:paraId="10201516" w14:textId="77777777" w:rsidR="00C95294" w:rsidRPr="00C61607" w:rsidRDefault="00C95294" w:rsidP="00C95294">
      <w:pPr>
        <w:pStyle w:val="NormalHanging12a"/>
        <w:rPr>
          <w:noProof/>
        </w:rPr>
      </w:pPr>
      <w:r w:rsidRPr="00C61607">
        <w:t>–</w:t>
      </w:r>
      <w:r w:rsidRPr="00C61607">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C61607">
        <w:lastRenderedPageBreak/>
        <w:t>proprii</w:t>
      </w:r>
      <w:r w:rsidRPr="00C61607">
        <w:rPr>
          <w:rStyle w:val="FootnoteReference"/>
          <w:noProof/>
        </w:rPr>
        <w:footnoteReference w:id="4"/>
      </w:r>
      <w:r w:rsidRPr="00C61607">
        <w:t>, în special punctul 9,</w:t>
      </w:r>
    </w:p>
    <w:p w14:paraId="39D59C46" w14:textId="06316360" w:rsidR="00C95294" w:rsidRPr="00C61607" w:rsidRDefault="00C95294" w:rsidP="00C95294">
      <w:pPr>
        <w:pStyle w:val="NormalHanging12a"/>
        <w:rPr>
          <w:noProof/>
        </w:rPr>
      </w:pPr>
      <w:r w:rsidRPr="00C61607">
        <w:t>–</w:t>
      </w:r>
      <w:r w:rsidRPr="00C61607">
        <w:tab/>
        <w:t xml:space="preserve">având în vedere </w:t>
      </w:r>
      <w:r w:rsidR="000825DE" w:rsidRPr="00C61607">
        <w:t xml:space="preserve">avizul </w:t>
      </w:r>
      <w:r w:rsidRPr="00C61607">
        <w:t>Comisiei pentru ocuparea forței de muncă și afaceri sociale,</w:t>
      </w:r>
    </w:p>
    <w:p w14:paraId="52D8F482" w14:textId="77777777" w:rsidR="00C95294" w:rsidRPr="00C61607" w:rsidRDefault="00C95294" w:rsidP="00C95294">
      <w:pPr>
        <w:pStyle w:val="NormalHanging12a"/>
      </w:pPr>
      <w:r w:rsidRPr="00C61607">
        <w:t>–</w:t>
      </w:r>
      <w:r w:rsidRPr="00C61607">
        <w:tab/>
        <w:t xml:space="preserve">având în vedere raportul Comisiei pentru bugete (A10-0168/2025), </w:t>
      </w:r>
    </w:p>
    <w:p w14:paraId="6828F937" w14:textId="2FBE14D8" w:rsidR="00C95294" w:rsidRPr="00C61607" w:rsidRDefault="00C95294" w:rsidP="00C95294">
      <w:pPr>
        <w:pStyle w:val="NormalHanging12a"/>
        <w:rPr>
          <w:noProof/>
        </w:rPr>
      </w:pPr>
      <w:r w:rsidRPr="00C61607">
        <w:t>A.</w:t>
      </w:r>
      <w:r w:rsidRPr="00C61607">
        <w:tab/>
        <w:t xml:space="preserve">întrucât Uniunea a instituit instrumente legislative și bugetare pentru a oferi un sprijin suplimentar lucrătorilor afectați de consecințele schimbărilor structurale majore intervenite în practicile comerciale mondiale sau ale crizei economice și financiare mondiale și pentru a le acorda asistență în procesul de reintegrare pe piața muncii; întrucât această asistență </w:t>
      </w:r>
      <w:r w:rsidR="005A3D9B" w:rsidRPr="00C61607">
        <w:t>este asigurată</w:t>
      </w:r>
      <w:r w:rsidRPr="00C61607">
        <w:t xml:space="preserve"> printr-un sprijin financiar acordat lucrătorilor și întreprinderilor pentru care au lucrat;</w:t>
      </w:r>
    </w:p>
    <w:p w14:paraId="06ED9298" w14:textId="424F22A3" w:rsidR="00C95294" w:rsidRPr="00C61607" w:rsidRDefault="00C95294" w:rsidP="00C95294">
      <w:pPr>
        <w:pStyle w:val="NormalHanging12a"/>
      </w:pPr>
      <w:r w:rsidRPr="00C61607">
        <w:t xml:space="preserve">B. </w:t>
      </w:r>
      <w:r w:rsidRPr="00C61607">
        <w:tab/>
        <w:t>întrucât Germania a depus cererea EGF/2025/002 DE/</w:t>
      </w:r>
      <w:proofErr w:type="spellStart"/>
      <w:r w:rsidRPr="00C61607">
        <w:t>Goodyear</w:t>
      </w:r>
      <w:proofErr w:type="spellEnd"/>
      <w:r w:rsidRPr="00C61607">
        <w:t xml:space="preserve"> 2 pentru o contribuție financiară din partea Fondului european de ajustare la globalizare (FEG), </w:t>
      </w:r>
      <w:r w:rsidR="000825DE" w:rsidRPr="00C61607">
        <w:t>ca</w:t>
      </w:r>
      <w:r w:rsidRPr="00C61607">
        <w:t xml:space="preserve"> urma</w:t>
      </w:r>
      <w:r w:rsidR="000825DE" w:rsidRPr="00C61607">
        <w:t>re a</w:t>
      </w:r>
      <w:r w:rsidRPr="00C61607">
        <w:t xml:space="preserve"> disponibilizării a 1 171 lucrători</w:t>
      </w:r>
      <w:r w:rsidRPr="00C61607">
        <w:rPr>
          <w:rStyle w:val="FootnoteReference"/>
        </w:rPr>
        <w:footnoteReference w:id="5"/>
      </w:r>
      <w:r w:rsidRPr="00C61607">
        <w:t xml:space="preserve"> din </w:t>
      </w:r>
      <w:r w:rsidR="00404442" w:rsidRPr="00C61607">
        <w:t xml:space="preserve">sectorul economic încadrat la </w:t>
      </w:r>
      <w:r w:rsidRPr="00C61607">
        <w:t xml:space="preserve">diviziunea 22 </w:t>
      </w:r>
      <w:r w:rsidR="00404442" w:rsidRPr="00C61607">
        <w:t xml:space="preserve">din </w:t>
      </w:r>
      <w:r w:rsidRPr="00C61607">
        <w:t xml:space="preserve">NACE Rev. 2 (Fabricarea produselor din cauciuc și mase plastice) în regiunile </w:t>
      </w:r>
      <w:proofErr w:type="spellStart"/>
      <w:r w:rsidRPr="00C61607">
        <w:t>Kassel</w:t>
      </w:r>
      <w:proofErr w:type="spellEnd"/>
      <w:r w:rsidRPr="00C61607">
        <w:t xml:space="preserve"> (DE73) și Darmstadt (DE71), cu 747 de disponibilizări într-o perioadă de referință pentru cerere cuprinsă între 1 septembrie 2024 și 1 ianuarie 2025 și 424 de disponibilizări înainte sau după perioada de referință; </w:t>
      </w:r>
    </w:p>
    <w:p w14:paraId="631D7C00" w14:textId="77777777" w:rsidR="00C95294" w:rsidRPr="00C61607" w:rsidRDefault="00C95294" w:rsidP="00C95294">
      <w:pPr>
        <w:pStyle w:val="NormalHanging12a"/>
      </w:pPr>
      <w:r w:rsidRPr="00C61607">
        <w:t>C.</w:t>
      </w:r>
      <w:r w:rsidRPr="00C61607">
        <w:tab/>
        <w:t>întrucât, pentru cei 424 de lucrători disponibilizați a căror activitate a încetat înainte sau după perioada de referință de patru luni, se poate stabili o legătură clară de cauzalitate cu evenimentul care a declanșat încetarea activității lucrătorilor disponibilizați în cursul perioadei de referință, astfel cum se prevede la articolul 6 alineatul (2) din Regulamentul privind FEG;</w:t>
      </w:r>
      <w:r w:rsidRPr="00C61607">
        <w:rPr>
          <w:sz w:val="23"/>
        </w:rPr>
        <w:t xml:space="preserve"> </w:t>
      </w:r>
    </w:p>
    <w:p w14:paraId="7D2B0156" w14:textId="77777777" w:rsidR="00C95294" w:rsidRPr="00C61607" w:rsidRDefault="00C95294" w:rsidP="00C95294">
      <w:pPr>
        <w:pStyle w:val="NormalHanging12a"/>
      </w:pPr>
      <w:r w:rsidRPr="00C61607">
        <w:t xml:space="preserve">D. </w:t>
      </w:r>
      <w:r w:rsidRPr="00C61607">
        <w:tab/>
        <w:t>întrucât cererea se bazează pe criteriile de intervenție de la articolul 4 alineatul (2) litera (a) din Regulamentul privind FEG, care prevede cerința de încetare a activității a cel puțin 200 de lucrători disponibilizați sau lucrători care desfășoară activități independente într-o perioadă de referință de patru luni dintr-o întreprindere dintr-un stat membru, inclusiv lucrătorii disponibilizați de furnizori și de producători din aval;</w:t>
      </w:r>
    </w:p>
    <w:p w14:paraId="75DF2B50" w14:textId="7C1885A0" w:rsidR="00C95294" w:rsidRPr="00C61607" w:rsidRDefault="00C95294" w:rsidP="00C95294">
      <w:pPr>
        <w:pStyle w:val="NormalHanging12a"/>
        <w:rPr>
          <w:noProof/>
          <w:color w:val="7030A0"/>
        </w:rPr>
      </w:pPr>
      <w:r w:rsidRPr="00C61607">
        <w:t xml:space="preserve">E. </w:t>
      </w:r>
      <w:r w:rsidRPr="00C61607">
        <w:tab/>
        <w:t>întrucât războiul de agresiune al Rusiei împotriva Ucrainei și creșterea inflației au avut un impact asupra costului energiei, al materialelor și a</w:t>
      </w:r>
      <w:r w:rsidR="005A3D9B" w:rsidRPr="00C61607">
        <w:t>l</w:t>
      </w:r>
      <w:r w:rsidRPr="00C61607">
        <w:t xml:space="preserve"> forț</w:t>
      </w:r>
      <w:r w:rsidR="005A3D9B" w:rsidRPr="00C61607">
        <w:t>ei</w:t>
      </w:r>
      <w:r w:rsidRPr="00C61607">
        <w:t xml:space="preserve"> de muncă, ceea ce a exercitat o presiune tot mai mare asupra marje</w:t>
      </w:r>
      <w:r w:rsidR="00CD5439" w:rsidRPr="00C61607">
        <w:t>lor</w:t>
      </w:r>
      <w:r w:rsidRPr="00C61607">
        <w:t xml:space="preserve"> întreprinderii</w:t>
      </w:r>
      <w:r w:rsidR="005A3D9B" w:rsidRPr="00C61607">
        <w:t xml:space="preserve"> </w:t>
      </w:r>
      <w:proofErr w:type="spellStart"/>
      <w:r w:rsidR="005A3D9B" w:rsidRPr="00C61607">
        <w:t>Goodyear</w:t>
      </w:r>
      <w:proofErr w:type="spellEnd"/>
      <w:r w:rsidRPr="00C61607">
        <w:t xml:space="preserve">; </w:t>
      </w:r>
    </w:p>
    <w:p w14:paraId="0D8D8BA2" w14:textId="77777777" w:rsidR="00C95294" w:rsidRPr="00C61607" w:rsidRDefault="00C95294" w:rsidP="00C95294">
      <w:pPr>
        <w:pStyle w:val="NormalHanging12a"/>
        <w:rPr>
          <w:noProof/>
        </w:rPr>
      </w:pPr>
      <w:r w:rsidRPr="00C61607">
        <w:t xml:space="preserve">F. </w:t>
      </w:r>
      <w:r w:rsidRPr="00C61607">
        <w:tab/>
        <w:t xml:space="preserve">întrucât </w:t>
      </w:r>
      <w:proofErr w:type="spellStart"/>
      <w:r w:rsidRPr="00C61607">
        <w:t>Goodyear</w:t>
      </w:r>
      <w:proofErr w:type="spellEnd"/>
      <w:r w:rsidRPr="00C61607">
        <w:t xml:space="preserve"> </w:t>
      </w:r>
      <w:proofErr w:type="spellStart"/>
      <w:r w:rsidRPr="00C61607">
        <w:t>Germany</w:t>
      </w:r>
      <w:proofErr w:type="spellEnd"/>
      <w:r w:rsidRPr="00C61607">
        <w:t xml:space="preserve"> </w:t>
      </w:r>
      <w:proofErr w:type="spellStart"/>
      <w:r w:rsidRPr="00C61607">
        <w:t>GmbH</w:t>
      </w:r>
      <w:proofErr w:type="spellEnd"/>
      <w:r w:rsidRPr="00C61607">
        <w:t xml:space="preserve"> este specializată în fabricarea de produse din cauciuc și plastic, în special anvelope; întrucât întreprinderea a fost afectată în mod semnificativ de concurența intensificată din partea importurilor cu costuri reduse provenite din Asia; </w:t>
      </w:r>
    </w:p>
    <w:p w14:paraId="0A328B2A" w14:textId="53CB57D7" w:rsidR="00C95294" w:rsidRPr="00C61607" w:rsidRDefault="00C95294" w:rsidP="00C95294">
      <w:pPr>
        <w:pStyle w:val="NormalHanging12a"/>
        <w:rPr>
          <w:noProof/>
        </w:rPr>
      </w:pPr>
      <w:r w:rsidRPr="00C61607">
        <w:t>G.</w:t>
      </w:r>
      <w:r w:rsidRPr="00C61607">
        <w:tab/>
        <w:t xml:space="preserve">întrucât aceasta este a doua mobilizare a FEG solicitată de autoritățile germane în urma unei restructurări a întreprinderii </w:t>
      </w:r>
      <w:proofErr w:type="spellStart"/>
      <w:r w:rsidRPr="00C61607">
        <w:t>Goodyear</w:t>
      </w:r>
      <w:proofErr w:type="spellEnd"/>
      <w:r w:rsidRPr="00C61607">
        <w:t>, deoarece FEG a fost mobilizat ca urmare a închiderii unei</w:t>
      </w:r>
      <w:r w:rsidR="005A3D9B" w:rsidRPr="00C61607">
        <w:t>a</w:t>
      </w:r>
      <w:r w:rsidRPr="00C61607">
        <w:t xml:space="preserve"> </w:t>
      </w:r>
      <w:r w:rsidR="005A3D9B" w:rsidRPr="00C61607">
        <w:t xml:space="preserve">dintre </w:t>
      </w:r>
      <w:r w:rsidRPr="00C61607">
        <w:t>fabrici</w:t>
      </w:r>
      <w:r w:rsidR="005A3D9B" w:rsidRPr="00C61607">
        <w:t>le</w:t>
      </w:r>
      <w:r w:rsidRPr="00C61607">
        <w:t xml:space="preserve"> întreprinderii de la </w:t>
      </w:r>
      <w:proofErr w:type="spellStart"/>
      <w:r w:rsidRPr="00C61607">
        <w:t>Philippsburg</w:t>
      </w:r>
      <w:proofErr w:type="spellEnd"/>
      <w:r w:rsidRPr="00C61607">
        <w:t> în 2017;</w:t>
      </w:r>
    </w:p>
    <w:p w14:paraId="50117E68" w14:textId="77777777" w:rsidR="00C95294" w:rsidRPr="00C61607" w:rsidRDefault="00C95294" w:rsidP="00C95294">
      <w:pPr>
        <w:pStyle w:val="NormalHanging12a"/>
        <w:rPr>
          <w:noProof/>
        </w:rPr>
      </w:pPr>
      <w:r w:rsidRPr="00C61607">
        <w:t>H.</w:t>
      </w:r>
      <w:r w:rsidRPr="00C61607">
        <w:rPr>
          <w:color w:val="7030A0"/>
        </w:rPr>
        <w:tab/>
      </w:r>
      <w:r w:rsidRPr="00C61607">
        <w:t xml:space="preserve">întrucât scăderea rapidă a cererii combinată cu creșterea costurilor de producție a obligat întreprinderea să treacă la un proces de restructurare, care a implicat închiderea unuia </w:t>
      </w:r>
      <w:r w:rsidRPr="00C61607">
        <w:lastRenderedPageBreak/>
        <w:t>dintre siturile sale de producție și închiderea parțială a altuia în Germania în 2024;</w:t>
      </w:r>
    </w:p>
    <w:p w14:paraId="4A2B45CE" w14:textId="77777777" w:rsidR="00C95294" w:rsidRPr="00C61607" w:rsidRDefault="00C95294" w:rsidP="00C95294">
      <w:pPr>
        <w:pStyle w:val="NormalHanging12a"/>
        <w:jc w:val="both"/>
      </w:pPr>
      <w:r w:rsidRPr="00C61607">
        <w:t>I.</w:t>
      </w:r>
      <w:r w:rsidRPr="00C61607">
        <w:tab/>
        <w:t>întrucât bugetul federal german, precum și Serviciul public de ocupare a forței de muncă (</w:t>
      </w:r>
      <w:proofErr w:type="spellStart"/>
      <w:r w:rsidRPr="00C61607">
        <w:t>Bundesagentur</w:t>
      </w:r>
      <w:proofErr w:type="spellEnd"/>
      <w:r w:rsidRPr="00C61607">
        <w:t xml:space="preserve"> </w:t>
      </w:r>
      <w:proofErr w:type="spellStart"/>
      <w:r w:rsidRPr="00C61607">
        <w:t>für</w:t>
      </w:r>
      <w:proofErr w:type="spellEnd"/>
      <w:r w:rsidRPr="00C61607">
        <w:t xml:space="preserve"> </w:t>
      </w:r>
      <w:proofErr w:type="spellStart"/>
      <w:r w:rsidRPr="00C61607">
        <w:t>Arbeit</w:t>
      </w:r>
      <w:proofErr w:type="spellEnd"/>
      <w:r w:rsidRPr="00C61607">
        <w:t xml:space="preserve">) asigură </w:t>
      </w:r>
      <w:proofErr w:type="spellStart"/>
      <w:r w:rsidRPr="00C61607">
        <w:t>prefinanțarea</w:t>
      </w:r>
      <w:proofErr w:type="spellEnd"/>
      <w:r w:rsidRPr="00C61607">
        <w:t xml:space="preserve"> și cofinanțarea națională a măsurilor;</w:t>
      </w:r>
    </w:p>
    <w:p w14:paraId="7921CA7F" w14:textId="77777777" w:rsidR="00C95294" w:rsidRPr="00C61607" w:rsidRDefault="00C95294" w:rsidP="00C95294">
      <w:pPr>
        <w:pStyle w:val="NormalHanging12a"/>
        <w:jc w:val="both"/>
      </w:pPr>
      <w:r w:rsidRPr="00C61607">
        <w:t>J.</w:t>
      </w:r>
      <w:r w:rsidRPr="00C61607">
        <w:tab/>
        <w:t>întrucât cerințele prevăzute de legislația națională și de legislația Uniunii în ceea ce privește concedierile colective au fost respectate;</w:t>
      </w:r>
    </w:p>
    <w:p w14:paraId="20626219" w14:textId="3AF5B1BE" w:rsidR="00C95294" w:rsidRPr="00C61607" w:rsidRDefault="00C95294" w:rsidP="00C95294">
      <w:pPr>
        <w:pStyle w:val="NormalHanging12a"/>
      </w:pPr>
      <w:r w:rsidRPr="00C61607">
        <w:t>K.</w:t>
      </w:r>
      <w:r w:rsidRPr="00C61607">
        <w:tab/>
        <w:t xml:space="preserve">întrucât contribuțiile financiare din FEG ar trebui să fie direcționate în primul rând spre măsuri </w:t>
      </w:r>
      <w:r w:rsidR="005563F4" w:rsidRPr="00C61607">
        <w:t xml:space="preserve">active </w:t>
      </w:r>
      <w:r w:rsidRPr="00C61607">
        <w:t>de politică în domeniul pieței forței de muncă și spre servicii personalizate care vizează reintegrarea rapidă a beneficiarilor în locuri de muncă decente și sustenabile în sectorul lor inițial de activitate sau în afara acestuia, pregătindu-i în același timp pentru o economie europeană mai verde și mai digitală;</w:t>
      </w:r>
    </w:p>
    <w:p w14:paraId="795A2B93" w14:textId="0C23622C" w:rsidR="00C95294" w:rsidRPr="00C61607" w:rsidRDefault="00C95294" w:rsidP="00C95294">
      <w:pPr>
        <w:widowControl/>
        <w:spacing w:after="240"/>
        <w:ind w:left="567" w:hanging="567"/>
        <w:rPr>
          <w:szCs w:val="24"/>
        </w:rPr>
      </w:pPr>
      <w:r w:rsidRPr="00C61607">
        <w:t>L.</w:t>
      </w:r>
      <w:r w:rsidRPr="00C61607">
        <w:rPr>
          <w:color w:val="7030A0"/>
        </w:rPr>
        <w:tab/>
      </w:r>
      <w:r w:rsidRPr="00C61607">
        <w:t xml:space="preserve">întrucât FEG nu poate depăși cuantumul anual maxim de 30 de milioane EUR (la prețurile din 2018), în conformitate cu articolul 8 din Regulamentul (UE, Euratom) 2020/2093, </w:t>
      </w:r>
      <w:r w:rsidR="00F8037F" w:rsidRPr="00C61607">
        <w:t xml:space="preserve">astfel cum a fost </w:t>
      </w:r>
      <w:r w:rsidRPr="00C61607">
        <w:t xml:space="preserve">modificat prin Regulamentul (UE, Euratom) 2024/765 al Consiliului, </w:t>
      </w:r>
    </w:p>
    <w:p w14:paraId="1346A615" w14:textId="77777777" w:rsidR="00C95294" w:rsidRPr="00C61607" w:rsidRDefault="00C95294" w:rsidP="00C95294">
      <w:pPr>
        <w:pStyle w:val="NormalHanging12a"/>
      </w:pPr>
      <w:r w:rsidRPr="00C61607">
        <w:t>1.</w:t>
      </w:r>
      <w:r w:rsidRPr="00C61607">
        <w:tab/>
        <w:t>este de acord cu Comisia că sunt îndeplinite condițiile prevăzute la articolul 4 alineatul (2) litera (a) din Regulamentul privind FEG și că Germania are dreptul la o contribuție financiară în valoare de 3 085 166 EUR în temeiul regulamentului respectiv, ceea ce reprezintă 60 % din costurile totale de 5 141 944 EUR, sumă care corespunde cheltuielilor pentru servicii personalizate în valoare de 4 936 274 EUR și cheltuielilor pentru activitățile de pregătire, gestionare, informare și publicitate, control și raportare în valoare de 205 670 EUR;</w:t>
      </w:r>
    </w:p>
    <w:p w14:paraId="185E3AE3" w14:textId="77777777" w:rsidR="00C95294" w:rsidRPr="00C61607" w:rsidRDefault="00C95294" w:rsidP="00C95294">
      <w:pPr>
        <w:pStyle w:val="NormalHanging12a"/>
      </w:pPr>
      <w:r w:rsidRPr="00C61607">
        <w:t xml:space="preserve">2. </w:t>
      </w:r>
      <w:r w:rsidRPr="00C61607">
        <w:tab/>
        <w:t xml:space="preserve">observă că autoritățile germane au depus cererea la 10 martie 2025 și că, pe baza informațiilor suplimentare furnizate de Germania, Comisia și-a finalizat evaluarea la 29 iulie 2025, după mai bine de patru luni, și a adus-o la cunoștința Parlamentului în data de 26 august 2025; </w:t>
      </w:r>
    </w:p>
    <w:p w14:paraId="7205E656" w14:textId="77777777" w:rsidR="00C95294" w:rsidRPr="00C61607" w:rsidRDefault="00C95294" w:rsidP="00C95294">
      <w:pPr>
        <w:pStyle w:val="NormalHanging12a"/>
      </w:pPr>
      <w:r w:rsidRPr="00C61607">
        <w:t>3.</w:t>
      </w:r>
      <w:r w:rsidRPr="00C61607">
        <w:tab/>
        <w:t xml:space="preserve">ia act de faptul că cererea se referă la 1 171 de lucrători disponibilizați afectați de închiderea unității de producție din </w:t>
      </w:r>
      <w:proofErr w:type="spellStart"/>
      <w:r w:rsidRPr="00C61607">
        <w:t>Fulda</w:t>
      </w:r>
      <w:proofErr w:type="spellEnd"/>
      <w:r w:rsidRPr="00C61607">
        <w:t xml:space="preserve"> și de închiderea parțială a instalațiilor de producție din </w:t>
      </w:r>
      <w:proofErr w:type="spellStart"/>
      <w:r w:rsidRPr="00C61607">
        <w:t>Hanau</w:t>
      </w:r>
      <w:proofErr w:type="spellEnd"/>
      <w:r w:rsidRPr="00C61607">
        <w:t>; constată, de asemenea, că numărul total de beneficiari vizați care se preconizează că vor participa la măsuri este de 915 lucrători disponibilizați;</w:t>
      </w:r>
    </w:p>
    <w:p w14:paraId="67626335" w14:textId="77777777" w:rsidR="00C95294" w:rsidRPr="00C61607" w:rsidRDefault="00C95294" w:rsidP="00C95294">
      <w:pPr>
        <w:pStyle w:val="NormalHanging12a"/>
      </w:pPr>
      <w:r w:rsidRPr="00C61607">
        <w:t>4.</w:t>
      </w:r>
      <w:r w:rsidRPr="00C61607">
        <w:tab/>
        <w:t xml:space="preserve">ia act de faptul că majoritatea lucrătorilor disponibilizați au un nivel scăzut de educație (56 % fiind absolvenți de învățământ secundar inferior sau mai puțin) și au vârsta de 54 de ani sau mai mult (42 %); subliniază că în special lucrătorii mai în vârstă constituie un grup extrem de vulnerabil, care se confruntă cu obstacole semnificative în a-și găsi un alt loc de muncă, din cauza oportunităților limitate de perfecționare și recalificare; </w:t>
      </w:r>
    </w:p>
    <w:p w14:paraId="4484CCBC" w14:textId="7EB0894E" w:rsidR="00C95294" w:rsidRPr="00C61607" w:rsidRDefault="00C95294" w:rsidP="00C95294">
      <w:pPr>
        <w:pStyle w:val="NormalHanging12a"/>
      </w:pPr>
      <w:r w:rsidRPr="00C61607">
        <w:t>5.</w:t>
      </w:r>
      <w:r w:rsidRPr="00C61607">
        <w:tab/>
        <w:t xml:space="preserve">subliniază că disponibilizările de la </w:t>
      </w:r>
      <w:proofErr w:type="spellStart"/>
      <w:r w:rsidRPr="00C61607">
        <w:t>Goodyear</w:t>
      </w:r>
      <w:proofErr w:type="spellEnd"/>
      <w:r w:rsidRPr="00C61607">
        <w:t xml:space="preserve"> au crescut rata anuală a șomajului din regiunea </w:t>
      </w:r>
      <w:proofErr w:type="spellStart"/>
      <w:r w:rsidRPr="00C61607">
        <w:t>Fulda</w:t>
      </w:r>
      <w:proofErr w:type="spellEnd"/>
      <w:r w:rsidRPr="00C61607">
        <w:t xml:space="preserve"> </w:t>
      </w:r>
      <w:r w:rsidR="005A3D9B" w:rsidRPr="00C61607">
        <w:t xml:space="preserve">cu </w:t>
      </w:r>
      <w:r w:rsidRPr="00C61607">
        <w:t>peste 10 %, afectând în mod disproporționat lucrătorii de sex masculin și persoanele cu vârsta de peste 50 de ani, din care mulți dețin calificări și seturi de competențe depășite, care nu mai corespund cerințelor actuale de pe piața muncii; subliniază că sunt necesare acțiuni rapide pentru a preveni declinul regional structural și subliniază importanța promovării unor locuri de muncă de înaltă calitate, orientate spre viitor, pentru a asigura reziliența economică și socială pe termen lung;</w:t>
      </w:r>
    </w:p>
    <w:p w14:paraId="35AF1207" w14:textId="77777777" w:rsidR="00C95294" w:rsidRPr="00C61607" w:rsidRDefault="00C95294" w:rsidP="00C95294">
      <w:pPr>
        <w:pStyle w:val="NormalHanging12a"/>
      </w:pPr>
      <w:r w:rsidRPr="00C61607">
        <w:t>6.</w:t>
      </w:r>
      <w:r w:rsidRPr="00C61607">
        <w:tab/>
        <w:t xml:space="preserve">reamintește că serviciile personalizate care vor fi oferite lucrătorilor constau în acțiunile următoare: măsuri substanțiale de perfecționare sau recalificare, orientare și consiliere și </w:t>
      </w:r>
      <w:r w:rsidRPr="00C61607">
        <w:lastRenderedPageBreak/>
        <w:t>măsuri de orientare profesională și de activare, servicii de consiliere și granturi pentru înființarea de întreprinderi, asistență pentru căutarea unui loc de muncă, stimulente pentru perfecționare și suplimentare, alocații pentru formare, cursuri de formare în domeniul competențelor digitale; subliniază, în acest context, că o forță de muncă bine pregătită este esențială pentru o economie europeană adaptată exigențelor viitorului;</w:t>
      </w:r>
    </w:p>
    <w:p w14:paraId="18536632" w14:textId="559079E2" w:rsidR="00C95294" w:rsidRPr="00C61607" w:rsidRDefault="00C95294" w:rsidP="00C95294">
      <w:pPr>
        <w:pStyle w:val="NormalHanging12a"/>
      </w:pPr>
      <w:r w:rsidRPr="00C61607">
        <w:t>7.</w:t>
      </w:r>
      <w:r w:rsidRPr="00C61607">
        <w:tab/>
        <w:t>consideră că este o responsabilitate socială a Uniunii și a statelor membre să ofere lucrători</w:t>
      </w:r>
      <w:r w:rsidR="005A3D9B" w:rsidRPr="00C61607">
        <w:t>lor</w:t>
      </w:r>
      <w:r w:rsidRPr="00C61607">
        <w:t xml:space="preserve"> disponibilizați calificările necesare pentru o economie europeană adaptată viitorului, care să realizeze transformarea digitală și verde; consideră, prin urmare, că mobilizarea FEG trebuie să fie integrată într-un răspuns cu politici mai ample;</w:t>
      </w:r>
    </w:p>
    <w:p w14:paraId="528442DC" w14:textId="77777777" w:rsidR="00C95294" w:rsidRPr="00C61607" w:rsidRDefault="00C95294" w:rsidP="00C95294">
      <w:pPr>
        <w:pStyle w:val="NormalHanging12a"/>
      </w:pPr>
      <w:r w:rsidRPr="00C61607">
        <w:t>8.</w:t>
      </w:r>
      <w:r w:rsidRPr="00C61607">
        <w:tab/>
        <w:t>solicită evaluări finale aprofundate ale măsurilor puse în aplicare, care să includă date privind numărul lucrătorilor reintegrați cu succes pe piața forței de muncă, precum și al celor care au finalizat măsurile de formare și perfecționare;</w:t>
      </w:r>
    </w:p>
    <w:p w14:paraId="77D661EF" w14:textId="77777777" w:rsidR="00C95294" w:rsidRPr="00C61607" w:rsidRDefault="00C95294" w:rsidP="00C95294">
      <w:pPr>
        <w:pStyle w:val="NormalHanging12a"/>
      </w:pPr>
      <w:r w:rsidRPr="00C61607">
        <w:t>9.</w:t>
      </w:r>
      <w:r w:rsidRPr="00C61607">
        <w:tab/>
        <w:t xml:space="preserve">ia act de faptul că, la 20 februarie 2025, au fost încheiate în total 915 contracte tripartite între </w:t>
      </w:r>
      <w:proofErr w:type="spellStart"/>
      <w:r w:rsidRPr="00C61607">
        <w:t>Goodyear</w:t>
      </w:r>
      <w:proofErr w:type="spellEnd"/>
      <w:r w:rsidRPr="00C61607">
        <w:t xml:space="preserve">, angajați, și PMB International </w:t>
      </w:r>
      <w:proofErr w:type="spellStart"/>
      <w:r w:rsidRPr="00C61607">
        <w:t>GmbH</w:t>
      </w:r>
      <w:proofErr w:type="spellEnd"/>
      <w:r w:rsidRPr="00C61607">
        <w:t xml:space="preserve">, furnizorul de servicii ales să gestioneze societatea de transfer, fiind programate 781 de intrări pentru </w:t>
      </w:r>
      <w:proofErr w:type="spellStart"/>
      <w:r w:rsidRPr="00C61607">
        <w:t>Fulda</w:t>
      </w:r>
      <w:proofErr w:type="spellEnd"/>
      <w:r w:rsidRPr="00C61607">
        <w:t xml:space="preserve"> și 134 pentru </w:t>
      </w:r>
      <w:proofErr w:type="spellStart"/>
      <w:r w:rsidRPr="00C61607">
        <w:t>Hanau</w:t>
      </w:r>
      <w:proofErr w:type="spellEnd"/>
      <w:r w:rsidRPr="00C61607">
        <w:t>; salută informația potrivit căreia se preconizează că aceste cifre vor crește pe măsură ce se vor semna noi acorduri;</w:t>
      </w:r>
    </w:p>
    <w:p w14:paraId="76781285" w14:textId="6421ECF2" w:rsidR="00C95294" w:rsidRPr="00C61607" w:rsidRDefault="00C95294" w:rsidP="00C95294">
      <w:pPr>
        <w:pStyle w:val="NormalHanging12a"/>
      </w:pPr>
      <w:r w:rsidRPr="00C61607">
        <w:t>10.</w:t>
      </w:r>
      <w:r w:rsidRPr="00C61607">
        <w:tab/>
        <w:t xml:space="preserve">constată că Germania a început să ofere servicii personalizate beneficiarilor vizați la 1 noiembrie 2024 și că perioada de eligibilitate pentru o contribuție financiară din FEG va începe așadar la această dată și va dura 24 de luni de la data intrării în vigoare a deciziei </w:t>
      </w:r>
      <w:r w:rsidR="005A3D9B" w:rsidRPr="00C61607">
        <w:t xml:space="preserve">anexate </w:t>
      </w:r>
      <w:r w:rsidR="00C44EEF" w:rsidRPr="00C61607">
        <w:t>la prezenta</w:t>
      </w:r>
      <w:r w:rsidR="005A3D9B" w:rsidRPr="00C61607">
        <w:t xml:space="preserve"> rezoluți</w:t>
      </w:r>
      <w:r w:rsidR="00C44EEF" w:rsidRPr="00C61607">
        <w:t>e</w:t>
      </w:r>
      <w:r w:rsidRPr="00C61607">
        <w:t>;</w:t>
      </w:r>
    </w:p>
    <w:p w14:paraId="776B6C87" w14:textId="1A3A6E97" w:rsidR="00C95294" w:rsidRPr="00C61607" w:rsidRDefault="00C95294" w:rsidP="00C95294">
      <w:pPr>
        <w:pStyle w:val="NormalHanging12a"/>
        <w:rPr>
          <w:sz w:val="23"/>
          <w:szCs w:val="23"/>
        </w:rPr>
      </w:pPr>
      <w:r w:rsidRPr="00C61607">
        <w:t>11.</w:t>
      </w:r>
      <w:r w:rsidRPr="00C61607">
        <w:tab/>
        <w:t xml:space="preserve">observă că Germania a început să suporte cheltuieli administrative pentru execuția FEG la 1 noiembrie 2024 și că aceste cheltuieli vor fi, prin urmare, eligibile pentru o contribuție financiară din FEG de la această dată pentru o perioadă de 31 de luni de la data intrării în vigoare a deciziei </w:t>
      </w:r>
      <w:r w:rsidR="005A3D9B" w:rsidRPr="00C61607">
        <w:t>anexate</w:t>
      </w:r>
      <w:r w:rsidR="00C44EEF" w:rsidRPr="00C61607">
        <w:t xml:space="preserve"> la</w:t>
      </w:r>
      <w:r w:rsidR="005A3D9B" w:rsidRPr="00C61607">
        <w:t xml:space="preserve"> prezent</w:t>
      </w:r>
      <w:r w:rsidR="00C44EEF" w:rsidRPr="00C61607">
        <w:t>a</w:t>
      </w:r>
      <w:r w:rsidR="005A3D9B" w:rsidRPr="00C61607">
        <w:t xml:space="preserve"> rezoluți</w:t>
      </w:r>
      <w:r w:rsidR="00C44EEF" w:rsidRPr="00C61607">
        <w:t>e</w:t>
      </w:r>
      <w:r w:rsidRPr="00C61607">
        <w:t>;</w:t>
      </w:r>
    </w:p>
    <w:p w14:paraId="6F2F6CC1" w14:textId="77777777" w:rsidR="00C95294" w:rsidRPr="00C61607" w:rsidRDefault="00C95294" w:rsidP="00C95294">
      <w:pPr>
        <w:pStyle w:val="NormalHanging12a"/>
      </w:pPr>
      <w:r w:rsidRPr="00C61607">
        <w:t>12.</w:t>
      </w:r>
      <w:r w:rsidRPr="00C61607">
        <w:tab/>
        <w:t>subliniază că autoritățile germane au dat asigurări că, pentru accesul la acțiunile propuse și pentru punerea lor în aplicare, se vor respecta principiile egalității de tratament și nediscriminării și se va evita dubla finanțare;</w:t>
      </w:r>
    </w:p>
    <w:p w14:paraId="096C0FBE" w14:textId="77777777" w:rsidR="00C95294" w:rsidRPr="00C61607" w:rsidRDefault="00C95294" w:rsidP="00C95294">
      <w:pPr>
        <w:pStyle w:val="NormalHanging12a"/>
      </w:pPr>
      <w:r w:rsidRPr="00C61607">
        <w:t>13.</w:t>
      </w:r>
      <w:r w:rsidRPr="00C61607">
        <w:tab/>
        <w:t>reamintește că autoritățile germane recunosc originea finanțării din partea Uniunii și asigură vizibilitatea acesteia, subliniind în același timp valoarea adăugată a Uniunii; subliniază că acest lucru ar trebui realizat prin măsuri de informare specifice adresate beneficiarilor, partenerilor sociali și mass-mediei;</w:t>
      </w:r>
    </w:p>
    <w:p w14:paraId="11A4A798" w14:textId="77777777" w:rsidR="00C95294" w:rsidRPr="00C61607" w:rsidRDefault="00C95294" w:rsidP="00C95294">
      <w:pPr>
        <w:pStyle w:val="NormalHanging12a"/>
      </w:pPr>
      <w:r w:rsidRPr="00C61607">
        <w:t>14.</w:t>
      </w:r>
      <w:r w:rsidRPr="00C61607">
        <w:tab/>
        <w:t>reamintește că asistența din partea FEG nu trebuie să înlocuiască acțiunile care intră în responsabilitatea întreprinderilor, în temeiul legislației naționale sau al acordurilor colective;</w:t>
      </w:r>
    </w:p>
    <w:p w14:paraId="74BE3534" w14:textId="77777777" w:rsidR="00C95294" w:rsidRPr="00C61607" w:rsidRDefault="00C95294" w:rsidP="00C95294">
      <w:pPr>
        <w:pStyle w:val="NormalHanging12a"/>
      </w:pPr>
      <w:r w:rsidRPr="00C61607">
        <w:t>15.</w:t>
      </w:r>
      <w:r w:rsidRPr="00C61607">
        <w:tab/>
        <w:t xml:space="preserve">subliniază nevoia urgentă de eforturi coerente și coordonate ale Uniunii în materie de competitivitate, dezvoltate în strânsă colaborare cu statele membre, pentru a proteja locurile de muncă în sectorul industrial și securitatea socială în Europa; subliniază că numai o economie europeană solidă și </w:t>
      </w:r>
      <w:proofErr w:type="spellStart"/>
      <w:r w:rsidRPr="00C61607">
        <w:t>rezilientă</w:t>
      </w:r>
      <w:proofErr w:type="spellEnd"/>
      <w:r w:rsidRPr="00C61607">
        <w:t xml:space="preserve"> poate preveni în mod eficace concedierile la scară largă, reducând astfel necesitatea intervenției FEG;</w:t>
      </w:r>
    </w:p>
    <w:p w14:paraId="400BF491" w14:textId="77777777" w:rsidR="00C95294" w:rsidRPr="00C61607" w:rsidRDefault="00C95294" w:rsidP="00C95294">
      <w:pPr>
        <w:pStyle w:val="NormalHanging12a"/>
      </w:pPr>
      <w:r w:rsidRPr="00C61607">
        <w:t>16.</w:t>
      </w:r>
      <w:r w:rsidRPr="00C61607">
        <w:tab/>
        <w:t>aprobă decizia anexată la prezenta rezoluție;</w:t>
      </w:r>
    </w:p>
    <w:p w14:paraId="25B22F13" w14:textId="77777777" w:rsidR="00C95294" w:rsidRPr="00C61607" w:rsidRDefault="00C95294" w:rsidP="00C95294">
      <w:pPr>
        <w:pStyle w:val="NormalHanging12a"/>
      </w:pPr>
      <w:r w:rsidRPr="00C61607">
        <w:t>17.</w:t>
      </w:r>
      <w:r w:rsidRPr="00C61607">
        <w:tab/>
        <w:t xml:space="preserve">încredințează Președintei sarcina de a semna această decizie împreună cu Președintele </w:t>
      </w:r>
      <w:r w:rsidRPr="00C61607">
        <w:lastRenderedPageBreak/>
        <w:t xml:space="preserve">Consiliului și de a asigura publicarea sa în </w:t>
      </w:r>
      <w:r w:rsidRPr="00C61607">
        <w:rPr>
          <w:i/>
          <w:iCs/>
        </w:rPr>
        <w:t>Jurnalul Oficial al Uniunii Europene</w:t>
      </w:r>
      <w:r w:rsidRPr="00C61607">
        <w:t>;</w:t>
      </w:r>
    </w:p>
    <w:p w14:paraId="3FC4C1EC" w14:textId="77777777" w:rsidR="00C95294" w:rsidRPr="00C61607" w:rsidRDefault="00C95294" w:rsidP="00C95294">
      <w:pPr>
        <w:widowControl/>
        <w:ind w:left="567" w:hanging="567"/>
      </w:pPr>
      <w:r w:rsidRPr="00C61607">
        <w:t>18.</w:t>
      </w:r>
      <w:r w:rsidRPr="00C61607">
        <w:tab/>
        <w:t>încredințează Președintei sarcina de a transmite prezenta rezoluție, împreună cu anexa, Consiliului și Comisiei.</w:t>
      </w:r>
    </w:p>
    <w:p w14:paraId="7A50424A" w14:textId="77777777" w:rsidR="00C95294" w:rsidRPr="00C61607" w:rsidRDefault="00C95294" w:rsidP="00C95294">
      <w:bookmarkStart w:id="7" w:name="_Toc206749151"/>
    </w:p>
    <w:p w14:paraId="740BFCA0" w14:textId="77777777" w:rsidR="00C95294" w:rsidRPr="00C61607" w:rsidRDefault="00C95294" w:rsidP="00C95294">
      <w:pPr>
        <w:sectPr w:rsidR="00C95294" w:rsidRPr="00C61607" w:rsidSect="002F19FE">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1C71368E" w14:textId="77777777" w:rsidR="00C402F1" w:rsidRDefault="00C95294" w:rsidP="00C95294">
      <w:pPr>
        <w:pStyle w:val="PageHeading"/>
        <w:rPr>
          <w:rFonts w:ascii="Times New Roman" w:hAnsi="Times New Roman" w:cs="Times New Roman"/>
        </w:rPr>
      </w:pPr>
      <w:bookmarkStart w:id="8" w:name="_Toc210386136"/>
      <w:r w:rsidRPr="00C402F1">
        <w:rPr>
          <w:rFonts w:ascii="Times New Roman" w:hAnsi="Times New Roman" w:cs="Times New Roman"/>
        </w:rPr>
        <w:lastRenderedPageBreak/>
        <w:t>ANEXĂ</w:t>
      </w:r>
    </w:p>
    <w:p w14:paraId="0AE78E20" w14:textId="76DD2213" w:rsidR="00C95294" w:rsidRPr="00C402F1" w:rsidRDefault="00C95294" w:rsidP="00C95294">
      <w:pPr>
        <w:pStyle w:val="PageHeading"/>
        <w:rPr>
          <w:rFonts w:ascii="Times New Roman" w:hAnsi="Times New Roman" w:cs="Times New Roman"/>
          <w:noProof/>
        </w:rPr>
      </w:pPr>
      <w:r w:rsidRPr="00C402F1">
        <w:rPr>
          <w:rFonts w:ascii="Times New Roman" w:hAnsi="Times New Roman" w:cs="Times New Roman"/>
        </w:rPr>
        <w:t>DECIZIA PARLAMENTULUI EUROPEAN ȘI A CONSILIULUI</w:t>
      </w:r>
      <w:bookmarkEnd w:id="7"/>
      <w:bookmarkEnd w:id="8"/>
    </w:p>
    <w:p w14:paraId="704408CF" w14:textId="239E89C6" w:rsidR="00C95294" w:rsidRPr="00C402F1" w:rsidRDefault="00C95294" w:rsidP="00C402F1">
      <w:pPr>
        <w:pStyle w:val="NormalBold24a"/>
        <w:spacing w:before="120" w:after="0"/>
        <w:jc w:val="center"/>
      </w:pPr>
      <w:r w:rsidRPr="00C402F1">
        <w:t xml:space="preserve">privind mobilizarea Fondului european de ajustare la globalizare pentru lucrătorii disponibilizați în urma unei cereri din partea Germaniei </w:t>
      </w:r>
      <w:r w:rsidR="00C402F1" w:rsidRPr="00C402F1">
        <w:t>–</w:t>
      </w:r>
      <w:r w:rsidR="00C402F1">
        <w:t xml:space="preserve"> </w:t>
      </w:r>
      <w:r w:rsidRPr="00C402F1">
        <w:t>EGF/2025/002 DE/</w:t>
      </w:r>
      <w:proofErr w:type="spellStart"/>
      <w:r w:rsidRPr="00C402F1">
        <w:t>Goodyear</w:t>
      </w:r>
      <w:proofErr w:type="spellEnd"/>
      <w:r w:rsidR="00C402F1">
        <w:t> </w:t>
      </w:r>
      <w:r w:rsidRPr="00C402F1">
        <w:t>2</w:t>
      </w:r>
    </w:p>
    <w:p w14:paraId="54CFDA7D" w14:textId="52D36A09" w:rsidR="00C402F1" w:rsidRPr="00C61607" w:rsidRDefault="00C402F1" w:rsidP="00C402F1">
      <w:pPr>
        <w:pStyle w:val="NormalBold24a"/>
        <w:spacing w:before="360" w:after="0"/>
        <w:rPr>
          <w:noProof/>
        </w:rPr>
      </w:pPr>
      <w:r w:rsidRPr="00C402F1">
        <w:rPr>
          <w:rStyle w:val="ATHeading3Char"/>
          <w:i/>
        </w:rPr>
        <w:t>(Textul prezentei anexe nu este reprodus aici, întrucât corespunde cu actul final, Decizia (UE) 2025/</w:t>
      </w:r>
      <w:r>
        <w:rPr>
          <w:rStyle w:val="ATHeading3Char"/>
          <w:i/>
        </w:rPr>
        <w:t>2135</w:t>
      </w:r>
      <w:r w:rsidRPr="00C402F1">
        <w:rPr>
          <w:rStyle w:val="ATHeading3Char"/>
          <w:i/>
        </w:rPr>
        <w:t>.)</w:t>
      </w:r>
    </w:p>
    <w:sectPr w:rsidR="00C402F1" w:rsidRPr="00C61607" w:rsidSect="002F19F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887D0" w14:textId="77777777" w:rsidR="00A20AC0" w:rsidRPr="002F19FE" w:rsidRDefault="00A20AC0">
      <w:r w:rsidRPr="002F19FE">
        <w:separator/>
      </w:r>
    </w:p>
  </w:endnote>
  <w:endnote w:type="continuationSeparator" w:id="0">
    <w:p w14:paraId="679EFC3A" w14:textId="77777777" w:rsidR="00A20AC0" w:rsidRPr="002F19FE" w:rsidRDefault="00A20AC0">
      <w:r w:rsidRPr="002F19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6568" w14:textId="77777777" w:rsidR="00C95294" w:rsidRPr="002F19FE" w:rsidRDefault="00C95294" w:rsidP="005A54F6">
    <w:pPr>
      <w:pStyle w:val="EPFooter"/>
    </w:pPr>
    <w:r w:rsidRPr="002F19FE">
      <w:t>PE</w:t>
    </w:r>
    <w:r w:rsidRPr="002F19FE">
      <w:rPr>
        <w:rStyle w:val="HideTWBExt"/>
      </w:rPr>
      <w:t>&lt;</w:t>
    </w:r>
    <w:proofErr w:type="spellStart"/>
    <w:r w:rsidRPr="002F19FE">
      <w:rPr>
        <w:rStyle w:val="HideTWBExt"/>
      </w:rPr>
      <w:t>NoPE</w:t>
    </w:r>
    <w:proofErr w:type="spellEnd"/>
    <w:r w:rsidRPr="002F19FE">
      <w:rPr>
        <w:rStyle w:val="HideTWBExt"/>
      </w:rPr>
      <w:t>&gt;</w:t>
    </w:r>
    <w:r w:rsidRPr="002F19FE">
      <w:t>776.828</w:t>
    </w:r>
    <w:r w:rsidRPr="002F19FE">
      <w:rPr>
        <w:rStyle w:val="HideTWBExt"/>
      </w:rPr>
      <w:t>&lt;/</w:t>
    </w:r>
    <w:proofErr w:type="spellStart"/>
    <w:r w:rsidRPr="002F19FE">
      <w:rPr>
        <w:rStyle w:val="HideTWBExt"/>
      </w:rPr>
      <w:t>NoPE</w:t>
    </w:r>
    <w:proofErr w:type="spellEnd"/>
    <w:r w:rsidRPr="002F19FE">
      <w:rPr>
        <w:rStyle w:val="HideTWBExt"/>
      </w:rPr>
      <w:t>&gt;&lt;Version&gt;</w:t>
    </w:r>
    <w:r w:rsidRPr="002F19FE">
      <w:t>v02-00</w:t>
    </w:r>
    <w:r w:rsidRPr="002F19FE">
      <w:rPr>
        <w:rStyle w:val="HideTWBExt"/>
      </w:rPr>
      <w:t>&lt;/</w:t>
    </w:r>
    <w:proofErr w:type="spellStart"/>
    <w:r w:rsidRPr="002F19FE">
      <w:rPr>
        <w:rStyle w:val="HideTWBExt"/>
      </w:rPr>
      <w:t>Version</w:t>
    </w:r>
    <w:proofErr w:type="spellEnd"/>
    <w:r w:rsidRPr="002F19FE">
      <w:rPr>
        <w:rStyle w:val="HideTWBExt"/>
      </w:rPr>
      <w:t>&gt;</w:t>
    </w:r>
    <w:r w:rsidRPr="002F19FE">
      <w:tab/>
    </w:r>
    <w:r w:rsidRPr="002F19FE">
      <w:fldChar w:fldCharType="begin"/>
    </w:r>
    <w:r w:rsidRPr="002F19FE">
      <w:instrText xml:space="preserve"> PAGE  \* MERGEFORMAT </w:instrText>
    </w:r>
    <w:r w:rsidRPr="002F19FE">
      <w:fldChar w:fldCharType="separate"/>
    </w:r>
    <w:r w:rsidRPr="002F19FE">
      <w:rPr>
        <w:noProof/>
      </w:rPr>
      <w:t>2</w:t>
    </w:r>
    <w:r w:rsidRPr="002F19FE">
      <w:fldChar w:fldCharType="end"/>
    </w:r>
    <w:r w:rsidRPr="002F19FE">
      <w:t>/</w:t>
    </w:r>
    <w:r w:rsidR="00C402F1">
      <w:fldChar w:fldCharType="begin"/>
    </w:r>
    <w:r w:rsidR="00C402F1">
      <w:instrText xml:space="preserve"> NUMPAGES  \* MERGEFORMAT </w:instrText>
    </w:r>
    <w:r w:rsidR="00C402F1">
      <w:fldChar w:fldCharType="separate"/>
    </w:r>
    <w:r w:rsidRPr="002F19FE">
      <w:rPr>
        <w:noProof/>
      </w:rPr>
      <w:t>18</w:t>
    </w:r>
    <w:r w:rsidR="00C402F1">
      <w:rPr>
        <w:noProof/>
      </w:rPr>
      <w:fldChar w:fldCharType="end"/>
    </w:r>
    <w:r w:rsidRPr="002F19FE">
      <w:tab/>
    </w:r>
    <w:r w:rsidRPr="002F19FE">
      <w:rPr>
        <w:rStyle w:val="HideTWBExt"/>
      </w:rPr>
      <w:t>&lt;PathFdR&gt;</w:t>
    </w:r>
    <w:r w:rsidRPr="002F19FE">
      <w:t>RR\1328613RO.docx</w:t>
    </w:r>
    <w:r w:rsidRPr="002F19FE">
      <w:rPr>
        <w:rStyle w:val="HideTWBExt"/>
      </w:rPr>
      <w:t>&lt;/</w:t>
    </w:r>
    <w:proofErr w:type="spellStart"/>
    <w:r w:rsidRPr="002F19FE">
      <w:rPr>
        <w:rStyle w:val="HideTWBExt"/>
      </w:rPr>
      <w:t>PathFdR</w:t>
    </w:r>
    <w:proofErr w:type="spellEnd"/>
    <w:r w:rsidRPr="002F19FE">
      <w:rPr>
        <w:rStyle w:val="HideTWBExt"/>
      </w:rPr>
      <w:t>&gt;</w:t>
    </w:r>
  </w:p>
  <w:p w14:paraId="0E05414B" w14:textId="77777777" w:rsidR="00C95294" w:rsidRPr="002F19FE" w:rsidRDefault="00C95294" w:rsidP="005A54F6">
    <w:pPr>
      <w:pStyle w:val="EPFooter2"/>
    </w:pPr>
    <w:r w:rsidRPr="002F19FE">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0454B" w14:textId="77777777" w:rsidR="00C95294" w:rsidRPr="002F19FE" w:rsidRDefault="00C95294" w:rsidP="005A54F6">
    <w:pPr>
      <w:pStyle w:val="EPFooter"/>
    </w:pPr>
    <w:r w:rsidRPr="002F19FE">
      <w:rPr>
        <w:rStyle w:val="HideTWBExt"/>
      </w:rPr>
      <w:t>&lt;PathFdR&gt;</w:t>
    </w:r>
    <w:r w:rsidRPr="002F19FE">
      <w:t>RR\1328613RO.docx</w:t>
    </w:r>
    <w:r w:rsidRPr="002F19FE">
      <w:rPr>
        <w:rStyle w:val="HideTWBExt"/>
      </w:rPr>
      <w:t>&lt;/</w:t>
    </w:r>
    <w:proofErr w:type="spellStart"/>
    <w:r w:rsidRPr="002F19FE">
      <w:rPr>
        <w:rStyle w:val="HideTWBExt"/>
      </w:rPr>
      <w:t>PathFdR</w:t>
    </w:r>
    <w:proofErr w:type="spellEnd"/>
    <w:r w:rsidRPr="002F19FE">
      <w:rPr>
        <w:rStyle w:val="HideTWBExt"/>
      </w:rPr>
      <w:t>&gt;</w:t>
    </w:r>
    <w:r w:rsidRPr="002F19FE">
      <w:tab/>
    </w:r>
    <w:r w:rsidRPr="002F19FE">
      <w:tab/>
      <w:t>PE</w:t>
    </w:r>
    <w:r w:rsidRPr="002F19FE">
      <w:rPr>
        <w:rStyle w:val="HideTWBExt"/>
      </w:rPr>
      <w:t>&lt;</w:t>
    </w:r>
    <w:proofErr w:type="spellStart"/>
    <w:r w:rsidRPr="002F19FE">
      <w:rPr>
        <w:rStyle w:val="HideTWBExt"/>
      </w:rPr>
      <w:t>NoPE</w:t>
    </w:r>
    <w:proofErr w:type="spellEnd"/>
    <w:r w:rsidRPr="002F19FE">
      <w:rPr>
        <w:rStyle w:val="HideTWBExt"/>
      </w:rPr>
      <w:t>&gt;</w:t>
    </w:r>
    <w:r w:rsidRPr="002F19FE">
      <w:t>776.828</w:t>
    </w:r>
    <w:r w:rsidRPr="002F19FE">
      <w:rPr>
        <w:rStyle w:val="HideTWBExt"/>
      </w:rPr>
      <w:t>&lt;/</w:t>
    </w:r>
    <w:proofErr w:type="spellStart"/>
    <w:r w:rsidRPr="002F19FE">
      <w:rPr>
        <w:rStyle w:val="HideTWBExt"/>
      </w:rPr>
      <w:t>NoPE</w:t>
    </w:r>
    <w:proofErr w:type="spellEnd"/>
    <w:r w:rsidRPr="002F19FE">
      <w:rPr>
        <w:rStyle w:val="HideTWBExt"/>
      </w:rPr>
      <w:t>&gt;&lt;Version&gt;</w:t>
    </w:r>
    <w:r w:rsidRPr="002F19FE">
      <w:t>v02-00</w:t>
    </w:r>
    <w:r w:rsidRPr="002F19FE">
      <w:rPr>
        <w:rStyle w:val="HideTWBExt"/>
      </w:rPr>
      <w:t>&lt;/</w:t>
    </w:r>
    <w:proofErr w:type="spellStart"/>
    <w:r w:rsidRPr="002F19FE">
      <w:rPr>
        <w:rStyle w:val="HideTWBExt"/>
      </w:rPr>
      <w:t>Version</w:t>
    </w:r>
    <w:proofErr w:type="spellEnd"/>
    <w:r w:rsidRPr="002F19FE">
      <w:rPr>
        <w:rStyle w:val="HideTWBExt"/>
      </w:rPr>
      <w:t>&gt;</w:t>
    </w:r>
  </w:p>
  <w:p w14:paraId="71AF1341" w14:textId="77777777" w:rsidR="00C95294" w:rsidRPr="002F19FE" w:rsidRDefault="00C95294" w:rsidP="005A54F6">
    <w:pPr>
      <w:pStyle w:val="EPFooter2"/>
    </w:pPr>
    <w:r w:rsidRPr="002F19FE">
      <w:t>RO</w:t>
    </w:r>
    <w:r w:rsidRPr="002F19FE">
      <w:tab/>
    </w:r>
    <w:r w:rsidRPr="002F19FE">
      <w:rPr>
        <w:b w:val="0"/>
        <w:i/>
        <w:color w:val="C0C0C0"/>
        <w:sz w:val="22"/>
      </w:rPr>
      <w:t>Unită în diversitate</w:t>
    </w:r>
    <w:r w:rsidRPr="002F19FE">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BBA68" w14:textId="77777777" w:rsidR="00064002" w:rsidRPr="002F19F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BEF6" w14:textId="77777777" w:rsidR="00064002" w:rsidRPr="002F19F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F475" w14:textId="77777777" w:rsidR="00064002" w:rsidRPr="002F19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169DE" w14:textId="77777777" w:rsidR="00A20AC0" w:rsidRPr="002F19FE" w:rsidRDefault="00A20AC0">
      <w:r w:rsidRPr="002F19FE">
        <w:separator/>
      </w:r>
    </w:p>
  </w:footnote>
  <w:footnote w:type="continuationSeparator" w:id="0">
    <w:p w14:paraId="7E6383BF" w14:textId="77777777" w:rsidR="00A20AC0" w:rsidRPr="002F19FE" w:rsidRDefault="00A20AC0">
      <w:r w:rsidRPr="002F19FE">
        <w:continuationSeparator/>
      </w:r>
    </w:p>
  </w:footnote>
  <w:footnote w:id="1">
    <w:p w14:paraId="6D09648F" w14:textId="03825B52" w:rsidR="00C95294" w:rsidRPr="002F19FE" w:rsidRDefault="00C95294" w:rsidP="002F19FE">
      <w:pPr>
        <w:pStyle w:val="FootnoteText"/>
        <w:ind w:left="567" w:hanging="567"/>
        <w:rPr>
          <w:sz w:val="24"/>
          <w:lang w:val="ro-RO"/>
        </w:rPr>
      </w:pPr>
      <w:r w:rsidRPr="002F19FE">
        <w:rPr>
          <w:rStyle w:val="FootnoteReference"/>
          <w:sz w:val="24"/>
          <w:lang w:val="ro-RO"/>
        </w:rPr>
        <w:footnoteRef/>
      </w:r>
      <w:r w:rsidR="002F19FE" w:rsidRPr="002F19FE">
        <w:rPr>
          <w:sz w:val="24"/>
          <w:lang w:val="ro-RO"/>
        </w:rPr>
        <w:t xml:space="preserve"> </w:t>
      </w:r>
      <w:r w:rsidR="002F19FE" w:rsidRPr="002F19FE">
        <w:rPr>
          <w:sz w:val="24"/>
          <w:lang w:val="ro-RO"/>
        </w:rPr>
        <w:tab/>
      </w:r>
      <w:r w:rsidRPr="002F19FE">
        <w:rPr>
          <w:sz w:val="24"/>
          <w:lang w:val="ro-RO"/>
        </w:rPr>
        <w:t xml:space="preserve">JO L 153, 3.5.2021, p. 48, ELI: </w:t>
      </w:r>
      <w:hyperlink r:id="rId1" w:history="1">
        <w:r w:rsidRPr="002F19FE">
          <w:rPr>
            <w:rStyle w:val="Hyperlink"/>
            <w:sz w:val="24"/>
            <w:lang w:val="ro-RO"/>
          </w:rPr>
          <w:t>http://data.europa.eu/eli/reg/2021/691/oj</w:t>
        </w:r>
      </w:hyperlink>
      <w:r w:rsidRPr="002F19FE">
        <w:rPr>
          <w:sz w:val="24"/>
          <w:lang w:val="ro-RO"/>
        </w:rPr>
        <w:t>.</w:t>
      </w:r>
    </w:p>
  </w:footnote>
  <w:footnote w:id="2">
    <w:p w14:paraId="1C63B5A4" w14:textId="0D2FF3A5" w:rsidR="00C95294" w:rsidRPr="002F19FE" w:rsidRDefault="00C95294" w:rsidP="002F19FE">
      <w:pPr>
        <w:pStyle w:val="FootnoteText"/>
        <w:ind w:left="567" w:hanging="567"/>
        <w:rPr>
          <w:sz w:val="24"/>
          <w:lang w:val="ro-RO"/>
        </w:rPr>
      </w:pPr>
      <w:r w:rsidRPr="002F19FE">
        <w:rPr>
          <w:rStyle w:val="FootnoteReference"/>
          <w:sz w:val="24"/>
          <w:lang w:val="ro-RO"/>
        </w:rPr>
        <w:footnoteRef/>
      </w:r>
      <w:r w:rsidR="002F19FE" w:rsidRPr="002F19FE">
        <w:rPr>
          <w:sz w:val="24"/>
          <w:lang w:val="ro-RO"/>
        </w:rPr>
        <w:t xml:space="preserve"> </w:t>
      </w:r>
      <w:r w:rsidR="002F19FE" w:rsidRPr="002F19FE">
        <w:rPr>
          <w:sz w:val="24"/>
          <w:lang w:val="ro-RO"/>
        </w:rPr>
        <w:tab/>
      </w:r>
      <w:r w:rsidRPr="002F19FE">
        <w:rPr>
          <w:sz w:val="24"/>
          <w:lang w:val="ro-RO"/>
        </w:rPr>
        <w:t xml:space="preserve">JO L 433 I, 22.12.2020, p. 11, ELI: </w:t>
      </w:r>
      <w:hyperlink r:id="rId2" w:history="1">
        <w:r w:rsidRPr="002F19FE">
          <w:rPr>
            <w:rStyle w:val="Hyperlink"/>
            <w:sz w:val="24"/>
            <w:lang w:val="ro-RO"/>
          </w:rPr>
          <w:t>http://data.europa.eu/eli/reg/2020/2093/oj</w:t>
        </w:r>
      </w:hyperlink>
      <w:r w:rsidRPr="002F19FE">
        <w:rPr>
          <w:sz w:val="24"/>
          <w:lang w:val="ro-RO"/>
        </w:rPr>
        <w:t>.</w:t>
      </w:r>
    </w:p>
  </w:footnote>
  <w:footnote w:id="3">
    <w:p w14:paraId="383C1970" w14:textId="145A99C3" w:rsidR="00C95294" w:rsidRPr="002F19FE" w:rsidRDefault="00C95294" w:rsidP="002F19FE">
      <w:pPr>
        <w:pStyle w:val="FootnoteText"/>
        <w:ind w:left="567" w:hanging="567"/>
        <w:rPr>
          <w:sz w:val="24"/>
          <w:lang w:val="ro-RO"/>
        </w:rPr>
      </w:pPr>
      <w:r w:rsidRPr="002F19FE">
        <w:rPr>
          <w:rStyle w:val="FootnoteReference"/>
          <w:sz w:val="24"/>
          <w:lang w:val="ro-RO"/>
        </w:rPr>
        <w:footnoteRef/>
      </w:r>
      <w:r w:rsidR="002F19FE" w:rsidRPr="002F19FE">
        <w:rPr>
          <w:color w:val="333333"/>
          <w:sz w:val="24"/>
          <w:shd w:val="clear" w:color="auto" w:fill="FFFFFF"/>
          <w:lang w:val="ro-RO"/>
        </w:rPr>
        <w:t xml:space="preserve"> </w:t>
      </w:r>
      <w:r w:rsidR="002F19FE" w:rsidRPr="002F19FE">
        <w:rPr>
          <w:color w:val="333333"/>
          <w:sz w:val="24"/>
          <w:shd w:val="clear" w:color="auto" w:fill="FFFFFF"/>
          <w:lang w:val="ro-RO"/>
        </w:rPr>
        <w:tab/>
      </w:r>
      <w:r w:rsidRPr="002F19FE">
        <w:rPr>
          <w:color w:val="333333"/>
          <w:sz w:val="24"/>
          <w:shd w:val="clear" w:color="auto" w:fill="FFFFFF"/>
          <w:lang w:val="ro-RO"/>
        </w:rPr>
        <w:t>Regulamentul (UE, Euratom) 2024/765 al Consiliului din 29 februarie 2024 de modificare a Regulamentului (UE, Euratom) 2020/2093 de stabilire a cadrului financiar multianual pentru perioada 2021-2027 (</w:t>
      </w:r>
      <w:r w:rsidRPr="002F19FE">
        <w:rPr>
          <w:sz w:val="24"/>
          <w:lang w:val="ro-RO"/>
        </w:rPr>
        <w:t xml:space="preserve">JO L, 2024/765, 29.2.2024, ELI: </w:t>
      </w:r>
      <w:hyperlink r:id="rId3" w:history="1">
        <w:r w:rsidRPr="002F19FE">
          <w:rPr>
            <w:rStyle w:val="Hyperlink"/>
            <w:sz w:val="24"/>
            <w:lang w:val="ro-RO"/>
          </w:rPr>
          <w:t>http://data.europa.eu/eli/reg/2024/765/oj</w:t>
        </w:r>
      </w:hyperlink>
      <w:r w:rsidRPr="002F19FE">
        <w:rPr>
          <w:rStyle w:val="Emphasis"/>
          <w:color w:val="333333"/>
          <w:sz w:val="24"/>
          <w:shd w:val="clear" w:color="auto" w:fill="FFFFFF"/>
          <w:lang w:val="ro-RO"/>
        </w:rPr>
        <w:t>).</w:t>
      </w:r>
    </w:p>
  </w:footnote>
  <w:footnote w:id="4">
    <w:p w14:paraId="74A8B4C0" w14:textId="3786F131" w:rsidR="00C95294" w:rsidRPr="002F19FE" w:rsidRDefault="00C95294" w:rsidP="002F19FE">
      <w:pPr>
        <w:pStyle w:val="FootnoteText"/>
        <w:ind w:left="567" w:hanging="567"/>
        <w:rPr>
          <w:sz w:val="24"/>
          <w:lang w:val="ro-RO"/>
        </w:rPr>
      </w:pPr>
      <w:r w:rsidRPr="002F19FE">
        <w:rPr>
          <w:rStyle w:val="FootnoteReference"/>
          <w:sz w:val="24"/>
          <w:lang w:val="ro-RO"/>
        </w:rPr>
        <w:footnoteRef/>
      </w:r>
      <w:r w:rsidR="002F19FE" w:rsidRPr="002F19FE">
        <w:rPr>
          <w:sz w:val="24"/>
          <w:lang w:val="ro-RO"/>
        </w:rPr>
        <w:t xml:space="preserve"> </w:t>
      </w:r>
      <w:r w:rsidR="002F19FE" w:rsidRPr="002F19FE">
        <w:rPr>
          <w:sz w:val="24"/>
          <w:lang w:val="ro-RO"/>
        </w:rPr>
        <w:tab/>
      </w:r>
      <w:r w:rsidRPr="002F19FE">
        <w:rPr>
          <w:sz w:val="24"/>
          <w:lang w:val="ro-RO"/>
        </w:rPr>
        <w:t xml:space="preserve">JO L 433 I, 22.12.2020, p. 28, ELI: </w:t>
      </w:r>
      <w:hyperlink r:id="rId4" w:history="1">
        <w:r w:rsidRPr="002F19FE">
          <w:rPr>
            <w:rStyle w:val="Hyperlink"/>
            <w:sz w:val="24"/>
            <w:lang w:val="ro-RO"/>
          </w:rPr>
          <w:t>http://data.europa.eu/eli/agree_interinstit/2020/1222/oj</w:t>
        </w:r>
      </w:hyperlink>
      <w:r w:rsidRPr="002F19FE">
        <w:rPr>
          <w:sz w:val="24"/>
          <w:lang w:val="ro-RO"/>
        </w:rPr>
        <w:t>.</w:t>
      </w:r>
    </w:p>
  </w:footnote>
  <w:footnote w:id="5">
    <w:p w14:paraId="072B2C81" w14:textId="7A001B78" w:rsidR="00C95294" w:rsidRPr="002F19FE" w:rsidRDefault="00C95294" w:rsidP="002F19FE">
      <w:pPr>
        <w:pStyle w:val="FootnoteText"/>
        <w:ind w:left="567" w:hanging="567"/>
        <w:rPr>
          <w:sz w:val="24"/>
          <w:lang w:val="ro-RO"/>
        </w:rPr>
      </w:pPr>
      <w:r w:rsidRPr="002F19FE">
        <w:rPr>
          <w:rStyle w:val="FootnoteReference"/>
          <w:sz w:val="24"/>
          <w:lang w:val="ro-RO"/>
        </w:rPr>
        <w:footnoteRef/>
      </w:r>
      <w:r w:rsidR="002F19FE" w:rsidRPr="002F19FE">
        <w:rPr>
          <w:sz w:val="24"/>
          <w:lang w:val="ro-RO"/>
        </w:rPr>
        <w:t xml:space="preserve"> </w:t>
      </w:r>
      <w:r w:rsidR="002F19FE" w:rsidRPr="002F19FE">
        <w:rPr>
          <w:sz w:val="24"/>
          <w:lang w:val="ro-RO"/>
        </w:rPr>
        <w:tab/>
      </w:r>
      <w:r w:rsidRPr="002F19FE">
        <w:rPr>
          <w:sz w:val="24"/>
          <w:lang w:val="ro-RO"/>
        </w:rPr>
        <w:t>În sensul articolului 3 din Regulamentul privind FEG.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BFFCD" w14:textId="77777777" w:rsidR="00064002" w:rsidRPr="002F19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5EFB8" w14:textId="77777777" w:rsidR="00064002" w:rsidRPr="002F19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DCD0" w14:textId="77777777" w:rsidR="00064002" w:rsidRPr="002F19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5766842">
    <w:abstractNumId w:val="9"/>
  </w:num>
  <w:num w:numId="2" w16cid:durableId="835808185">
    <w:abstractNumId w:val="9"/>
  </w:num>
  <w:num w:numId="3" w16cid:durableId="1813712168">
    <w:abstractNumId w:val="7"/>
  </w:num>
  <w:num w:numId="4" w16cid:durableId="496191729">
    <w:abstractNumId w:val="7"/>
  </w:num>
  <w:num w:numId="5" w16cid:durableId="1767339740">
    <w:abstractNumId w:val="6"/>
  </w:num>
  <w:num w:numId="6" w16cid:durableId="1052802615">
    <w:abstractNumId w:val="6"/>
  </w:num>
  <w:num w:numId="7" w16cid:durableId="818690553">
    <w:abstractNumId w:val="5"/>
  </w:num>
  <w:num w:numId="8" w16cid:durableId="1100688376">
    <w:abstractNumId w:val="5"/>
  </w:num>
  <w:num w:numId="9" w16cid:durableId="2117627003">
    <w:abstractNumId w:val="4"/>
  </w:num>
  <w:num w:numId="10" w16cid:durableId="526411515">
    <w:abstractNumId w:val="4"/>
  </w:num>
  <w:num w:numId="11" w16cid:durableId="220482791">
    <w:abstractNumId w:val="8"/>
  </w:num>
  <w:num w:numId="12" w16cid:durableId="754475722">
    <w:abstractNumId w:val="8"/>
  </w:num>
  <w:num w:numId="13" w16cid:durableId="767312846">
    <w:abstractNumId w:val="3"/>
  </w:num>
  <w:num w:numId="14" w16cid:durableId="881136670">
    <w:abstractNumId w:val="3"/>
  </w:num>
  <w:num w:numId="15" w16cid:durableId="1555655729">
    <w:abstractNumId w:val="2"/>
  </w:num>
  <w:num w:numId="16" w16cid:durableId="758214927">
    <w:abstractNumId w:val="2"/>
  </w:num>
  <w:num w:numId="17" w16cid:durableId="1378357603">
    <w:abstractNumId w:val="1"/>
  </w:num>
  <w:num w:numId="18" w16cid:durableId="2028173386">
    <w:abstractNumId w:val="1"/>
  </w:num>
  <w:num w:numId="19" w16cid:durableId="1573274280">
    <w:abstractNumId w:val="0"/>
  </w:num>
  <w:num w:numId="20" w16cid:durableId="635140865">
    <w:abstractNumId w:val="0"/>
  </w:num>
  <w:num w:numId="21" w16cid:durableId="888954956">
    <w:abstractNumId w:val="9"/>
  </w:num>
  <w:num w:numId="22" w16cid:durableId="381759314">
    <w:abstractNumId w:val="7"/>
  </w:num>
  <w:num w:numId="23" w16cid:durableId="454180135">
    <w:abstractNumId w:val="6"/>
  </w:num>
  <w:num w:numId="24" w16cid:durableId="1329751025">
    <w:abstractNumId w:val="5"/>
  </w:num>
  <w:num w:numId="25" w16cid:durableId="1981375749">
    <w:abstractNumId w:val="4"/>
  </w:num>
  <w:num w:numId="26" w16cid:durableId="1393692170">
    <w:abstractNumId w:val="8"/>
  </w:num>
  <w:num w:numId="27" w16cid:durableId="1879465771">
    <w:abstractNumId w:val="3"/>
  </w:num>
  <w:num w:numId="28" w16cid:durableId="516505276">
    <w:abstractNumId w:val="2"/>
  </w:num>
  <w:num w:numId="29" w16cid:durableId="1691495263">
    <w:abstractNumId w:val="1"/>
  </w:num>
  <w:num w:numId="30" w16cid:durableId="885802385">
    <w:abstractNumId w:val="0"/>
  </w:num>
  <w:num w:numId="31" w16cid:durableId="1001733917">
    <w:abstractNumId w:val="9"/>
  </w:num>
  <w:num w:numId="32" w16cid:durableId="770006524">
    <w:abstractNumId w:val="7"/>
  </w:num>
  <w:num w:numId="33" w16cid:durableId="133720737">
    <w:abstractNumId w:val="6"/>
  </w:num>
  <w:num w:numId="34" w16cid:durableId="1883128753">
    <w:abstractNumId w:val="5"/>
  </w:num>
  <w:num w:numId="35" w16cid:durableId="164823503">
    <w:abstractNumId w:val="4"/>
  </w:num>
  <w:num w:numId="36" w16cid:durableId="1060250740">
    <w:abstractNumId w:val="8"/>
  </w:num>
  <w:num w:numId="37" w16cid:durableId="1771967819">
    <w:abstractNumId w:val="3"/>
  </w:num>
  <w:num w:numId="38" w16cid:durableId="1257598423">
    <w:abstractNumId w:val="2"/>
  </w:num>
  <w:num w:numId="39" w16cid:durableId="1465124744">
    <w:abstractNumId w:val="1"/>
  </w:num>
  <w:num w:numId="40" w16cid:durableId="1233616676">
    <w:abstractNumId w:val="0"/>
  </w:num>
  <w:num w:numId="41" w16cid:durableId="1084379412">
    <w:abstractNumId w:val="10"/>
  </w:num>
  <w:num w:numId="42" w16cid:durableId="673845864">
    <w:abstractNumId w:val="10"/>
  </w:num>
  <w:num w:numId="43" w16cid:durableId="1314025881">
    <w:abstractNumId w:val="10"/>
  </w:num>
  <w:num w:numId="44" w16cid:durableId="18251998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RO"/>
    <w:docVar w:name="dvnumam" w:val="0"/>
    <w:docVar w:name="dvpe" w:val="776.828"/>
    <w:docVar w:name="dvrapporteur" w:val="Raportor: "/>
    <w:docVar w:name="dvtitre" w:val="Decizia Parlamentului European din 8 octombrie 2025  referitoare la propunerea de decizie a Parlamentului European și a Consiliului privind mobilizarea Fondului european de ajustare la globalizare pentru lucrătorii disponibilizați în urma unei cereri din partea Germaniei – EGF/2025/002 DE/Goodyear 2(COM(2025)0302 – C10-0182/2025 – 2025/0245(BUD))"/>
  </w:docVars>
  <w:rsids>
    <w:rsidRoot w:val="00A20AC0"/>
    <w:rsid w:val="00002272"/>
    <w:rsid w:val="00064002"/>
    <w:rsid w:val="000677B9"/>
    <w:rsid w:val="000825DE"/>
    <w:rsid w:val="000831BA"/>
    <w:rsid w:val="000A42CC"/>
    <w:rsid w:val="000E7DD9"/>
    <w:rsid w:val="0010095E"/>
    <w:rsid w:val="00125B37"/>
    <w:rsid w:val="00187494"/>
    <w:rsid w:val="001F32AE"/>
    <w:rsid w:val="002767FF"/>
    <w:rsid w:val="00293F21"/>
    <w:rsid w:val="002B18FE"/>
    <w:rsid w:val="002B5493"/>
    <w:rsid w:val="002F19FE"/>
    <w:rsid w:val="00343214"/>
    <w:rsid w:val="00361C00"/>
    <w:rsid w:val="00395FA1"/>
    <w:rsid w:val="003D3054"/>
    <w:rsid w:val="003E15D4"/>
    <w:rsid w:val="00404442"/>
    <w:rsid w:val="00411CCE"/>
    <w:rsid w:val="0041666E"/>
    <w:rsid w:val="00421060"/>
    <w:rsid w:val="00471C19"/>
    <w:rsid w:val="004867E3"/>
    <w:rsid w:val="00494A28"/>
    <w:rsid w:val="004C0004"/>
    <w:rsid w:val="004C0509"/>
    <w:rsid w:val="004C5D52"/>
    <w:rsid w:val="0050519A"/>
    <w:rsid w:val="005072A1"/>
    <w:rsid w:val="00514517"/>
    <w:rsid w:val="00545827"/>
    <w:rsid w:val="005563F4"/>
    <w:rsid w:val="00560270"/>
    <w:rsid w:val="005A3D9B"/>
    <w:rsid w:val="005C2568"/>
    <w:rsid w:val="005F1B17"/>
    <w:rsid w:val="006037C0"/>
    <w:rsid w:val="006620D0"/>
    <w:rsid w:val="006631B6"/>
    <w:rsid w:val="00680577"/>
    <w:rsid w:val="006F74FA"/>
    <w:rsid w:val="00731ADD"/>
    <w:rsid w:val="00734777"/>
    <w:rsid w:val="00747932"/>
    <w:rsid w:val="00751A4A"/>
    <w:rsid w:val="00756632"/>
    <w:rsid w:val="00762C74"/>
    <w:rsid w:val="00786EC0"/>
    <w:rsid w:val="007D1690"/>
    <w:rsid w:val="007E22AD"/>
    <w:rsid w:val="007F2772"/>
    <w:rsid w:val="00803D60"/>
    <w:rsid w:val="00817416"/>
    <w:rsid w:val="00842779"/>
    <w:rsid w:val="00865F67"/>
    <w:rsid w:val="00881A7B"/>
    <w:rsid w:val="008840E5"/>
    <w:rsid w:val="00887B3E"/>
    <w:rsid w:val="008C2AC6"/>
    <w:rsid w:val="00930C23"/>
    <w:rsid w:val="0093193B"/>
    <w:rsid w:val="009509D8"/>
    <w:rsid w:val="00950B64"/>
    <w:rsid w:val="00981893"/>
    <w:rsid w:val="00A1687D"/>
    <w:rsid w:val="00A20AC0"/>
    <w:rsid w:val="00A43E52"/>
    <w:rsid w:val="00A4678D"/>
    <w:rsid w:val="00A778C7"/>
    <w:rsid w:val="00AB441E"/>
    <w:rsid w:val="00AB6293"/>
    <w:rsid w:val="00AE0928"/>
    <w:rsid w:val="00AF3B82"/>
    <w:rsid w:val="00B048A3"/>
    <w:rsid w:val="00B12E95"/>
    <w:rsid w:val="00B22876"/>
    <w:rsid w:val="00B558F0"/>
    <w:rsid w:val="00B74B68"/>
    <w:rsid w:val="00BB6223"/>
    <w:rsid w:val="00BD48FE"/>
    <w:rsid w:val="00BD7BD8"/>
    <w:rsid w:val="00BE6ADC"/>
    <w:rsid w:val="00C05BFE"/>
    <w:rsid w:val="00C23CD4"/>
    <w:rsid w:val="00C402F1"/>
    <w:rsid w:val="00C44EEF"/>
    <w:rsid w:val="00C61607"/>
    <w:rsid w:val="00C61C0C"/>
    <w:rsid w:val="00C941CB"/>
    <w:rsid w:val="00C95294"/>
    <w:rsid w:val="00CC2357"/>
    <w:rsid w:val="00CD5439"/>
    <w:rsid w:val="00CF071A"/>
    <w:rsid w:val="00D058B8"/>
    <w:rsid w:val="00D56C11"/>
    <w:rsid w:val="00D574BC"/>
    <w:rsid w:val="00D834A0"/>
    <w:rsid w:val="00D872DF"/>
    <w:rsid w:val="00D91E21"/>
    <w:rsid w:val="00DA7FCD"/>
    <w:rsid w:val="00E365E1"/>
    <w:rsid w:val="00E820A4"/>
    <w:rsid w:val="00EB006A"/>
    <w:rsid w:val="00EB4772"/>
    <w:rsid w:val="00ED169E"/>
    <w:rsid w:val="00ED4235"/>
    <w:rsid w:val="00F04346"/>
    <w:rsid w:val="00F075DC"/>
    <w:rsid w:val="00F149E9"/>
    <w:rsid w:val="00F1628B"/>
    <w:rsid w:val="00F5134D"/>
    <w:rsid w:val="00F74202"/>
    <w:rsid w:val="00F8037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E91C1"/>
  <w15:chartTrackingRefBased/>
  <w15:docId w15:val="{69A4A627-FEA1-456A-8B36-4532B754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9529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95294"/>
    <w:pPr>
      <w:keepNext/>
      <w:spacing w:after="480"/>
      <w:jc w:val="center"/>
    </w:pPr>
    <w:rPr>
      <w:rFonts w:ascii="Arial" w:hAnsi="Arial" w:cs="Arial"/>
      <w:b/>
    </w:rPr>
  </w:style>
  <w:style w:type="paragraph" w:customStyle="1" w:styleId="NormalHanging12a">
    <w:name w:val="NormalHanging12a"/>
    <w:basedOn w:val="Normal"/>
    <w:link w:val="NormalHanging12aChar"/>
    <w:rsid w:val="00C95294"/>
    <w:pPr>
      <w:spacing w:after="240"/>
      <w:ind w:left="567" w:hanging="567"/>
    </w:pPr>
  </w:style>
  <w:style w:type="paragraph" w:styleId="Header">
    <w:name w:val="header"/>
    <w:basedOn w:val="Normal"/>
    <w:link w:val="HeaderChar"/>
    <w:rsid w:val="00C95294"/>
    <w:pPr>
      <w:tabs>
        <w:tab w:val="center" w:pos="4513"/>
        <w:tab w:val="right" w:pos="9026"/>
      </w:tabs>
    </w:pPr>
  </w:style>
  <w:style w:type="character" w:customStyle="1" w:styleId="HeaderChar">
    <w:name w:val="Header Char"/>
    <w:basedOn w:val="DefaultParagraphFont"/>
    <w:link w:val="Header"/>
    <w:rsid w:val="00C95294"/>
    <w:rPr>
      <w:sz w:val="24"/>
      <w:lang w:val="ro-RO"/>
    </w:rPr>
  </w:style>
  <w:style w:type="paragraph" w:customStyle="1" w:styleId="NormalBold24a">
    <w:name w:val="NormalBold24a"/>
    <w:basedOn w:val="Normal"/>
    <w:rsid w:val="00C95294"/>
    <w:pPr>
      <w:spacing w:after="480"/>
    </w:pPr>
    <w:rPr>
      <w:b/>
      <w:bCs/>
    </w:rPr>
  </w:style>
  <w:style w:type="paragraph" w:customStyle="1" w:styleId="EPFooter">
    <w:name w:val="EPFooter"/>
    <w:basedOn w:val="Normal"/>
    <w:rsid w:val="00C95294"/>
    <w:pPr>
      <w:tabs>
        <w:tab w:val="center" w:pos="4535"/>
        <w:tab w:val="right" w:pos="9071"/>
      </w:tabs>
      <w:spacing w:before="240" w:after="240"/>
    </w:pPr>
    <w:rPr>
      <w:color w:val="010000"/>
      <w:sz w:val="22"/>
    </w:rPr>
  </w:style>
  <w:style w:type="paragraph" w:customStyle="1" w:styleId="EPComma">
    <w:name w:val="EPComma"/>
    <w:basedOn w:val="Normal"/>
    <w:rsid w:val="00C95294"/>
    <w:pPr>
      <w:spacing w:before="480" w:after="240"/>
    </w:pPr>
  </w:style>
  <w:style w:type="character" w:styleId="Hyperlink">
    <w:name w:val="Hyperlink"/>
    <w:basedOn w:val="DefaultParagraphFont"/>
    <w:rsid w:val="00C95294"/>
    <w:rPr>
      <w:color w:val="0563C1" w:themeColor="hyperlink"/>
      <w:u w:val="single"/>
    </w:rPr>
  </w:style>
  <w:style w:type="character" w:customStyle="1" w:styleId="NormalHanging12aChar">
    <w:name w:val="NormalHanging12a Char"/>
    <w:basedOn w:val="DefaultParagraphFont"/>
    <w:link w:val="NormalHanging12a"/>
    <w:locked/>
    <w:rsid w:val="00C95294"/>
    <w:rPr>
      <w:sz w:val="24"/>
      <w:lang w:val="ro-RO"/>
    </w:rPr>
  </w:style>
  <w:style w:type="character" w:styleId="Emphasis">
    <w:name w:val="Emphasis"/>
    <w:basedOn w:val="DefaultParagraphFont"/>
    <w:uiPriority w:val="20"/>
    <w:qFormat/>
    <w:rsid w:val="00C95294"/>
    <w:rPr>
      <w:i/>
      <w:iCs/>
    </w:rPr>
  </w:style>
  <w:style w:type="paragraph" w:customStyle="1" w:styleId="Institutionquisigne">
    <w:name w:val="Institution qui signe"/>
    <w:basedOn w:val="Normal"/>
    <w:next w:val="Normal"/>
    <w:rsid w:val="00C9529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9529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9529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9529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9529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95294"/>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C95294"/>
    <w:rPr>
      <w:rFonts w:ascii="Arial" w:hAnsi="Arial" w:cs="Arial"/>
      <w:b/>
      <w:sz w:val="24"/>
      <w:lang w:val="ro-RO"/>
    </w:rPr>
  </w:style>
  <w:style w:type="paragraph" w:styleId="Revision">
    <w:name w:val="Revision"/>
    <w:hidden/>
    <w:uiPriority w:val="99"/>
    <w:semiHidden/>
    <w:rsid w:val="005A3D9B"/>
    <w:rPr>
      <w:sz w:val="24"/>
      <w:lang w:val="ro-RO"/>
    </w:rPr>
  </w:style>
  <w:style w:type="paragraph" w:styleId="Footer">
    <w:name w:val="footer"/>
    <w:basedOn w:val="Normal"/>
    <w:link w:val="FooterChar"/>
    <w:rsid w:val="005A3D9B"/>
    <w:pPr>
      <w:tabs>
        <w:tab w:val="center" w:pos="4513"/>
        <w:tab w:val="right" w:pos="9026"/>
      </w:tabs>
    </w:pPr>
  </w:style>
  <w:style w:type="character" w:customStyle="1" w:styleId="FooterChar">
    <w:name w:val="Footer Char"/>
    <w:basedOn w:val="DefaultParagraphFont"/>
    <w:link w:val="Footer"/>
    <w:rsid w:val="005A3D9B"/>
    <w:rPr>
      <w:sz w:val="24"/>
      <w:lang w:val="ro-RO"/>
    </w:rPr>
  </w:style>
  <w:style w:type="character" w:customStyle="1" w:styleId="ATHeading3Char">
    <w:name w:val="AT Heading 3 Char"/>
    <w:link w:val="ATHeading3"/>
    <w:locked/>
    <w:rsid w:val="00C402F1"/>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2026-01-08T16:17:00Z</dcterms:created>
  <dcterms:modified xsi:type="dcterms:W3CDTF">2026-01-08T16:17:00Z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P10_TA(2025)0219_</vt:lpwstr>
  </property>
  <property fmtid="{D5CDD505-2E9C-101B-9397-08002B2CF9AE}" pid="4" name="&lt;Type&gt;">
    <vt:lpwstr>RR</vt:lpwstr>
  </property>
</Properties>
</file>