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7AED" w14:paraId="493386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84EF7F" w14:textId="77777777" w:rsidR="00751A4A" w:rsidRPr="00497AED" w:rsidRDefault="00EE0337" w:rsidP="0010095E">
            <w:pPr>
              <w:pStyle w:val="EPName"/>
            </w:pPr>
            <w:r w:rsidRPr="00497AED">
              <w:t>Európsky parlament</w:t>
            </w:r>
          </w:p>
          <w:p w14:paraId="11E48420" w14:textId="77777777" w:rsidR="00751A4A" w:rsidRPr="00497A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7AED">
              <w:t>2024</w:t>
            </w:r>
            <w:r w:rsidR="00817416" w:rsidRPr="00497AED">
              <w:t>-202</w:t>
            </w:r>
            <w:r w:rsidRPr="00497AED">
              <w:t>9</w:t>
            </w:r>
          </w:p>
        </w:tc>
        <w:tc>
          <w:tcPr>
            <w:tcW w:w="2268" w:type="dxa"/>
            <w:shd w:val="clear" w:color="auto" w:fill="auto"/>
          </w:tcPr>
          <w:p w14:paraId="06AD80D1" w14:textId="77777777" w:rsidR="00751A4A" w:rsidRPr="00497AED" w:rsidRDefault="00187494" w:rsidP="0010095E">
            <w:pPr>
              <w:pStyle w:val="EPLogo"/>
            </w:pPr>
            <w:r w:rsidRPr="00497AED">
              <w:rPr>
                <w:noProof/>
                <w:lang w:eastAsia="ja-JP"/>
              </w:rPr>
              <w:drawing>
                <wp:inline distT="0" distB="0" distL="0" distR="0" wp14:anchorId="5974CA4C" wp14:editId="7081A4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B9D047" w14:textId="77777777" w:rsidR="00D058B8" w:rsidRPr="00497AED" w:rsidRDefault="00D058B8" w:rsidP="004C5D52">
      <w:pPr>
        <w:pStyle w:val="LineTop"/>
      </w:pPr>
    </w:p>
    <w:p w14:paraId="6B782036" w14:textId="77777777" w:rsidR="00680577" w:rsidRPr="00497AED" w:rsidRDefault="00EE0337" w:rsidP="00680577">
      <w:pPr>
        <w:pStyle w:val="EPBodyTA1"/>
      </w:pPr>
      <w:r w:rsidRPr="00497AED">
        <w:t>PRIJATÉ TEXTY</w:t>
      </w:r>
    </w:p>
    <w:p w14:paraId="7A78B173" w14:textId="77777777" w:rsidR="00D058B8" w:rsidRPr="00497AED" w:rsidRDefault="00D058B8" w:rsidP="00D058B8">
      <w:pPr>
        <w:pStyle w:val="LineBottom"/>
      </w:pPr>
    </w:p>
    <w:p w14:paraId="033C701C" w14:textId="777B4567" w:rsidR="00EE0337" w:rsidRPr="00497AED" w:rsidRDefault="00EE0337" w:rsidP="00EE0337">
      <w:pPr>
        <w:pStyle w:val="ATHeading1"/>
      </w:pPr>
      <w:bookmarkStart w:id="0" w:name="TANumber"/>
      <w:r w:rsidRPr="00497AED">
        <w:t>P10_TA(2025)0</w:t>
      </w:r>
      <w:r w:rsidR="00497AED" w:rsidRPr="00497AED">
        <w:t>219</w:t>
      </w:r>
      <w:bookmarkEnd w:id="0"/>
    </w:p>
    <w:p w14:paraId="2873F51F" w14:textId="45231349" w:rsidR="00EE0337" w:rsidRPr="00497AED" w:rsidRDefault="00EE0337" w:rsidP="00EE0337">
      <w:pPr>
        <w:pStyle w:val="ATHeading2"/>
      </w:pPr>
      <w:bookmarkStart w:id="1" w:name="title"/>
      <w:r w:rsidRPr="00497AED">
        <w:t>Mobilizácia Európskeho fondu na prispôsobenie sa globalizácii: žiadosť EGF/2025/002 DE/</w:t>
      </w:r>
      <w:proofErr w:type="spellStart"/>
      <w:r w:rsidRPr="00497AED">
        <w:t>Goodyear</w:t>
      </w:r>
      <w:proofErr w:type="spellEnd"/>
      <w:r w:rsidRPr="00497AED">
        <w:t xml:space="preserve"> 2 –</w:t>
      </w:r>
      <w:r w:rsidR="00B92430" w:rsidRPr="00497AED">
        <w:t xml:space="preserve"> </w:t>
      </w:r>
      <w:r w:rsidRPr="00497AED">
        <w:t>Nemecko</w:t>
      </w:r>
      <w:bookmarkEnd w:id="1"/>
    </w:p>
    <w:p w14:paraId="038F7E15" w14:textId="77777777" w:rsidR="00EE0337" w:rsidRPr="00497AED" w:rsidRDefault="00EE0337" w:rsidP="00EE0337">
      <w:pPr>
        <w:rPr>
          <w:i/>
          <w:vanish/>
        </w:rPr>
      </w:pPr>
      <w:r w:rsidRPr="00497AED">
        <w:rPr>
          <w:i/>
        </w:rPr>
        <w:fldChar w:fldCharType="begin"/>
      </w:r>
      <w:r w:rsidRPr="00497AED">
        <w:rPr>
          <w:i/>
        </w:rPr>
        <w:instrText xml:space="preserve"> TC"(</w:instrText>
      </w:r>
      <w:bookmarkStart w:id="2" w:name="DocNumber"/>
      <w:r w:rsidRPr="00497AED">
        <w:rPr>
          <w:i/>
        </w:rPr>
        <w:instrText>A10-0168/2025</w:instrText>
      </w:r>
      <w:bookmarkEnd w:id="2"/>
      <w:r w:rsidRPr="00497AED">
        <w:rPr>
          <w:i/>
        </w:rPr>
        <w:instrText xml:space="preserve"> - Spravodajca: Olivier Chastel)"\l3 \n&gt; \* MERGEFORMAT </w:instrText>
      </w:r>
      <w:r w:rsidRPr="00497AED">
        <w:rPr>
          <w:i/>
        </w:rPr>
        <w:fldChar w:fldCharType="end"/>
      </w:r>
    </w:p>
    <w:p w14:paraId="32E49A9C" w14:textId="77777777" w:rsidR="00EE0337" w:rsidRPr="00497AED" w:rsidRDefault="00EE0337" w:rsidP="00EE0337">
      <w:pPr>
        <w:rPr>
          <w:vanish/>
        </w:rPr>
      </w:pPr>
      <w:bookmarkStart w:id="3" w:name="Commission"/>
      <w:r w:rsidRPr="00497AED">
        <w:rPr>
          <w:vanish/>
        </w:rPr>
        <w:t>Výbor pre rozpočet</w:t>
      </w:r>
      <w:bookmarkEnd w:id="3"/>
    </w:p>
    <w:p w14:paraId="070C283E" w14:textId="77777777" w:rsidR="00EE0337" w:rsidRPr="00497AED" w:rsidRDefault="00EE0337" w:rsidP="00EE0337">
      <w:pPr>
        <w:rPr>
          <w:vanish/>
        </w:rPr>
      </w:pPr>
      <w:bookmarkStart w:id="4" w:name="PE"/>
      <w:r w:rsidRPr="00497AED">
        <w:rPr>
          <w:vanish/>
        </w:rPr>
        <w:t>PE776.828</w:t>
      </w:r>
      <w:bookmarkEnd w:id="4"/>
    </w:p>
    <w:p w14:paraId="787096A1" w14:textId="13B0A5ED" w:rsidR="00EE0337" w:rsidRPr="00497AED" w:rsidRDefault="00EE0337" w:rsidP="00EE0337">
      <w:pPr>
        <w:pStyle w:val="ATHeading3"/>
      </w:pPr>
      <w:bookmarkStart w:id="5" w:name="Sujet"/>
      <w:r w:rsidRPr="00497AED">
        <w:t>Uznesenie Európskeho parlamentu z</w:t>
      </w:r>
      <w:r w:rsidR="009366DB" w:rsidRPr="00497AED">
        <w:t> 8</w:t>
      </w:r>
      <w:r w:rsidRPr="00497AED">
        <w:t>. októbra 2025 o návrhu rozhodnutia Európskeho parlamentu a Rady o mobilizácii Európskeho fondu na prispôsobenie sa globalizácii na pomoc pracovníkom, ktorí prišli o zamestnanie, na základe žiadosti Nemecka – EGF/2025/002 DE/</w:t>
      </w:r>
      <w:proofErr w:type="spellStart"/>
      <w:r w:rsidRPr="00497AED">
        <w:t>Goodyear</w:t>
      </w:r>
      <w:proofErr w:type="spellEnd"/>
      <w:r w:rsidRPr="00497AED">
        <w:t xml:space="preserve"> 2</w:t>
      </w:r>
      <w:bookmarkEnd w:id="5"/>
      <w:r w:rsidRPr="00497AED">
        <w:t xml:space="preserve"> </w:t>
      </w:r>
      <w:bookmarkStart w:id="6" w:name="References"/>
      <w:r w:rsidRPr="00497AED">
        <w:t>(COM(2025)0302 – C10-0182/2025 – 2025/0245(BUD))</w:t>
      </w:r>
      <w:bookmarkEnd w:id="6"/>
    </w:p>
    <w:p w14:paraId="040912E1" w14:textId="77777777" w:rsidR="00907C68" w:rsidRPr="00497AED" w:rsidRDefault="00907C68" w:rsidP="00907C68">
      <w:pPr>
        <w:pStyle w:val="EPComma"/>
        <w:rPr>
          <w:noProof/>
        </w:rPr>
      </w:pPr>
      <w:r w:rsidRPr="00497AED">
        <w:rPr>
          <w:i/>
        </w:rPr>
        <w:t>Európsky parlament</w:t>
      </w:r>
      <w:r w:rsidRPr="00497AED">
        <w:t>,</w:t>
      </w:r>
    </w:p>
    <w:p w14:paraId="6B25E374" w14:textId="22EE3AF7" w:rsidR="00907C68" w:rsidRPr="00497AED" w:rsidRDefault="00907C68" w:rsidP="00907C68">
      <w:pPr>
        <w:pStyle w:val="NormalHanging12a"/>
        <w:rPr>
          <w:noProof/>
        </w:rPr>
      </w:pPr>
      <w:r w:rsidRPr="00497AED">
        <w:t>–</w:t>
      </w:r>
      <w:r w:rsidRPr="00497AED">
        <w:tab/>
        <w:t xml:space="preserve">so zreteľom na návrh Komisie pre Európsky parlament a Radu </w:t>
      </w:r>
      <w:r w:rsidR="009366DB" w:rsidRPr="00497AED">
        <w:t>(</w:t>
      </w:r>
      <w:r w:rsidRPr="00497AED">
        <w:t>COM(2025)0302 – C10-0182/2025</w:t>
      </w:r>
      <w:r w:rsidR="009366DB" w:rsidRPr="00497AED">
        <w:t>)</w:t>
      </w:r>
      <w:r w:rsidRPr="00497AED">
        <w:t>,</w:t>
      </w:r>
    </w:p>
    <w:p w14:paraId="2793CF4E" w14:textId="6B17FBA1" w:rsidR="00907C68" w:rsidRPr="00497AED" w:rsidRDefault="00907C68" w:rsidP="00907C68">
      <w:pPr>
        <w:pStyle w:val="NormalHanging12a"/>
        <w:rPr>
          <w:noProof/>
        </w:rPr>
      </w:pPr>
      <w:r w:rsidRPr="00497AED">
        <w:t>–</w:t>
      </w:r>
      <w:r w:rsidRPr="00497AED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 1309/2013</w:t>
      </w:r>
      <w:r w:rsidRPr="00497AED">
        <w:rPr>
          <w:rStyle w:val="FootnoteReference"/>
          <w:noProof/>
        </w:rPr>
        <w:footnoteReference w:id="1"/>
      </w:r>
      <w:r w:rsidRPr="00497AED">
        <w:t xml:space="preserve"> (</w:t>
      </w:r>
      <w:r w:rsidR="009331C7" w:rsidRPr="00497AED">
        <w:t>ďalej len „</w:t>
      </w:r>
      <w:r w:rsidRPr="00497AED">
        <w:t>nariadenie o</w:t>
      </w:r>
      <w:r w:rsidR="009331C7" w:rsidRPr="00497AED">
        <w:t> </w:t>
      </w:r>
      <w:r w:rsidRPr="00497AED">
        <w:t>EGF</w:t>
      </w:r>
      <w:r w:rsidR="009331C7" w:rsidRPr="00497AED">
        <w:t>“</w:t>
      </w:r>
      <w:r w:rsidRPr="00497AED">
        <w:t>),</w:t>
      </w:r>
    </w:p>
    <w:p w14:paraId="6C84A80B" w14:textId="77777777" w:rsidR="00907C68" w:rsidRPr="00497AED" w:rsidRDefault="00907C68" w:rsidP="00907C68">
      <w:pPr>
        <w:pStyle w:val="NormalHanging12a"/>
        <w:rPr>
          <w:noProof/>
        </w:rPr>
      </w:pPr>
      <w:r w:rsidRPr="00497AED">
        <w:t>–</w:t>
      </w:r>
      <w:r w:rsidRPr="00497AED">
        <w:tab/>
        <w:t xml:space="preserve">so zreteľom na nariadenie Rady (EÚ, </w:t>
      </w:r>
      <w:proofErr w:type="spellStart"/>
      <w:r w:rsidRPr="00497AED">
        <w:t>Euratom</w:t>
      </w:r>
      <w:proofErr w:type="spellEnd"/>
      <w:r w:rsidRPr="00497AED">
        <w:t>) 2020/2093 zo 17. decembra 2020, ktorým sa stanovuje viacročný finančný rámec na roky 2021 až 2027</w:t>
      </w:r>
      <w:r w:rsidRPr="00497AED">
        <w:rPr>
          <w:rStyle w:val="FootnoteReference"/>
          <w:noProof/>
        </w:rPr>
        <w:footnoteReference w:id="2"/>
      </w:r>
      <w:r w:rsidRPr="00497AED">
        <w:rPr>
          <w:color w:val="000000"/>
          <w:bdr w:val="none" w:sz="0" w:space="0" w:color="auto" w:frame="1"/>
        </w:rPr>
        <w:t xml:space="preserve">, zmenené nariadením (EÚ, </w:t>
      </w:r>
      <w:proofErr w:type="spellStart"/>
      <w:r w:rsidRPr="00497AED">
        <w:rPr>
          <w:color w:val="000000"/>
          <w:bdr w:val="none" w:sz="0" w:space="0" w:color="auto" w:frame="1"/>
        </w:rPr>
        <w:t>Euratom</w:t>
      </w:r>
      <w:proofErr w:type="spellEnd"/>
      <w:r w:rsidRPr="00497AED">
        <w:rPr>
          <w:color w:val="000000"/>
          <w:bdr w:val="none" w:sz="0" w:space="0" w:color="auto" w:frame="1"/>
        </w:rPr>
        <w:t>)</w:t>
      </w:r>
      <w:r w:rsidRPr="00497AED">
        <w:rPr>
          <w:bdr w:val="none" w:sz="0" w:space="0" w:color="auto" w:frame="1"/>
        </w:rPr>
        <w:t xml:space="preserve"> 2024/765</w:t>
      </w:r>
      <w:r w:rsidRPr="00497AED">
        <w:rPr>
          <w:rStyle w:val="FootnoteReference"/>
          <w:bdr w:val="none" w:sz="0" w:space="0" w:color="auto" w:frame="1"/>
        </w:rPr>
        <w:footnoteReference w:id="3"/>
      </w:r>
      <w:r w:rsidRPr="00497AED">
        <w:t>, a najmä na jeho článok 8,</w:t>
      </w:r>
    </w:p>
    <w:p w14:paraId="382F9D7D" w14:textId="77777777" w:rsidR="00907C68" w:rsidRPr="00497AED" w:rsidRDefault="00907C68" w:rsidP="00907C68">
      <w:pPr>
        <w:pStyle w:val="NormalHanging12a"/>
        <w:rPr>
          <w:noProof/>
        </w:rPr>
      </w:pPr>
      <w:r w:rsidRPr="00497AED">
        <w:t>–</w:t>
      </w:r>
      <w:r w:rsidRPr="00497AED">
        <w:tab/>
        <w:t xml:space="preserve">so zreteľom na </w:t>
      </w:r>
      <w:proofErr w:type="spellStart"/>
      <w:r w:rsidRPr="00497AED">
        <w:t>Medziinštitucionálnu</w:t>
      </w:r>
      <w:proofErr w:type="spellEnd"/>
      <w:r w:rsidRPr="00497AED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497AED">
        <w:rPr>
          <w:rStyle w:val="FootnoteReference"/>
          <w:noProof/>
        </w:rPr>
        <w:footnoteReference w:id="4"/>
      </w:r>
      <w:r w:rsidRPr="00497AED">
        <w:t>, a najmä na jej bod 9,</w:t>
      </w:r>
    </w:p>
    <w:p w14:paraId="15B9A90B" w14:textId="77777777" w:rsidR="00907C68" w:rsidRPr="00497AED" w:rsidRDefault="00907C68" w:rsidP="00907C68">
      <w:pPr>
        <w:pStyle w:val="NormalHanging12a"/>
        <w:rPr>
          <w:noProof/>
        </w:rPr>
      </w:pPr>
      <w:r w:rsidRPr="00497AED">
        <w:lastRenderedPageBreak/>
        <w:t>–</w:t>
      </w:r>
      <w:r w:rsidRPr="00497AED">
        <w:tab/>
        <w:t>so zreteľom na list Výboru pre zamestnanosť a sociálne veci,</w:t>
      </w:r>
    </w:p>
    <w:p w14:paraId="0E96BC4D" w14:textId="77777777" w:rsidR="00907C68" w:rsidRPr="00497AED" w:rsidRDefault="00907C68" w:rsidP="00907C68">
      <w:pPr>
        <w:pStyle w:val="NormalHanging12a"/>
      </w:pPr>
      <w:r w:rsidRPr="00497AED">
        <w:t>–</w:t>
      </w:r>
      <w:r w:rsidRPr="00497AED">
        <w:tab/>
        <w:t xml:space="preserve">so zreteľom na správu Výboru pre rozpočet (A10-0168/2025), </w:t>
      </w:r>
    </w:p>
    <w:p w14:paraId="47C29D61" w14:textId="77777777" w:rsidR="00907C68" w:rsidRPr="00497AED" w:rsidRDefault="00907C68" w:rsidP="00907C68">
      <w:pPr>
        <w:pStyle w:val="NormalHanging12a"/>
        <w:rPr>
          <w:noProof/>
        </w:rPr>
      </w:pPr>
      <w:r w:rsidRPr="00497AED">
        <w:t>A.</w:t>
      </w:r>
      <w:r w:rsidRPr="00497AED">
        <w:tab/>
        <w:t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prostredníctvom finančnej podpory udelenej pracovníkom a spoločnostiam, pre ktoré pracovali;</w:t>
      </w:r>
    </w:p>
    <w:p w14:paraId="101C700D" w14:textId="385237FA" w:rsidR="00907C68" w:rsidRPr="00497AED" w:rsidRDefault="00907C68" w:rsidP="00907C68">
      <w:pPr>
        <w:pStyle w:val="NormalHanging12a"/>
      </w:pPr>
      <w:r w:rsidRPr="00497AED">
        <w:t>B.</w:t>
      </w:r>
      <w:r w:rsidRPr="00497AED">
        <w:tab/>
        <w:t>keďže Nemecko predložilo žiadosť EGF/2025/002 DE/</w:t>
      </w:r>
      <w:proofErr w:type="spellStart"/>
      <w:r w:rsidRPr="00497AED">
        <w:t>Goodyear</w:t>
      </w:r>
      <w:proofErr w:type="spellEnd"/>
      <w:r w:rsidRPr="00497AED">
        <w:t xml:space="preserve"> 2 o finančný príspevok z Európskeho fondu na prispôsobenie sa globalizácii (</w:t>
      </w:r>
      <w:r w:rsidR="000B5DF4" w:rsidRPr="00497AED">
        <w:t>ďalej len „</w:t>
      </w:r>
      <w:r w:rsidRPr="00497AED">
        <w:t>EGF</w:t>
      </w:r>
      <w:r w:rsidR="000B5DF4" w:rsidRPr="00497AED">
        <w:t>“</w:t>
      </w:r>
      <w:r w:rsidRPr="00497AED">
        <w:t>) v dôsledku prepustenia celkovo 1 171</w:t>
      </w:r>
      <w:r w:rsidRPr="00497AED">
        <w:rPr>
          <w:rStyle w:val="FootnoteReference"/>
        </w:rPr>
        <w:footnoteReference w:id="5"/>
      </w:r>
      <w:r w:rsidRPr="00497AED">
        <w:t xml:space="preserve"> pracovníkov v odvetví ekonomickej činnosti v rámci divízie 22 NACE </w:t>
      </w:r>
      <w:proofErr w:type="spellStart"/>
      <w:r w:rsidRPr="00497AED">
        <w:t>Revision</w:t>
      </w:r>
      <w:proofErr w:type="spellEnd"/>
      <w:r w:rsidRPr="00497AED">
        <w:t xml:space="preserve"> 2 (výroba výrobkov z gumy a plastu) v regiónoch </w:t>
      </w:r>
      <w:proofErr w:type="spellStart"/>
      <w:r w:rsidRPr="00497AED">
        <w:t>Kassel</w:t>
      </w:r>
      <w:proofErr w:type="spellEnd"/>
      <w:r w:rsidRPr="00497AED">
        <w:t xml:space="preserve"> (DE73) a </w:t>
      </w:r>
      <w:proofErr w:type="spellStart"/>
      <w:r w:rsidRPr="00497AED">
        <w:t>Darmstadt</w:t>
      </w:r>
      <w:proofErr w:type="spellEnd"/>
      <w:r w:rsidRPr="00497AED">
        <w:t xml:space="preserve"> (DE71), pričom 747 pracovníkov bolo prepustených v referenčnom období na podanie žiadosti od 1. septembra 2024 do 1. januára 2025 a 424 pracovníkov bolo prepustených pred referenčným obdobím alebo po ňom; </w:t>
      </w:r>
    </w:p>
    <w:p w14:paraId="2E036616" w14:textId="121D5277" w:rsidR="00907C68" w:rsidRPr="00497AED" w:rsidRDefault="00907C68" w:rsidP="00907C68">
      <w:pPr>
        <w:pStyle w:val="NormalHanging12a"/>
      </w:pPr>
      <w:r w:rsidRPr="00497AED">
        <w:t>C.</w:t>
      </w:r>
      <w:r w:rsidRPr="00497AED">
        <w:tab/>
        <w:t xml:space="preserve">keďže v prípade 424 prepustených pracovníkov, ktorých činnosť bola ukončená pred referenčným obdobím </w:t>
      </w:r>
      <w:r w:rsidR="009366DB" w:rsidRPr="00497AED">
        <w:t xml:space="preserve">4 </w:t>
      </w:r>
      <w:r w:rsidRPr="00497AED">
        <w:t xml:space="preserve">mesiacov alebo po ňom, možno preukázať jasnú príčinnú súvislosť s udalosťou, ktorá viedla k ukončeniu činnosti prepustených pracovníkov počas referenčného obdobia, </w:t>
      </w:r>
      <w:r w:rsidRPr="00497AED">
        <w:rPr>
          <w:sz w:val="23"/>
        </w:rPr>
        <w:t>ako sa vyžaduje v článku 6 ods. 2 nariadenia o EGF</w:t>
      </w:r>
      <w:r w:rsidRPr="00497AED">
        <w:t>;</w:t>
      </w:r>
      <w:r w:rsidRPr="00497AED">
        <w:rPr>
          <w:sz w:val="23"/>
        </w:rPr>
        <w:t xml:space="preserve"> </w:t>
      </w:r>
    </w:p>
    <w:p w14:paraId="537018C8" w14:textId="3A826B11" w:rsidR="00907C68" w:rsidRPr="00497AED" w:rsidRDefault="00907C68" w:rsidP="00907C68">
      <w:pPr>
        <w:pStyle w:val="NormalHanging12a"/>
      </w:pPr>
      <w:r w:rsidRPr="00497AED">
        <w:t>D.</w:t>
      </w:r>
      <w:r w:rsidRPr="00497AED">
        <w:tab/>
        <w:t xml:space="preserve">keďže žiadosť je založená na intervenčných kritériách uvedených v článku 4 ods. 2 písm. a) nariadenia o EGF, podľa ktorého musí v referenčnom období </w:t>
      </w:r>
      <w:r w:rsidR="009366DB" w:rsidRPr="00497AED">
        <w:t xml:space="preserve">4 </w:t>
      </w:r>
      <w:r w:rsidRPr="00497AED">
        <w:t>mesiacov v podniku v členskom štáte dôjsť k ukončeniu činnosti najmenej 200 pracovníkov, ktorí prišli o zamestnanie, vrátane pracovníkov, ktorí prišli o zamestnanie u dodávateľov a nadväzujúcich výrobcov;</w:t>
      </w:r>
    </w:p>
    <w:p w14:paraId="0E7392BE" w14:textId="453A52A1" w:rsidR="00907C68" w:rsidRPr="00497AED" w:rsidRDefault="00907C68" w:rsidP="00907C68">
      <w:pPr>
        <w:pStyle w:val="NormalHanging12a"/>
        <w:rPr>
          <w:noProof/>
          <w:color w:val="7030A0"/>
        </w:rPr>
      </w:pPr>
      <w:r w:rsidRPr="00497AED">
        <w:t>E.</w:t>
      </w:r>
      <w:r w:rsidRPr="00497AED">
        <w:tab/>
        <w:t xml:space="preserve">keďže ruská útočná vojna proti Ukrajine a rastúca inflácia mali vplyv na náklady na energiu, materiály a prácu, čím sa zvýšil tlak na marže </w:t>
      </w:r>
      <w:r w:rsidR="009366DB" w:rsidRPr="00497AED">
        <w:t xml:space="preserve">spoločnosti </w:t>
      </w:r>
      <w:proofErr w:type="spellStart"/>
      <w:r w:rsidR="009366DB" w:rsidRPr="00497AED">
        <w:t>Goodyear</w:t>
      </w:r>
      <w:proofErr w:type="spellEnd"/>
      <w:r w:rsidRPr="00497AED">
        <w:t xml:space="preserve">; </w:t>
      </w:r>
    </w:p>
    <w:p w14:paraId="02D12D96" w14:textId="6980B809" w:rsidR="00907C68" w:rsidRPr="00497AED" w:rsidRDefault="00907C68" w:rsidP="00907C68">
      <w:pPr>
        <w:pStyle w:val="NormalHanging12a"/>
        <w:rPr>
          <w:noProof/>
        </w:rPr>
      </w:pPr>
      <w:r w:rsidRPr="00497AED">
        <w:t>F.</w:t>
      </w:r>
      <w:r w:rsidRPr="00497AED">
        <w:tab/>
        <w:t xml:space="preserve">keďže </w:t>
      </w:r>
      <w:proofErr w:type="spellStart"/>
      <w:r w:rsidRPr="00497AED">
        <w:t>Goodyear</w:t>
      </w:r>
      <w:proofErr w:type="spellEnd"/>
      <w:r w:rsidRPr="00497AED">
        <w:t xml:space="preserve"> </w:t>
      </w:r>
      <w:proofErr w:type="spellStart"/>
      <w:r w:rsidRPr="00497AED">
        <w:t>Germany</w:t>
      </w:r>
      <w:proofErr w:type="spellEnd"/>
      <w:r w:rsidRPr="00497AED">
        <w:t xml:space="preserve"> </w:t>
      </w:r>
      <w:proofErr w:type="spellStart"/>
      <w:r w:rsidRPr="00497AED">
        <w:t>GmbH</w:t>
      </w:r>
      <w:proofErr w:type="spellEnd"/>
      <w:r w:rsidRPr="00497AED">
        <w:t xml:space="preserve"> sa špecializuje na výrobu výrobkov z gumy a plastov, najmä pneumatík; keďže spoločnosť výrazne ovplyvnila intenzívnejšia konkurencia </w:t>
      </w:r>
      <w:proofErr w:type="spellStart"/>
      <w:r w:rsidRPr="00497AED">
        <w:t>nízkonákladového</w:t>
      </w:r>
      <w:proofErr w:type="spellEnd"/>
      <w:r w:rsidRPr="00497AED">
        <w:t xml:space="preserve"> dovozu pochádzajúceho z Ázie; </w:t>
      </w:r>
    </w:p>
    <w:p w14:paraId="2DCE8D90" w14:textId="0BECA990" w:rsidR="00907C68" w:rsidRPr="00497AED" w:rsidRDefault="00907C68" w:rsidP="00907C68">
      <w:pPr>
        <w:pStyle w:val="NormalHanging12a"/>
        <w:rPr>
          <w:noProof/>
        </w:rPr>
      </w:pPr>
      <w:r w:rsidRPr="00497AED">
        <w:t>G.</w:t>
      </w:r>
      <w:r w:rsidRPr="00497AED">
        <w:tab/>
        <w:t xml:space="preserve">keďže ide o druhú mobilizáciu EGF, o ktorú požiadali nemecké orgány po reštrukturalizácii spoločnosti </w:t>
      </w:r>
      <w:proofErr w:type="spellStart"/>
      <w:r w:rsidRPr="00497AED">
        <w:t>Goodyear</w:t>
      </w:r>
      <w:proofErr w:type="spellEnd"/>
      <w:r w:rsidRPr="00497AED">
        <w:t xml:space="preserve">, lebo EGF už bol mobilizovaný po zatvorení </w:t>
      </w:r>
      <w:r w:rsidR="00E10A93" w:rsidRPr="00497AED">
        <w:t xml:space="preserve">jedného zo </w:t>
      </w:r>
      <w:r w:rsidRPr="00497AED">
        <w:t>závod</w:t>
      </w:r>
      <w:r w:rsidR="00E10A93" w:rsidRPr="00497AED">
        <w:t>ov</w:t>
      </w:r>
      <w:r w:rsidRPr="00497AED">
        <w:t xml:space="preserve"> spoločnosti vo </w:t>
      </w:r>
      <w:proofErr w:type="spellStart"/>
      <w:r w:rsidRPr="00497AED">
        <w:t>Philippsburgu</w:t>
      </w:r>
      <w:proofErr w:type="spellEnd"/>
      <w:r w:rsidRPr="00497AED">
        <w:t xml:space="preserve"> v roku 2017;</w:t>
      </w:r>
    </w:p>
    <w:p w14:paraId="68199E63" w14:textId="77777777" w:rsidR="00907C68" w:rsidRPr="00497AED" w:rsidRDefault="00907C68" w:rsidP="00907C68">
      <w:pPr>
        <w:pStyle w:val="NormalHanging12a"/>
        <w:rPr>
          <w:noProof/>
        </w:rPr>
      </w:pPr>
      <w:r w:rsidRPr="00497AED">
        <w:t>H.</w:t>
      </w:r>
      <w:r w:rsidRPr="00497AED">
        <w:rPr>
          <w:color w:val="7030A0"/>
        </w:rPr>
        <w:tab/>
      </w:r>
      <w:r w:rsidRPr="00497AED">
        <w:t>keďže rýchly pokles dopytu v kombinácii so zvyšujúcimi sa výrobnými nákladmi prinútil spoločnosť, aby uskutočnila proces reštrukturalizácie, ktorý zahŕňal zatvorenie jednej z jej výrobných prevádzok a čiastočné zatvorenie ďalšej v Nemecku v roku 2024;</w:t>
      </w:r>
    </w:p>
    <w:p w14:paraId="39DE1AFA" w14:textId="77777777" w:rsidR="00907C68" w:rsidRPr="00497AED" w:rsidRDefault="00907C68" w:rsidP="00497AED">
      <w:pPr>
        <w:pStyle w:val="NormalHanging12a"/>
      </w:pPr>
      <w:r w:rsidRPr="00497AED">
        <w:t>I.</w:t>
      </w:r>
      <w:r w:rsidRPr="00497AED">
        <w:tab/>
        <w:t xml:space="preserve">keďže nemecký spolkový rozpočet, ako aj </w:t>
      </w:r>
      <w:proofErr w:type="spellStart"/>
      <w:r w:rsidRPr="00497AED">
        <w:t>Bundesagentur</w:t>
      </w:r>
      <w:proofErr w:type="spellEnd"/>
      <w:r w:rsidRPr="00497AED">
        <w:t xml:space="preserve"> </w:t>
      </w:r>
      <w:proofErr w:type="spellStart"/>
      <w:r w:rsidRPr="00497AED">
        <w:t>für</w:t>
      </w:r>
      <w:proofErr w:type="spellEnd"/>
      <w:r w:rsidRPr="00497AED">
        <w:t xml:space="preserve"> </w:t>
      </w:r>
      <w:proofErr w:type="spellStart"/>
      <w:r w:rsidRPr="00497AED">
        <w:t>Arbeit</w:t>
      </w:r>
      <w:proofErr w:type="spellEnd"/>
      <w:r w:rsidRPr="00497AED">
        <w:t>, poskytujú vnútroštátne predbežné financovanie a spolufinancovanie opatrení;</w:t>
      </w:r>
    </w:p>
    <w:p w14:paraId="18BDA896" w14:textId="77777777" w:rsidR="00907C68" w:rsidRPr="00497AED" w:rsidRDefault="00907C68" w:rsidP="00497AED">
      <w:pPr>
        <w:pStyle w:val="NormalHanging12a"/>
      </w:pPr>
      <w:r w:rsidRPr="00497AED">
        <w:t>J.</w:t>
      </w:r>
      <w:r w:rsidRPr="00497AED">
        <w:tab/>
        <w:t>keďže boli splnené požiadavky stanovené v právnych predpisoch Únie a vo vnútroštátnych právnych predpisoch, ktoré sa týkajú hromadného prepúšťania;</w:t>
      </w:r>
    </w:p>
    <w:p w14:paraId="3EF94C12" w14:textId="77777777" w:rsidR="00907C68" w:rsidRPr="00497AED" w:rsidRDefault="00907C68" w:rsidP="00907C68">
      <w:pPr>
        <w:pStyle w:val="NormalHanging12a"/>
      </w:pPr>
      <w:r w:rsidRPr="00497AED">
        <w:lastRenderedPageBreak/>
        <w:t>K.</w:t>
      </w:r>
      <w:r w:rsidRPr="00497AED">
        <w:tab/>
        <w:t xml:space="preserve">keďže finančné príspevky z EGF by mali byť zacielené predovšetkým na aktívne opatrenia politiky trhu práce a </w:t>
      </w:r>
      <w:proofErr w:type="spellStart"/>
      <w:r w:rsidRPr="00497AED">
        <w:t>personalizované</w:t>
      </w:r>
      <w:proofErr w:type="spellEnd"/>
      <w:r w:rsidRPr="00497AED">
        <w:t xml:space="preserve"> služby zamerané na rýchle opätovné začlenenie príjemcov do dôstojného a udržateľného zamestnania v rámci ich pôvodného odvetvia činnosti alebo mimo neho a zároveň na ich prípravu na ekologickejšie a digitálnejšie európske hospodárstvo;</w:t>
      </w:r>
    </w:p>
    <w:p w14:paraId="7CE8369C" w14:textId="77777777" w:rsidR="00907C68" w:rsidRPr="00497AED" w:rsidRDefault="00907C68" w:rsidP="00907C68">
      <w:pPr>
        <w:widowControl/>
        <w:spacing w:after="240"/>
        <w:ind w:left="567" w:hanging="567"/>
        <w:rPr>
          <w:szCs w:val="24"/>
        </w:rPr>
      </w:pPr>
      <w:r w:rsidRPr="00497AED">
        <w:t>L.</w:t>
      </w:r>
      <w:r w:rsidRPr="00497AED">
        <w:tab/>
        <w:t xml:space="preserve">keďže EGF nesmie prekročiť maximálnu ročnú sumu 30 miliónov EUR (v cenách roku 2018), ako sa stanovuje v článku 8 nariadenia (EÚ, </w:t>
      </w:r>
      <w:proofErr w:type="spellStart"/>
      <w:r w:rsidRPr="00497AED">
        <w:t>Euratom</w:t>
      </w:r>
      <w:proofErr w:type="spellEnd"/>
      <w:r w:rsidRPr="00497AED">
        <w:t>) 2020/2093</w:t>
      </w:r>
      <w:r w:rsidRPr="00497AED">
        <w:rPr>
          <w:bdr w:val="none" w:sz="0" w:space="0" w:color="auto" w:frame="1"/>
        </w:rPr>
        <w:t xml:space="preserve"> zmeneného nariadením Rady (EÚ, </w:t>
      </w:r>
      <w:proofErr w:type="spellStart"/>
      <w:r w:rsidRPr="00497AED">
        <w:rPr>
          <w:bdr w:val="none" w:sz="0" w:space="0" w:color="auto" w:frame="1"/>
        </w:rPr>
        <w:t>Euratom</w:t>
      </w:r>
      <w:proofErr w:type="spellEnd"/>
      <w:r w:rsidRPr="00497AED">
        <w:rPr>
          <w:bdr w:val="none" w:sz="0" w:space="0" w:color="auto" w:frame="1"/>
        </w:rPr>
        <w:t>) 2024/765;</w:t>
      </w:r>
      <w:r w:rsidRPr="00497AED">
        <w:t xml:space="preserve"> </w:t>
      </w:r>
    </w:p>
    <w:p w14:paraId="73840A56" w14:textId="77777777" w:rsidR="00907C68" w:rsidRPr="00497AED" w:rsidRDefault="00907C68" w:rsidP="00907C68">
      <w:pPr>
        <w:pStyle w:val="NormalHanging12a"/>
      </w:pPr>
      <w:r w:rsidRPr="00497AED">
        <w:t>1.</w:t>
      </w:r>
      <w:r w:rsidRPr="00497AED">
        <w:tab/>
        <w:t xml:space="preserve">súhlasí s Komisiou, že podmienky stanovené v článku 4 ods. 2 písm. a) nariadenia o EGF sú splnené a že Nemecko má podľa uvedeného nariadenia nárok na finančný príspevok 3 085 166 EUR, čo predstavuje 60 % celkových nákladov vo výške 5 141 944 EUR vrátane výdavkov na </w:t>
      </w:r>
      <w:proofErr w:type="spellStart"/>
      <w:r w:rsidRPr="00497AED">
        <w:t>personalizované</w:t>
      </w:r>
      <w:proofErr w:type="spellEnd"/>
      <w:r w:rsidRPr="00497AED">
        <w:t xml:space="preserve"> služby vo výške 4 936 274 EUR a výdavkov na činnosti súvisiace s prípravou, riadením, informovaním a propagáciou, kontrolou a podávaním správ vo výške 205 670 EUR;</w:t>
      </w:r>
    </w:p>
    <w:p w14:paraId="2B8D7543" w14:textId="0A213167" w:rsidR="00907C68" w:rsidRPr="00497AED" w:rsidRDefault="00907C68" w:rsidP="00907C68">
      <w:pPr>
        <w:pStyle w:val="NormalHanging12a"/>
      </w:pPr>
      <w:r w:rsidRPr="00497AED">
        <w:t>2.</w:t>
      </w:r>
      <w:r w:rsidRPr="00497AED">
        <w:tab/>
        <w:t xml:space="preserve">konštatuje, že nemecké orgány podali žiadosť 10. marca 2025 a že na základe dodatočných informácií, ktoré Nemecko poskytlo, Komisia dokončila svoje hodnotenie 29. júla 2025, teda o viac ako štyri mesiace neskôr, a informovala o tom Európsky parlament 26. augusta 2025; </w:t>
      </w:r>
    </w:p>
    <w:p w14:paraId="6CD85418" w14:textId="77777777" w:rsidR="00907C68" w:rsidRPr="00497AED" w:rsidRDefault="00907C68" w:rsidP="00907C68">
      <w:pPr>
        <w:pStyle w:val="NormalHanging12a"/>
      </w:pPr>
      <w:r w:rsidRPr="00497AED">
        <w:t>3.</w:t>
      </w:r>
      <w:r w:rsidRPr="00497AED">
        <w:tab/>
        <w:t xml:space="preserve">konštatuje, že táto žiadosť súvisí s 1 171 pracovníkmi, ktorí boli prepustení v dôsledku zatvorenia výrobnej prevádzky vo </w:t>
      </w:r>
      <w:proofErr w:type="spellStart"/>
      <w:r w:rsidRPr="00497AED">
        <w:t>Fulde</w:t>
      </w:r>
      <w:proofErr w:type="spellEnd"/>
      <w:r w:rsidRPr="00497AED">
        <w:t xml:space="preserve"> a čiastočného zatvorenia výrobných zariadení v </w:t>
      </w:r>
      <w:proofErr w:type="spellStart"/>
      <w:r w:rsidRPr="00497AED">
        <w:t>Hanau</w:t>
      </w:r>
      <w:proofErr w:type="spellEnd"/>
      <w:r w:rsidRPr="00497AED">
        <w:t>; ďalej konštatuje, že dotknutými prijímateľmi bude celkovo 915 prepustených pracovníkov, ktorí sa majú zúčastniť na opatreniach;</w:t>
      </w:r>
    </w:p>
    <w:p w14:paraId="421F04DF" w14:textId="77777777" w:rsidR="00907C68" w:rsidRPr="00497AED" w:rsidRDefault="00907C68" w:rsidP="00907C68">
      <w:pPr>
        <w:pStyle w:val="NormalHanging12a"/>
      </w:pPr>
      <w:r w:rsidRPr="00497AED">
        <w:t>4.</w:t>
      </w:r>
      <w:r w:rsidRPr="00497AED">
        <w:tab/>
        <w:t xml:space="preserve">berie na vedomie, že väčšina pracovníkov, ktorí prišli o zamestnanie, má nízku úroveň vzdelania (56 % s nižším sekundárnym alebo nižším vzdelaním) a má 54 rokov alebo viac (42 %); zdôrazňuje, že najmä starší pracovníci predstavujú veľmi zraniteľnú skupinu, ktorá pri hľadaní zamestnania čelí značným prekážkam z dôvodu obmedzených príležitostí na zvyšovanie úrovne zručností a rekvalifikáciu; </w:t>
      </w:r>
    </w:p>
    <w:p w14:paraId="3B0AA512" w14:textId="3B1A6368" w:rsidR="00907C68" w:rsidRPr="00497AED" w:rsidRDefault="00907C68" w:rsidP="00907C68">
      <w:pPr>
        <w:pStyle w:val="NormalHanging12a"/>
      </w:pPr>
      <w:bookmarkStart w:id="7" w:name="_Hlk210638645"/>
      <w:r w:rsidRPr="00497AED">
        <w:t>5.</w:t>
      </w:r>
      <w:r w:rsidRPr="00497AED">
        <w:tab/>
        <w:t xml:space="preserve">poukazuje na to, že prepúšťaním v </w:t>
      </w:r>
      <w:r w:rsidR="00972972" w:rsidRPr="00497AED">
        <w:t xml:space="preserve">spoločnosti </w:t>
      </w:r>
      <w:proofErr w:type="spellStart"/>
      <w:r w:rsidRPr="00497AED">
        <w:t>Goodyear</w:t>
      </w:r>
      <w:proofErr w:type="spellEnd"/>
      <w:r w:rsidRPr="00497AED">
        <w:t xml:space="preserve"> sa zvýšila ročná miera nezamestnanosti v regióne </w:t>
      </w:r>
      <w:proofErr w:type="spellStart"/>
      <w:r w:rsidRPr="00497AED">
        <w:t>Fulda</w:t>
      </w:r>
      <w:proofErr w:type="spellEnd"/>
      <w:r w:rsidRPr="00497AED">
        <w:t xml:space="preserve"> </w:t>
      </w:r>
      <w:r w:rsidR="009366DB" w:rsidRPr="00497AED">
        <w:t xml:space="preserve">o </w:t>
      </w:r>
      <w:r w:rsidRPr="00497AED">
        <w:t>viac ako 10 %, pričom neúmerne zasiahla mužov a osoby staršie ako 50 rokov, z ktorých mnohí majú zastarané kvalifikácie a zručnosti, ktoré nezodpovedajú súčasným požiadavkám trhu práce; zdôrazňuje, že treba urýchlene prijať opatrenia na zabránenie štrukturálnemu regionálnemu úpadku, a vyzdvihuje význam podpory kvalitných pracovných miest orientovaných na budúcnosť s cieľom zabezpečiť dlhodobú hospodársku a sociálnu odolnosť;</w:t>
      </w:r>
      <w:bookmarkEnd w:id="7"/>
    </w:p>
    <w:p w14:paraId="226B7703" w14:textId="77777777" w:rsidR="00907C68" w:rsidRPr="00497AED" w:rsidRDefault="00907C68" w:rsidP="00907C68">
      <w:pPr>
        <w:pStyle w:val="NormalHanging12a"/>
      </w:pPr>
      <w:r w:rsidRPr="00497AED">
        <w:t>6.</w:t>
      </w:r>
      <w:r w:rsidRPr="00497AED">
        <w:tab/>
        <w:t xml:space="preserve">pripomína, že </w:t>
      </w:r>
      <w:proofErr w:type="spellStart"/>
      <w:r w:rsidRPr="00497AED">
        <w:t>personalizované</w:t>
      </w:r>
      <w:proofErr w:type="spellEnd"/>
      <w:r w:rsidRPr="00497AED">
        <w:t xml:space="preserve"> služby, ktoré sa majú poskytnúť pracovníkom, pozostávajú z týchto opatrení: významné opatrenia na zvyšovanie úrovne zručností alebo rekvalifikáciu, usmernenie a poradenstvo a opatrenia na profesijnú orientáciu a aktiváciu, poradenské služby a granty na začatie podnikateľskej činnosti, pomoc pri hľadaní zamestnania, stimuly na zvyšovanie úrovne zručností a navýšenie úrovne zručností, príspevky na odbornú prípravu, odborná príprava v oblasti digitálnych zručností; v tejto súvislosti zdôrazňuje, že dobre vyškolená pracovná sila je kľúčom k európskemu hospodárstvu odolnému voči budúcim zmenám;</w:t>
      </w:r>
    </w:p>
    <w:p w14:paraId="0FC16EE8" w14:textId="77777777" w:rsidR="00907C68" w:rsidRPr="00497AED" w:rsidRDefault="00907C68" w:rsidP="00907C68">
      <w:pPr>
        <w:pStyle w:val="NormalHanging12a"/>
      </w:pPr>
      <w:r w:rsidRPr="00497AED">
        <w:t>7.</w:t>
      </w:r>
      <w:r w:rsidRPr="00497AED">
        <w:tab/>
        <w:t xml:space="preserve">považuje za sociálnu zodpovednosť Únie a členských štátov, aby sa týmto prepusteným pracovníkom poskytla potrebná kvalifikácia pre európske hospodárstvo, ktoré bude </w:t>
      </w:r>
      <w:r w:rsidRPr="00497AED">
        <w:lastRenderedPageBreak/>
        <w:t>odolné voči budúcim zmenám a dosiahne digitálnu a zelenú transformáciu; domnieva sa preto, že mobilizácia EGF musí byť súčasťou širšej politickej reakcie;</w:t>
      </w:r>
    </w:p>
    <w:p w14:paraId="0AC87255" w14:textId="77777777" w:rsidR="00907C68" w:rsidRPr="00497AED" w:rsidRDefault="00907C68" w:rsidP="00907C68">
      <w:pPr>
        <w:pStyle w:val="NormalHanging12a"/>
      </w:pPr>
      <w:r w:rsidRPr="00497AED">
        <w:t>8.</w:t>
      </w:r>
      <w:r w:rsidRPr="00497AED">
        <w:tab/>
        <w:t>požaduje komplexné záverečné hodnotenia vykonaných opatrení obsahujúce údaje o počte pracovníkov, ktorí sa úspešne opätovne začlenili do zamestnania, ako aj o tých, ktorí dokončili opatrenia v oblasti odbornej prípravy a zvyšovania úrovne zručností;</w:t>
      </w:r>
    </w:p>
    <w:p w14:paraId="3AC02F86" w14:textId="77777777" w:rsidR="00907C68" w:rsidRPr="00497AED" w:rsidRDefault="00907C68" w:rsidP="00907C68">
      <w:pPr>
        <w:pStyle w:val="NormalHanging12a"/>
      </w:pPr>
      <w:r w:rsidRPr="00497AED">
        <w:t>9.</w:t>
      </w:r>
      <w:r w:rsidRPr="00497AED">
        <w:tab/>
        <w:t xml:space="preserve">konštatuje, že k 20. februáru 2025 bolo uzavretých celkovo 915 tripartitných zmlúv medzi spoločnosťou </w:t>
      </w:r>
      <w:proofErr w:type="spellStart"/>
      <w:r w:rsidRPr="00497AED">
        <w:t>Goodyear</w:t>
      </w:r>
      <w:proofErr w:type="spellEnd"/>
      <w:r w:rsidRPr="00497AED">
        <w:t xml:space="preserve">, zamestnancami a poskytovateľom služieb PMB International </w:t>
      </w:r>
      <w:proofErr w:type="spellStart"/>
      <w:r w:rsidRPr="00497AED">
        <w:t>GmbH</w:t>
      </w:r>
      <w:proofErr w:type="spellEnd"/>
      <w:r w:rsidRPr="00497AED">
        <w:t xml:space="preserve">, ktorý bol vybraný na riadenie prechodnej spoločnosti, do ktorej malo prejsť 781 pracovníkov z prevádzky vo </w:t>
      </w:r>
      <w:proofErr w:type="spellStart"/>
      <w:r w:rsidRPr="00497AED">
        <w:t>Fulde</w:t>
      </w:r>
      <w:proofErr w:type="spellEnd"/>
      <w:r w:rsidRPr="00497AED">
        <w:t xml:space="preserve"> a 134 z </w:t>
      </w:r>
      <w:proofErr w:type="spellStart"/>
      <w:r w:rsidRPr="00497AED">
        <w:t>Hanau</w:t>
      </w:r>
      <w:proofErr w:type="spellEnd"/>
      <w:r w:rsidRPr="00497AED">
        <w:t>; víta náznaky, že tieto počty sa budú zvyšovať podľa toho, ako sa budú podpisovať ďalšie zmluvy;</w:t>
      </w:r>
    </w:p>
    <w:p w14:paraId="79EC0CC1" w14:textId="4F8670F7" w:rsidR="00907C68" w:rsidRPr="00497AED" w:rsidRDefault="00907C68" w:rsidP="00907C68">
      <w:pPr>
        <w:pStyle w:val="NormalHanging12a"/>
      </w:pPr>
      <w:r w:rsidRPr="00497AED">
        <w:t>10.</w:t>
      </w:r>
      <w:r w:rsidRPr="00497AED">
        <w:tab/>
        <w:t xml:space="preserve">poznamenáva, že Nemecko začalo poskytovať </w:t>
      </w:r>
      <w:proofErr w:type="spellStart"/>
      <w:r w:rsidRPr="00497AED">
        <w:t>personalizované</w:t>
      </w:r>
      <w:proofErr w:type="spellEnd"/>
      <w:r w:rsidRPr="00497AED">
        <w:t xml:space="preserve"> služby dotknutým prijímateľom 1. novembra 2024, a že obdobie oprávnenosti na finančný príspevok z EGF preto potrvá od tohto dátumu až do 24 mesiacov odo dňa nadobudnutia účinnosti rozhodnutia</w:t>
      </w:r>
      <w:r w:rsidR="009366DB" w:rsidRPr="00497AED">
        <w:t>,</w:t>
      </w:r>
      <w:r w:rsidRPr="00497AED">
        <w:t xml:space="preserve"> </w:t>
      </w:r>
      <w:r w:rsidR="009366DB" w:rsidRPr="00497AED">
        <w:t>ktoré je uvedené v prílohe k tomuto uzneseniu</w:t>
      </w:r>
      <w:r w:rsidRPr="00497AED">
        <w:t>;</w:t>
      </w:r>
    </w:p>
    <w:p w14:paraId="6FB24996" w14:textId="73A8A64B" w:rsidR="00907C68" w:rsidRPr="00497AED" w:rsidRDefault="00907C68" w:rsidP="00907C68">
      <w:pPr>
        <w:pStyle w:val="NormalHanging12a"/>
        <w:rPr>
          <w:sz w:val="23"/>
          <w:szCs w:val="23"/>
        </w:rPr>
      </w:pPr>
      <w:r w:rsidRPr="00497AED">
        <w:t>11.</w:t>
      </w:r>
      <w:r w:rsidRPr="00497AED">
        <w:tab/>
        <w:t>poznamenáva, že Nemecku začali vznikať administratívne výdavky na využívanie EGF 1. novembra 2024, a že tieto výdavky sú preto oprávnené na finančný príspevok z EGF od tohto dátumu až do 31 mesiacov odo dňa nadobudnutia účinnosti rozhodnutia</w:t>
      </w:r>
      <w:r w:rsidR="009366DB" w:rsidRPr="00497AED">
        <w:t>,</w:t>
      </w:r>
      <w:r w:rsidRPr="00497AED">
        <w:t xml:space="preserve"> </w:t>
      </w:r>
      <w:r w:rsidR="009366DB" w:rsidRPr="00497AED">
        <w:t>ktoré je uvedené v prílohe k tomuto uzneseniu</w:t>
      </w:r>
      <w:r w:rsidRPr="00497AED">
        <w:t>;</w:t>
      </w:r>
    </w:p>
    <w:p w14:paraId="25BDFAE7" w14:textId="77777777" w:rsidR="00907C68" w:rsidRPr="00497AED" w:rsidRDefault="00907C68" w:rsidP="00907C68">
      <w:pPr>
        <w:pStyle w:val="NormalHanging12a"/>
      </w:pPr>
      <w:r w:rsidRPr="00497AED">
        <w:t>12.</w:t>
      </w:r>
      <w:r w:rsidRPr="00497AED">
        <w:tab/>
        <w:t>zdôrazňuje, že nemecké orgány poskytli uistenie, že pri prístupe k navrhovaným opatreniam a pri ich vykonávaní sa budú dodržiavať zásady rovnakého zaobchádzania a nediskriminácie a že sa zabráni akémukoľvek dvojitému financovaniu;</w:t>
      </w:r>
    </w:p>
    <w:p w14:paraId="044F29B1" w14:textId="77777777" w:rsidR="00907C68" w:rsidRPr="00497AED" w:rsidRDefault="00907C68" w:rsidP="00907C68">
      <w:pPr>
        <w:pStyle w:val="NormalHanging12a"/>
      </w:pPr>
      <w:r w:rsidRPr="00497AED">
        <w:t>13.</w:t>
      </w:r>
      <w:r w:rsidRPr="00497AED">
        <w:tab/>
        <w:t>pripomína, že nemecké orgány sú si vedomé, že finančné prostriedky pochádzajú z rozpočtu Únie, informujú o tom a vyzdvihujú pridanú hodnotu Únie; zdôrazňuje, že by sa to malo dosahovať cielenými informačnými opatreniami zameranými na prijímateľov, sociálnych partnerov a médiá;</w:t>
      </w:r>
    </w:p>
    <w:p w14:paraId="6BFF207F" w14:textId="28008109" w:rsidR="00907C68" w:rsidRPr="00497AED" w:rsidRDefault="00907C68" w:rsidP="00907C68">
      <w:pPr>
        <w:pStyle w:val="NormalHanging12a"/>
      </w:pPr>
      <w:r w:rsidRPr="00497AED">
        <w:t>14.</w:t>
      </w:r>
      <w:r w:rsidRPr="00497AED">
        <w:tab/>
        <w:t xml:space="preserve">opakuje, že pomoc z EGF nesmie nahrádzať opatrenia, za ktoré na základe vnútroštátnych právnych predpisov alebo kolektívnych dohôd zodpovedajú </w:t>
      </w:r>
      <w:r w:rsidR="00972972" w:rsidRPr="00497AED">
        <w:t>spoločnosti</w:t>
      </w:r>
      <w:r w:rsidRPr="00497AED">
        <w:t>;</w:t>
      </w:r>
    </w:p>
    <w:p w14:paraId="358EA6FE" w14:textId="77777777" w:rsidR="00907C68" w:rsidRPr="00497AED" w:rsidRDefault="00907C68" w:rsidP="00907C68">
      <w:pPr>
        <w:pStyle w:val="NormalHanging12a"/>
      </w:pPr>
      <w:r w:rsidRPr="00497AED">
        <w:t>15.</w:t>
      </w:r>
      <w:r w:rsidRPr="00497AED">
        <w:tab/>
        <w:t>zdôrazňuje naliehavú potrebu súdržného a koordinovaného úsilia Únie v oblasti konkurencieschopnosti vyvíjaného v úzkom partnerstve s členskými štátmi s cieľom chrániť priemyselnú zamestnaneckú základňu a sociálne zabezpečenie v Európe; zdôrazňuje, že len silné a odolné európske hospodárstvo môže účinne zabraňovať rozsiahlemu prepúšťaniu, čím sa v prvom rade zníži potreba intervencie z EGF;</w:t>
      </w:r>
    </w:p>
    <w:p w14:paraId="3CA925AE" w14:textId="77777777" w:rsidR="00907C68" w:rsidRPr="00497AED" w:rsidRDefault="00907C68" w:rsidP="00907C68">
      <w:pPr>
        <w:pStyle w:val="NormalHanging12a"/>
      </w:pPr>
      <w:r w:rsidRPr="00497AED">
        <w:t>16.</w:t>
      </w:r>
      <w:r w:rsidRPr="00497AED">
        <w:tab/>
        <w:t>schvaľuje rozhodnutie, ktoré je uvedené v prílohe k tomuto uzneseniu;</w:t>
      </w:r>
    </w:p>
    <w:p w14:paraId="40176205" w14:textId="77777777" w:rsidR="00907C68" w:rsidRPr="00497AED" w:rsidRDefault="00907C68" w:rsidP="00907C68">
      <w:pPr>
        <w:pStyle w:val="NormalHanging12a"/>
      </w:pPr>
      <w:r w:rsidRPr="00497AED">
        <w:t>17.</w:t>
      </w:r>
      <w:r w:rsidRPr="00497AED">
        <w:tab/>
        <w:t xml:space="preserve">poveruje svoju predsedníčku, aby podpísala toto rozhodnutie spoločne s predsedom Rady a aby zabezpečila jeho uverejnenie v </w:t>
      </w:r>
      <w:r w:rsidRPr="00497AED">
        <w:rPr>
          <w:i/>
        </w:rPr>
        <w:t>Úradnom vestníku Európskej únie</w:t>
      </w:r>
      <w:r w:rsidRPr="00497AED">
        <w:t>;</w:t>
      </w:r>
    </w:p>
    <w:p w14:paraId="279FD49A" w14:textId="696627E7" w:rsidR="00907C68" w:rsidRPr="00497AED" w:rsidRDefault="00907C68" w:rsidP="008E5314">
      <w:pPr>
        <w:widowControl/>
        <w:ind w:left="567" w:hanging="567"/>
        <w:rPr>
          <w:noProof/>
        </w:rPr>
      </w:pPr>
      <w:r w:rsidRPr="00497AED">
        <w:t>18.</w:t>
      </w:r>
      <w:r w:rsidRPr="00497AED">
        <w:tab/>
        <w:t>poveruje svoju predsedníčku, aby postúpila toto uznesenie spolu s prílohou Rade a Komisii.</w:t>
      </w:r>
    </w:p>
    <w:p w14:paraId="39ABE8DE" w14:textId="77777777" w:rsidR="00907C68" w:rsidRPr="00497AED" w:rsidRDefault="00907C68" w:rsidP="00907C68">
      <w:pPr>
        <w:widowControl/>
        <w:rPr>
          <w:rFonts w:ascii="Arial" w:hAnsi="Arial" w:cs="Arial"/>
          <w:b/>
          <w:noProof/>
        </w:rPr>
        <w:sectPr w:rsidR="00907C68" w:rsidRPr="00497AED" w:rsidSect="009C10A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556F10A" w14:textId="77777777" w:rsidR="00264789" w:rsidRPr="0036429B" w:rsidRDefault="00907C68" w:rsidP="00CD3961">
      <w:pPr>
        <w:pStyle w:val="PageHeading"/>
      </w:pPr>
      <w:bookmarkStart w:id="8" w:name="_Toc206749151"/>
      <w:bookmarkStart w:id="9" w:name="_Toc210383697"/>
      <w:r w:rsidRPr="0036429B">
        <w:lastRenderedPageBreak/>
        <w:t>PRÍLOHA</w:t>
      </w:r>
    </w:p>
    <w:p w14:paraId="13116D16" w14:textId="3662FE6D" w:rsidR="00907C68" w:rsidRPr="0036429B" w:rsidRDefault="00907C68" w:rsidP="00907C68">
      <w:pPr>
        <w:pStyle w:val="PageHeading"/>
        <w:rPr>
          <w:noProof/>
        </w:rPr>
      </w:pPr>
      <w:r w:rsidRPr="0036429B">
        <w:t>ROZHODNUTIE EURÓPSKEHO PARLAMENTU A RADY</w:t>
      </w:r>
      <w:bookmarkEnd w:id="8"/>
      <w:bookmarkEnd w:id="9"/>
    </w:p>
    <w:p w14:paraId="1E928FB4" w14:textId="493E4596" w:rsidR="00907C68" w:rsidRPr="00497AED" w:rsidRDefault="00907C68" w:rsidP="00497AED">
      <w:pPr>
        <w:pStyle w:val="NormalBold24a"/>
        <w:spacing w:before="120" w:after="0"/>
        <w:jc w:val="center"/>
        <w:rPr>
          <w:noProof/>
        </w:rPr>
      </w:pPr>
      <w:r w:rsidRPr="00497AED">
        <w:t xml:space="preserve">o mobilizácii Európskeho fondu na prispôsobenie sa globalizácii na pomoc pracovníkom, ktorí prišli o zamestnanie, na základe žiadosti Nemecka </w:t>
      </w:r>
      <w:r w:rsidR="0036429B">
        <w:t xml:space="preserve">- </w:t>
      </w:r>
      <w:r w:rsidRPr="00497AED">
        <w:t>EGF/2025/002 DE/</w:t>
      </w:r>
      <w:proofErr w:type="spellStart"/>
      <w:r w:rsidRPr="00497AED">
        <w:t>Goodyear</w:t>
      </w:r>
      <w:proofErr w:type="spellEnd"/>
      <w:r w:rsidRPr="00497AED">
        <w:t xml:space="preserve"> 2</w:t>
      </w:r>
    </w:p>
    <w:p w14:paraId="1237903C" w14:textId="26B8F9A4" w:rsidR="00CD3961" w:rsidRPr="00CD3961" w:rsidRDefault="00CD3961" w:rsidP="00CD3961">
      <w:pPr>
        <w:pStyle w:val="NormalBold24a"/>
        <w:spacing w:before="120"/>
        <w:rPr>
          <w:b w:val="0"/>
          <w:bCs w:val="0"/>
          <w:i/>
          <w:iCs/>
          <w:noProof/>
        </w:rPr>
      </w:pPr>
      <w:r w:rsidRPr="00CD3961">
        <w:rPr>
          <w:b w:val="0"/>
          <w:bCs w:val="0"/>
          <w:i/>
          <w:iCs/>
          <w:noProof/>
        </w:rPr>
        <w:t xml:space="preserve">(Znenie tejto prílohy sa neuvádza, pretože zodpovedá konečnému aktu, rozhodnutiu </w:t>
      </w:r>
      <w:r w:rsidRPr="00CD3961">
        <w:rPr>
          <w:b w:val="0"/>
          <w:bCs w:val="0"/>
          <w:i/>
          <w:iCs/>
          <w:noProof/>
          <w:rPrChange w:id="10" w:author="Unknown" w:date="2017-09-25T16:01:00Z">
            <w:rPr>
              <w:bCs w:val="0"/>
              <w:i/>
              <w:iCs/>
            </w:rPr>
          </w:rPrChange>
        </w:rPr>
        <w:t xml:space="preserve">(EÚ) </w:t>
      </w:r>
      <w:r>
        <w:rPr>
          <w:b w:val="0"/>
          <w:bCs w:val="0"/>
          <w:i/>
          <w:iCs/>
          <w:noProof/>
        </w:rPr>
        <w:t>2025/2135</w:t>
      </w:r>
      <w:r w:rsidRPr="00CD3961">
        <w:rPr>
          <w:b w:val="0"/>
          <w:bCs w:val="0"/>
          <w:i/>
          <w:iCs/>
          <w:noProof/>
        </w:rPr>
        <w:t>.)</w:t>
      </w:r>
    </w:p>
    <w:p w14:paraId="779FB465" w14:textId="77777777" w:rsidR="00907C68" w:rsidRPr="00497AED" w:rsidRDefault="00907C68" w:rsidP="00907C68">
      <w:pPr>
        <w:pStyle w:val="NormalBold24a"/>
        <w:spacing w:before="120" w:after="0"/>
        <w:rPr>
          <w:noProof/>
        </w:rPr>
      </w:pPr>
    </w:p>
    <w:sectPr w:rsidR="00907C68" w:rsidRPr="00497AED" w:rsidSect="009C10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70B72" w14:textId="77777777" w:rsidR="00EE0337" w:rsidRPr="009C10AB" w:rsidRDefault="00EE0337">
      <w:r w:rsidRPr="009C10AB">
        <w:separator/>
      </w:r>
    </w:p>
  </w:endnote>
  <w:endnote w:type="continuationSeparator" w:id="0">
    <w:p w14:paraId="6751B15E" w14:textId="77777777" w:rsidR="00EE0337" w:rsidRPr="009C10AB" w:rsidRDefault="00EE0337">
      <w:r w:rsidRPr="009C10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E67E" w14:textId="77777777" w:rsidR="00907C68" w:rsidRPr="009C10AB" w:rsidRDefault="00907C68" w:rsidP="00C12862">
    <w:pPr>
      <w:pStyle w:val="EPFooter"/>
    </w:pPr>
    <w:r w:rsidRPr="009C10AB">
      <w:t>PE</w:t>
    </w:r>
    <w:r w:rsidRPr="009C10AB">
      <w:rPr>
        <w:rStyle w:val="HideTWBExt"/>
      </w:rPr>
      <w:t>&lt;NoPE&gt;</w:t>
    </w:r>
    <w:r w:rsidRPr="009C10AB">
      <w:t>776.828</w:t>
    </w:r>
    <w:r w:rsidRPr="009C10AB">
      <w:rPr>
        <w:rStyle w:val="HideTWBExt"/>
      </w:rPr>
      <w:t>&lt;/NoPE&gt;&lt;Version&gt;</w:t>
    </w:r>
    <w:r w:rsidRPr="009C10AB">
      <w:t>v02-00</w:t>
    </w:r>
    <w:r w:rsidRPr="009C10AB">
      <w:rPr>
        <w:rStyle w:val="HideTWBExt"/>
      </w:rPr>
      <w:t>&lt;/Version&gt;</w:t>
    </w:r>
    <w:r w:rsidRPr="009C10AB">
      <w:tab/>
    </w:r>
    <w:r w:rsidRPr="009C10AB">
      <w:fldChar w:fldCharType="begin"/>
    </w:r>
    <w:r w:rsidRPr="009C10AB">
      <w:instrText xml:space="preserve"> PAGE  \* MERGEFORMAT </w:instrText>
    </w:r>
    <w:r w:rsidRPr="009C10AB">
      <w:fldChar w:fldCharType="separate"/>
    </w:r>
    <w:r w:rsidRPr="009C10AB">
      <w:rPr>
        <w:noProof/>
      </w:rPr>
      <w:t>1</w:t>
    </w:r>
    <w:r w:rsidRPr="009C10AB">
      <w:fldChar w:fldCharType="end"/>
    </w:r>
    <w:r w:rsidRPr="009C10AB">
      <w:t>/</w:t>
    </w:r>
    <w:fldSimple w:instr=" NUMPAGES  \* MERGEFORMAT ">
      <w:r w:rsidRPr="009C10AB">
        <w:rPr>
          <w:noProof/>
        </w:rPr>
        <w:t>2</w:t>
      </w:r>
    </w:fldSimple>
    <w:r w:rsidRPr="009C10AB">
      <w:tab/>
    </w:r>
    <w:r w:rsidRPr="009C10AB">
      <w:rPr>
        <w:rStyle w:val="HideTWBExt"/>
      </w:rPr>
      <w:t>&lt;PathFdR&gt;</w:t>
    </w:r>
    <w:r w:rsidRPr="009C10AB">
      <w:t>RR\1328613SK.docx</w:t>
    </w:r>
    <w:r w:rsidRPr="009C10AB">
      <w:rPr>
        <w:rStyle w:val="HideTWBExt"/>
      </w:rPr>
      <w:t>&lt;/PathFdR&gt;</w:t>
    </w:r>
  </w:p>
  <w:p w14:paraId="71421D07" w14:textId="77777777" w:rsidR="00907C68" w:rsidRPr="009C10AB" w:rsidRDefault="00907C68" w:rsidP="00C12862">
    <w:pPr>
      <w:pStyle w:val="EPFooter2"/>
    </w:pPr>
    <w:r w:rsidRPr="009C10A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F03F1" w14:textId="77777777" w:rsidR="00907C68" w:rsidRPr="009C10AB" w:rsidRDefault="00907C68" w:rsidP="00C12862">
    <w:pPr>
      <w:pStyle w:val="EPFooter"/>
    </w:pPr>
    <w:r w:rsidRPr="009C10AB">
      <w:rPr>
        <w:rStyle w:val="HideTWBExt"/>
      </w:rPr>
      <w:t>&lt;PathFdR&gt;</w:t>
    </w:r>
    <w:r w:rsidRPr="009C10AB">
      <w:t>RR\1328613SK.docx</w:t>
    </w:r>
    <w:r w:rsidRPr="009C10AB">
      <w:rPr>
        <w:rStyle w:val="HideTWBExt"/>
      </w:rPr>
      <w:t>&lt;/PathFdR&gt;</w:t>
    </w:r>
    <w:r w:rsidRPr="009C10AB">
      <w:tab/>
    </w:r>
    <w:r w:rsidRPr="009C10AB">
      <w:tab/>
      <w:t>PE</w:t>
    </w:r>
    <w:r w:rsidRPr="009C10AB">
      <w:rPr>
        <w:rStyle w:val="HideTWBExt"/>
      </w:rPr>
      <w:t>&lt;NoPE&gt;</w:t>
    </w:r>
    <w:r w:rsidRPr="009C10AB">
      <w:t>776.828</w:t>
    </w:r>
    <w:r w:rsidRPr="009C10AB">
      <w:rPr>
        <w:rStyle w:val="HideTWBExt"/>
      </w:rPr>
      <w:t>&lt;/NoPE&gt;&lt;Version&gt;</w:t>
    </w:r>
    <w:r w:rsidRPr="009C10AB">
      <w:t>v02-00</w:t>
    </w:r>
    <w:r w:rsidRPr="009C10AB">
      <w:rPr>
        <w:rStyle w:val="HideTWBExt"/>
      </w:rPr>
      <w:t>&lt;/Version&gt;</w:t>
    </w:r>
  </w:p>
  <w:p w14:paraId="0C972E9D" w14:textId="77777777" w:rsidR="00907C68" w:rsidRPr="009C10AB" w:rsidRDefault="00907C68" w:rsidP="00C12862">
    <w:pPr>
      <w:pStyle w:val="EPFooter2"/>
    </w:pPr>
    <w:r w:rsidRPr="009C10AB">
      <w:t>SK</w:t>
    </w:r>
    <w:r w:rsidRPr="009C10AB">
      <w:tab/>
    </w:r>
    <w:r w:rsidRPr="009C10AB">
      <w:rPr>
        <w:b w:val="0"/>
        <w:i/>
        <w:color w:val="C0C0C0"/>
        <w:sz w:val="22"/>
      </w:rPr>
      <w:t>Zjednotení v rozmanitosti</w:t>
    </w:r>
    <w:r w:rsidRPr="009C10A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717A8" w14:textId="77777777" w:rsidR="00064002" w:rsidRPr="009C10A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06B46" w14:textId="77777777" w:rsidR="00064002" w:rsidRPr="009C10A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D7158" w14:textId="77777777" w:rsidR="00064002" w:rsidRPr="009C10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3B45B" w14:textId="77777777" w:rsidR="00EE0337" w:rsidRPr="009C10AB" w:rsidRDefault="00EE0337">
      <w:r w:rsidRPr="009C10AB">
        <w:separator/>
      </w:r>
    </w:p>
  </w:footnote>
  <w:footnote w:type="continuationSeparator" w:id="0">
    <w:p w14:paraId="210A2AB9" w14:textId="77777777" w:rsidR="00EE0337" w:rsidRPr="009C10AB" w:rsidRDefault="00EE0337">
      <w:r w:rsidRPr="009C10AB">
        <w:continuationSeparator/>
      </w:r>
    </w:p>
  </w:footnote>
  <w:footnote w:id="1">
    <w:p w14:paraId="5BB1BBEB" w14:textId="1D0375C9" w:rsidR="00907C68" w:rsidRPr="009C10AB" w:rsidRDefault="00907C68" w:rsidP="009C10AB">
      <w:pPr>
        <w:pStyle w:val="FootnoteText"/>
        <w:ind w:left="567" w:hanging="567"/>
        <w:rPr>
          <w:sz w:val="24"/>
          <w:lang w:val="sk-SK"/>
        </w:rPr>
      </w:pPr>
      <w:r w:rsidRPr="009C10AB">
        <w:rPr>
          <w:rStyle w:val="FootnoteReference"/>
          <w:sz w:val="24"/>
          <w:lang w:val="sk-SK"/>
        </w:rPr>
        <w:footnoteRef/>
      </w:r>
      <w:r w:rsidR="009C10AB" w:rsidRPr="009C10AB">
        <w:rPr>
          <w:sz w:val="24"/>
          <w:lang w:val="sk-SK"/>
        </w:rPr>
        <w:t xml:space="preserve"> </w:t>
      </w:r>
      <w:r w:rsidR="009C10AB" w:rsidRPr="009C10AB">
        <w:rPr>
          <w:sz w:val="24"/>
          <w:lang w:val="sk-SK"/>
        </w:rPr>
        <w:tab/>
      </w:r>
      <w:r w:rsidRPr="009C10AB">
        <w:rPr>
          <w:sz w:val="24"/>
          <w:lang w:val="sk-SK"/>
        </w:rPr>
        <w:t xml:space="preserve">Ú. v. EÚ L 153, 3.5.2021, s. 48, ELI: </w:t>
      </w:r>
      <w:hyperlink r:id="rId1" w:history="1">
        <w:r w:rsidRPr="009C10AB">
          <w:rPr>
            <w:rStyle w:val="Hyperlink"/>
            <w:sz w:val="24"/>
            <w:lang w:val="sk-SK"/>
          </w:rPr>
          <w:t>http://data.europa.eu/eli/reg/2021/691/oj</w:t>
        </w:r>
      </w:hyperlink>
      <w:r w:rsidRPr="009C10AB">
        <w:rPr>
          <w:sz w:val="24"/>
          <w:lang w:val="sk-SK"/>
        </w:rPr>
        <w:t>.</w:t>
      </w:r>
    </w:p>
  </w:footnote>
  <w:footnote w:id="2">
    <w:p w14:paraId="4C83127E" w14:textId="7595D96F" w:rsidR="00907C68" w:rsidRPr="009C10AB" w:rsidRDefault="00907C68" w:rsidP="009C10AB">
      <w:pPr>
        <w:pStyle w:val="FootnoteText"/>
        <w:ind w:left="567" w:hanging="567"/>
        <w:rPr>
          <w:sz w:val="24"/>
          <w:lang w:val="sk-SK"/>
        </w:rPr>
      </w:pPr>
      <w:r w:rsidRPr="009C10AB">
        <w:rPr>
          <w:rStyle w:val="FootnoteReference"/>
          <w:sz w:val="24"/>
          <w:lang w:val="sk-SK"/>
        </w:rPr>
        <w:footnoteRef/>
      </w:r>
      <w:r w:rsidR="009C10AB" w:rsidRPr="009C10AB">
        <w:rPr>
          <w:sz w:val="24"/>
          <w:lang w:val="sk-SK"/>
        </w:rPr>
        <w:t xml:space="preserve"> </w:t>
      </w:r>
      <w:r w:rsidR="009C10AB" w:rsidRPr="009C10AB">
        <w:rPr>
          <w:sz w:val="24"/>
          <w:lang w:val="sk-SK"/>
        </w:rPr>
        <w:tab/>
      </w:r>
      <w:r w:rsidRPr="009C10AB">
        <w:rPr>
          <w:sz w:val="24"/>
          <w:lang w:val="sk-SK"/>
        </w:rPr>
        <w:t xml:space="preserve">Ú. v. EÚ L 433 I, 22.12.2020, s. </w:t>
      </w:r>
      <w:r w:rsidRPr="009C10AB">
        <w:rPr>
          <w:sz w:val="24"/>
          <w:lang w:val="sk-SK"/>
        </w:rPr>
        <w:t xml:space="preserve">11, ELI: </w:t>
      </w:r>
      <w:hyperlink r:id="rId2" w:history="1">
        <w:r w:rsidRPr="009C10AB">
          <w:rPr>
            <w:rStyle w:val="Hyperlink"/>
            <w:sz w:val="24"/>
            <w:lang w:val="sk-SK"/>
          </w:rPr>
          <w:t>http://data.europa.eu/eli/reg/2020/2093/oj</w:t>
        </w:r>
      </w:hyperlink>
      <w:r w:rsidRPr="009C10AB">
        <w:rPr>
          <w:sz w:val="24"/>
          <w:lang w:val="sk-SK"/>
        </w:rPr>
        <w:t>.</w:t>
      </w:r>
    </w:p>
  </w:footnote>
  <w:footnote w:id="3">
    <w:p w14:paraId="5B6949BB" w14:textId="3506F0CA" w:rsidR="00907C68" w:rsidRPr="009C10AB" w:rsidRDefault="00907C68" w:rsidP="009C10AB">
      <w:pPr>
        <w:pStyle w:val="FootnoteText"/>
        <w:ind w:left="567" w:hanging="567"/>
        <w:rPr>
          <w:sz w:val="24"/>
          <w:lang w:val="sk-SK"/>
        </w:rPr>
      </w:pPr>
      <w:r w:rsidRPr="009C10AB">
        <w:rPr>
          <w:rStyle w:val="FootnoteReference"/>
          <w:sz w:val="24"/>
          <w:lang w:val="sk-SK"/>
        </w:rPr>
        <w:footnoteRef/>
      </w:r>
      <w:r w:rsidR="009C10AB" w:rsidRPr="009C10AB">
        <w:rPr>
          <w:color w:val="333333"/>
          <w:sz w:val="24"/>
          <w:shd w:val="clear" w:color="auto" w:fill="FFFFFF"/>
          <w:lang w:val="sk-SK"/>
        </w:rPr>
        <w:t xml:space="preserve"> </w:t>
      </w:r>
      <w:r w:rsidR="009C10AB" w:rsidRPr="009C10AB">
        <w:rPr>
          <w:color w:val="333333"/>
          <w:sz w:val="24"/>
          <w:shd w:val="clear" w:color="auto" w:fill="FFFFFF"/>
          <w:lang w:val="sk-SK"/>
        </w:rPr>
        <w:tab/>
      </w:r>
      <w:r w:rsidRPr="009C10AB">
        <w:rPr>
          <w:color w:val="333333"/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9C10AB">
        <w:rPr>
          <w:color w:val="333333"/>
          <w:sz w:val="24"/>
          <w:shd w:val="clear" w:color="auto" w:fill="FFFFFF"/>
          <w:lang w:val="sk-SK"/>
        </w:rPr>
        <w:t>Euratom</w:t>
      </w:r>
      <w:proofErr w:type="spellEnd"/>
      <w:r w:rsidRPr="009C10AB">
        <w:rPr>
          <w:color w:val="333333"/>
          <w:sz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 w:rsidRPr="009C10AB">
        <w:rPr>
          <w:color w:val="333333"/>
          <w:sz w:val="24"/>
          <w:shd w:val="clear" w:color="auto" w:fill="FFFFFF"/>
          <w:lang w:val="sk-SK"/>
        </w:rPr>
        <w:t>Euratom</w:t>
      </w:r>
      <w:proofErr w:type="spellEnd"/>
      <w:r w:rsidRPr="009C10AB">
        <w:rPr>
          <w:color w:val="333333"/>
          <w:sz w:val="24"/>
          <w:shd w:val="clear" w:color="auto" w:fill="FFFFFF"/>
          <w:lang w:val="sk-SK"/>
        </w:rPr>
        <w:t>) 2020/2093, ktorým sa stanovuje viacročný finančný rámec na roky 2021 až 2027 (</w:t>
      </w:r>
      <w:r w:rsidRPr="009C10AB">
        <w:rPr>
          <w:sz w:val="24"/>
          <w:lang w:val="sk-SK"/>
        </w:rPr>
        <w:t xml:space="preserve">Ú. v. </w:t>
      </w:r>
      <w:r w:rsidRPr="009C10AB">
        <w:rPr>
          <w:sz w:val="24"/>
          <w:lang w:val="sk-SK"/>
        </w:rPr>
        <w:t xml:space="preserve">EÚ L, 2024/765, 29.2.2024, ELI: </w:t>
      </w:r>
      <w:hyperlink r:id="rId3" w:history="1">
        <w:r w:rsidRPr="009C10AB">
          <w:rPr>
            <w:rStyle w:val="Hyperlink"/>
            <w:sz w:val="24"/>
            <w:lang w:val="sk-SK"/>
          </w:rPr>
          <w:t>http://data.europa.eu/eli/reg/2024/765/oj</w:t>
        </w:r>
      </w:hyperlink>
      <w:r w:rsidRPr="00497AED">
        <w:rPr>
          <w:rStyle w:val="Emphasis"/>
          <w:i w:val="0"/>
          <w:iCs w:val="0"/>
          <w:color w:val="333333"/>
          <w:sz w:val="24"/>
          <w:shd w:val="clear" w:color="auto" w:fill="FFFFFF"/>
          <w:lang w:val="sk-SK"/>
        </w:rPr>
        <w:t>)</w:t>
      </w:r>
      <w:r w:rsidRPr="009C10AB">
        <w:rPr>
          <w:rStyle w:val="Emphasis"/>
          <w:color w:val="333333"/>
          <w:sz w:val="24"/>
          <w:shd w:val="clear" w:color="auto" w:fill="FFFFFF"/>
          <w:lang w:val="sk-SK"/>
        </w:rPr>
        <w:t>.</w:t>
      </w:r>
    </w:p>
  </w:footnote>
  <w:footnote w:id="4">
    <w:p w14:paraId="713E8297" w14:textId="30A03F07" w:rsidR="00907C68" w:rsidRPr="009C10AB" w:rsidRDefault="00907C68" w:rsidP="009C10AB">
      <w:pPr>
        <w:pStyle w:val="FootnoteText"/>
        <w:ind w:left="567" w:hanging="567"/>
        <w:rPr>
          <w:sz w:val="24"/>
          <w:lang w:val="sk-SK"/>
        </w:rPr>
      </w:pPr>
      <w:r w:rsidRPr="009C10AB">
        <w:rPr>
          <w:rStyle w:val="FootnoteReference"/>
          <w:sz w:val="24"/>
          <w:lang w:val="sk-SK"/>
        </w:rPr>
        <w:footnoteRef/>
      </w:r>
      <w:r w:rsidR="009C10AB" w:rsidRPr="009C10AB">
        <w:rPr>
          <w:sz w:val="24"/>
          <w:lang w:val="sk-SK"/>
        </w:rPr>
        <w:t xml:space="preserve"> </w:t>
      </w:r>
      <w:r w:rsidR="009C10AB" w:rsidRPr="009C10AB">
        <w:rPr>
          <w:sz w:val="24"/>
          <w:lang w:val="sk-SK"/>
        </w:rPr>
        <w:tab/>
      </w:r>
      <w:r w:rsidRPr="009C10AB">
        <w:rPr>
          <w:sz w:val="24"/>
          <w:lang w:val="sk-SK"/>
        </w:rPr>
        <w:t xml:space="preserve">Ú. v. EÚ L 433 I, 22.12.2020, s. </w:t>
      </w:r>
      <w:r w:rsidRPr="009C10AB">
        <w:rPr>
          <w:sz w:val="24"/>
          <w:lang w:val="sk-SK"/>
        </w:rPr>
        <w:t xml:space="preserve">28, ELI: </w:t>
      </w:r>
      <w:hyperlink r:id="rId4" w:history="1">
        <w:r w:rsidRPr="009C10AB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9C10AB">
        <w:rPr>
          <w:sz w:val="24"/>
          <w:lang w:val="sk-SK"/>
        </w:rPr>
        <w:t>.</w:t>
      </w:r>
    </w:p>
  </w:footnote>
  <w:footnote w:id="5">
    <w:p w14:paraId="0624DE22" w14:textId="7C8C672D" w:rsidR="00907C68" w:rsidRPr="009C10AB" w:rsidRDefault="00907C68" w:rsidP="009C10AB">
      <w:pPr>
        <w:pStyle w:val="FootnoteText"/>
        <w:ind w:left="567" w:hanging="567"/>
        <w:rPr>
          <w:sz w:val="24"/>
          <w:lang w:val="sk-SK"/>
        </w:rPr>
      </w:pPr>
      <w:r w:rsidRPr="009C10AB">
        <w:rPr>
          <w:rStyle w:val="FootnoteReference"/>
          <w:sz w:val="24"/>
          <w:lang w:val="sk-SK"/>
        </w:rPr>
        <w:footnoteRef/>
      </w:r>
      <w:r w:rsidR="009C10AB" w:rsidRPr="009C10AB">
        <w:rPr>
          <w:sz w:val="24"/>
          <w:lang w:val="sk-SK"/>
        </w:rPr>
        <w:t xml:space="preserve"> </w:t>
      </w:r>
      <w:r w:rsidR="009C10AB" w:rsidRPr="009C10AB">
        <w:rPr>
          <w:sz w:val="24"/>
          <w:lang w:val="sk-SK"/>
        </w:rPr>
        <w:tab/>
      </w:r>
      <w:r w:rsidRPr="009C10AB">
        <w:rPr>
          <w:sz w:val="24"/>
          <w:lang w:val="sk-SK"/>
        </w:rPr>
        <w:t>V zmysle článku 3 nariadenia o EGF.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EA18" w14:textId="77777777" w:rsidR="00064002" w:rsidRPr="009C10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882D9" w14:textId="77777777" w:rsidR="00064002" w:rsidRPr="009C10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ADD8F" w14:textId="77777777" w:rsidR="00064002" w:rsidRPr="009C10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8356887">
    <w:abstractNumId w:val="9"/>
  </w:num>
  <w:num w:numId="2" w16cid:durableId="1367565285">
    <w:abstractNumId w:val="9"/>
  </w:num>
  <w:num w:numId="3" w16cid:durableId="911087606">
    <w:abstractNumId w:val="7"/>
  </w:num>
  <w:num w:numId="4" w16cid:durableId="2037585378">
    <w:abstractNumId w:val="7"/>
  </w:num>
  <w:num w:numId="5" w16cid:durableId="1385910580">
    <w:abstractNumId w:val="6"/>
  </w:num>
  <w:num w:numId="6" w16cid:durableId="592012518">
    <w:abstractNumId w:val="6"/>
  </w:num>
  <w:num w:numId="7" w16cid:durableId="384061744">
    <w:abstractNumId w:val="5"/>
  </w:num>
  <w:num w:numId="8" w16cid:durableId="2049605359">
    <w:abstractNumId w:val="5"/>
  </w:num>
  <w:num w:numId="9" w16cid:durableId="1701006372">
    <w:abstractNumId w:val="4"/>
  </w:num>
  <w:num w:numId="10" w16cid:durableId="1596792275">
    <w:abstractNumId w:val="4"/>
  </w:num>
  <w:num w:numId="11" w16cid:durableId="1660233811">
    <w:abstractNumId w:val="8"/>
  </w:num>
  <w:num w:numId="12" w16cid:durableId="1323239416">
    <w:abstractNumId w:val="8"/>
  </w:num>
  <w:num w:numId="13" w16cid:durableId="1144615227">
    <w:abstractNumId w:val="3"/>
  </w:num>
  <w:num w:numId="14" w16cid:durableId="1749884434">
    <w:abstractNumId w:val="3"/>
  </w:num>
  <w:num w:numId="15" w16cid:durableId="1495536289">
    <w:abstractNumId w:val="2"/>
  </w:num>
  <w:num w:numId="16" w16cid:durableId="1007712825">
    <w:abstractNumId w:val="2"/>
  </w:num>
  <w:num w:numId="17" w16cid:durableId="859077751">
    <w:abstractNumId w:val="1"/>
  </w:num>
  <w:num w:numId="18" w16cid:durableId="1734965460">
    <w:abstractNumId w:val="1"/>
  </w:num>
  <w:num w:numId="19" w16cid:durableId="987629077">
    <w:abstractNumId w:val="0"/>
  </w:num>
  <w:num w:numId="20" w16cid:durableId="480970593">
    <w:abstractNumId w:val="0"/>
  </w:num>
  <w:num w:numId="21" w16cid:durableId="42025947">
    <w:abstractNumId w:val="9"/>
  </w:num>
  <w:num w:numId="22" w16cid:durableId="198317907">
    <w:abstractNumId w:val="7"/>
  </w:num>
  <w:num w:numId="23" w16cid:durableId="869340046">
    <w:abstractNumId w:val="6"/>
  </w:num>
  <w:num w:numId="24" w16cid:durableId="1138256224">
    <w:abstractNumId w:val="5"/>
  </w:num>
  <w:num w:numId="25" w16cid:durableId="1008169333">
    <w:abstractNumId w:val="4"/>
  </w:num>
  <w:num w:numId="26" w16cid:durableId="1803494181">
    <w:abstractNumId w:val="8"/>
  </w:num>
  <w:num w:numId="27" w16cid:durableId="1390835452">
    <w:abstractNumId w:val="3"/>
  </w:num>
  <w:num w:numId="28" w16cid:durableId="648753444">
    <w:abstractNumId w:val="2"/>
  </w:num>
  <w:num w:numId="29" w16cid:durableId="868494410">
    <w:abstractNumId w:val="1"/>
  </w:num>
  <w:num w:numId="30" w16cid:durableId="90787634">
    <w:abstractNumId w:val="0"/>
  </w:num>
  <w:num w:numId="31" w16cid:durableId="404838356">
    <w:abstractNumId w:val="9"/>
  </w:num>
  <w:num w:numId="32" w16cid:durableId="548612028">
    <w:abstractNumId w:val="7"/>
  </w:num>
  <w:num w:numId="33" w16cid:durableId="986055173">
    <w:abstractNumId w:val="6"/>
  </w:num>
  <w:num w:numId="34" w16cid:durableId="363944028">
    <w:abstractNumId w:val="5"/>
  </w:num>
  <w:num w:numId="35" w16cid:durableId="1107845029">
    <w:abstractNumId w:val="4"/>
  </w:num>
  <w:num w:numId="36" w16cid:durableId="1410077735">
    <w:abstractNumId w:val="8"/>
  </w:num>
  <w:num w:numId="37" w16cid:durableId="1856142242">
    <w:abstractNumId w:val="3"/>
  </w:num>
  <w:num w:numId="38" w16cid:durableId="1927416184">
    <w:abstractNumId w:val="2"/>
  </w:num>
  <w:num w:numId="39" w16cid:durableId="1128815807">
    <w:abstractNumId w:val="1"/>
  </w:num>
  <w:num w:numId="40" w16cid:durableId="1943801782">
    <w:abstractNumId w:val="0"/>
  </w:num>
  <w:num w:numId="41" w16cid:durableId="1530021239">
    <w:abstractNumId w:val="10"/>
  </w:num>
  <w:num w:numId="42" w16cid:durableId="416293403">
    <w:abstractNumId w:val="10"/>
  </w:num>
  <w:num w:numId="43" w16cid:durableId="83307609">
    <w:abstractNumId w:val="10"/>
  </w:num>
  <w:num w:numId="44" w16cid:durableId="21376718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8/2025"/>
    <w:docVar w:name="dvlangue" w:val="SK"/>
    <w:docVar w:name="dvnumam" w:val="0"/>
    <w:docVar w:name="dvpe" w:val="776.828"/>
    <w:docVar w:name="dvrapporteur" w:val="Spravodajca: "/>
    <w:docVar w:name="dvtitre" w:val="Uznesenie Európskeho parlamentu z xx. októbra 2025 o návrhu rozhodnutia Európskeho parlamentu a Rady o mobilizácii Európskeho fondu na prispôsobenie sa globalizácii na pomoc pracovníkom, ktorí prišli o zamestnanie, na základe žiadosti Nemecka – EGF/2025/002 DE/Goodyear 2(COM(2025)0302 – C10-0182/2025 – 2025/0245(BUD))"/>
  </w:docVars>
  <w:rsids>
    <w:rsidRoot w:val="00EE0337"/>
    <w:rsid w:val="00002272"/>
    <w:rsid w:val="00022309"/>
    <w:rsid w:val="00064002"/>
    <w:rsid w:val="000677B9"/>
    <w:rsid w:val="000831BA"/>
    <w:rsid w:val="00087B53"/>
    <w:rsid w:val="000A42CC"/>
    <w:rsid w:val="000B5DF4"/>
    <w:rsid w:val="000E215A"/>
    <w:rsid w:val="000E7DD9"/>
    <w:rsid w:val="0010095E"/>
    <w:rsid w:val="00125B37"/>
    <w:rsid w:val="001331E0"/>
    <w:rsid w:val="00187494"/>
    <w:rsid w:val="001F32AE"/>
    <w:rsid w:val="00264789"/>
    <w:rsid w:val="002767FF"/>
    <w:rsid w:val="00283857"/>
    <w:rsid w:val="00284B06"/>
    <w:rsid w:val="00290A24"/>
    <w:rsid w:val="002B18FE"/>
    <w:rsid w:val="002B5493"/>
    <w:rsid w:val="00343214"/>
    <w:rsid w:val="00361C00"/>
    <w:rsid w:val="0036429B"/>
    <w:rsid w:val="00384053"/>
    <w:rsid w:val="00395FA1"/>
    <w:rsid w:val="003E15D4"/>
    <w:rsid w:val="00411CCE"/>
    <w:rsid w:val="0041666E"/>
    <w:rsid w:val="00421060"/>
    <w:rsid w:val="00436186"/>
    <w:rsid w:val="00442314"/>
    <w:rsid w:val="00471C19"/>
    <w:rsid w:val="004867E3"/>
    <w:rsid w:val="00494A28"/>
    <w:rsid w:val="00497AED"/>
    <w:rsid w:val="004C0004"/>
    <w:rsid w:val="004C5D52"/>
    <w:rsid w:val="0050519A"/>
    <w:rsid w:val="005072A1"/>
    <w:rsid w:val="00514517"/>
    <w:rsid w:val="00545827"/>
    <w:rsid w:val="00560270"/>
    <w:rsid w:val="00585AC8"/>
    <w:rsid w:val="005C2568"/>
    <w:rsid w:val="005F1B17"/>
    <w:rsid w:val="006037C0"/>
    <w:rsid w:val="006631B6"/>
    <w:rsid w:val="0067598E"/>
    <w:rsid w:val="00680577"/>
    <w:rsid w:val="006F74FA"/>
    <w:rsid w:val="00731ADD"/>
    <w:rsid w:val="00734777"/>
    <w:rsid w:val="00747932"/>
    <w:rsid w:val="00751A4A"/>
    <w:rsid w:val="00756632"/>
    <w:rsid w:val="00762C74"/>
    <w:rsid w:val="00763442"/>
    <w:rsid w:val="00786EC0"/>
    <w:rsid w:val="007A7E77"/>
    <w:rsid w:val="007D1690"/>
    <w:rsid w:val="007E22AD"/>
    <w:rsid w:val="00817416"/>
    <w:rsid w:val="00842779"/>
    <w:rsid w:val="00865F67"/>
    <w:rsid w:val="00881A7B"/>
    <w:rsid w:val="008840E5"/>
    <w:rsid w:val="00887B3E"/>
    <w:rsid w:val="008B7330"/>
    <w:rsid w:val="008C2AC6"/>
    <w:rsid w:val="008E5314"/>
    <w:rsid w:val="00907C68"/>
    <w:rsid w:val="00930C23"/>
    <w:rsid w:val="0093193B"/>
    <w:rsid w:val="009331C7"/>
    <w:rsid w:val="009366DB"/>
    <w:rsid w:val="009509D8"/>
    <w:rsid w:val="00950B64"/>
    <w:rsid w:val="00972972"/>
    <w:rsid w:val="00981893"/>
    <w:rsid w:val="00991E36"/>
    <w:rsid w:val="009C10A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430"/>
    <w:rsid w:val="00BD48FE"/>
    <w:rsid w:val="00BD7BD8"/>
    <w:rsid w:val="00BE6ADC"/>
    <w:rsid w:val="00C05BFE"/>
    <w:rsid w:val="00C23CD4"/>
    <w:rsid w:val="00C61C0C"/>
    <w:rsid w:val="00C941CB"/>
    <w:rsid w:val="00CC2357"/>
    <w:rsid w:val="00CD3961"/>
    <w:rsid w:val="00CF071A"/>
    <w:rsid w:val="00D058B8"/>
    <w:rsid w:val="00D56C11"/>
    <w:rsid w:val="00D834A0"/>
    <w:rsid w:val="00D83A68"/>
    <w:rsid w:val="00D872DF"/>
    <w:rsid w:val="00D91E21"/>
    <w:rsid w:val="00DA7FCD"/>
    <w:rsid w:val="00E10A93"/>
    <w:rsid w:val="00E365E1"/>
    <w:rsid w:val="00E820A4"/>
    <w:rsid w:val="00E93AD4"/>
    <w:rsid w:val="00EB006A"/>
    <w:rsid w:val="00EB4772"/>
    <w:rsid w:val="00ED169E"/>
    <w:rsid w:val="00ED4235"/>
    <w:rsid w:val="00EE0337"/>
    <w:rsid w:val="00EE03A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7D98B"/>
  <w15:chartTrackingRefBased/>
  <w15:docId w15:val="{E21B4328-A2E5-455B-9524-3C364702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07C6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907C6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907C6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07C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7C68"/>
    <w:rPr>
      <w:sz w:val="24"/>
      <w:lang w:val="sk-SK"/>
    </w:rPr>
  </w:style>
  <w:style w:type="paragraph" w:customStyle="1" w:styleId="NormalBold24a">
    <w:name w:val="NormalBold24a"/>
    <w:basedOn w:val="Normal"/>
    <w:rsid w:val="00907C68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907C6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07C68"/>
    <w:pPr>
      <w:spacing w:before="480" w:after="240"/>
    </w:pPr>
  </w:style>
  <w:style w:type="character" w:styleId="Hyperlink">
    <w:name w:val="Hyperlink"/>
    <w:basedOn w:val="DefaultParagraphFont"/>
    <w:rsid w:val="00907C6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07C68"/>
    <w:rPr>
      <w:sz w:val="24"/>
      <w:lang w:val="sk-SK"/>
    </w:rPr>
  </w:style>
  <w:style w:type="character" w:styleId="Emphasis">
    <w:name w:val="Emphasis"/>
    <w:basedOn w:val="DefaultParagraphFont"/>
    <w:uiPriority w:val="20"/>
    <w:qFormat/>
    <w:rsid w:val="00907C68"/>
    <w:rPr>
      <w:i/>
      <w:iCs/>
    </w:rPr>
  </w:style>
  <w:style w:type="paragraph" w:customStyle="1" w:styleId="Institutionquisigne">
    <w:name w:val="Institution qui signe"/>
    <w:basedOn w:val="Normal"/>
    <w:next w:val="Normal"/>
    <w:rsid w:val="00907C6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07C6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07C6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07C6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07C6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07C68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907C68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B924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2430"/>
    <w:rPr>
      <w:sz w:val="24"/>
      <w:lang w:val="sk-SK"/>
    </w:rPr>
  </w:style>
  <w:style w:type="paragraph" w:styleId="Revision">
    <w:name w:val="Revision"/>
    <w:hidden/>
    <w:uiPriority w:val="99"/>
    <w:semiHidden/>
    <w:rsid w:val="00585AC8"/>
    <w:rPr>
      <w:sz w:val="24"/>
      <w:lang w:val="sk-SK"/>
    </w:rPr>
  </w:style>
  <w:style w:type="character" w:styleId="CommentReference">
    <w:name w:val="annotation reference"/>
    <w:basedOn w:val="DefaultParagraphFont"/>
    <w:rsid w:val="009366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6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66DB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9366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66DB"/>
    <w:rPr>
      <w:b/>
      <w:bCs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2647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B5D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1530</Words>
  <Characters>9420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2025-12-15T11:07:00Z</dcterms:created>
  <dcterms:modified xsi:type="dcterms:W3CDTF">2025-12-15T11:07:00Z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P10_TA(2025)0219_</vt:lpwstr>
  </property>
  <property fmtid="{D5CDD505-2E9C-101B-9397-08002B2CF9AE}" pid="4" name="&lt;Type&gt;">
    <vt:lpwstr>RR</vt:lpwstr>
  </property>
</Properties>
</file>