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0B79" w14:paraId="47CF238F" w14:textId="77777777" w:rsidTr="0010095E">
        <w:trPr>
          <w:trHeight w:hRule="exact" w:val="1418"/>
        </w:trPr>
        <w:tc>
          <w:tcPr>
            <w:tcW w:w="6804" w:type="dxa"/>
            <w:shd w:val="clear" w:color="auto" w:fill="auto"/>
            <w:vAlign w:val="center"/>
          </w:tcPr>
          <w:p w14:paraId="2D3CC1E7" w14:textId="77777777" w:rsidR="00751A4A" w:rsidRPr="002A0B79" w:rsidRDefault="00B05680" w:rsidP="0010095E">
            <w:pPr>
              <w:pStyle w:val="EPName"/>
            </w:pPr>
            <w:r w:rsidRPr="002A0B79">
              <w:t>Ευρωπαϊκό Κοινοβούλιο</w:t>
            </w:r>
          </w:p>
          <w:p w14:paraId="0EE77E95" w14:textId="77777777" w:rsidR="00751A4A" w:rsidRPr="002A0B79" w:rsidRDefault="005F1B17" w:rsidP="005F1B17">
            <w:pPr>
              <w:pStyle w:val="EPTerm"/>
              <w:rPr>
                <w:rStyle w:val="HideTWBExt"/>
                <w:noProof w:val="0"/>
                <w:vanish w:val="0"/>
                <w:color w:val="auto"/>
              </w:rPr>
            </w:pPr>
            <w:r w:rsidRPr="002A0B79">
              <w:t>2024</w:t>
            </w:r>
            <w:r w:rsidR="00817416" w:rsidRPr="002A0B79">
              <w:t>-202</w:t>
            </w:r>
            <w:r w:rsidRPr="002A0B79">
              <w:t>9</w:t>
            </w:r>
          </w:p>
        </w:tc>
        <w:tc>
          <w:tcPr>
            <w:tcW w:w="2268" w:type="dxa"/>
            <w:shd w:val="clear" w:color="auto" w:fill="auto"/>
          </w:tcPr>
          <w:p w14:paraId="61EFCE6D" w14:textId="77777777" w:rsidR="00751A4A" w:rsidRPr="002A0B79" w:rsidRDefault="00187494" w:rsidP="0010095E">
            <w:pPr>
              <w:pStyle w:val="EPLogo"/>
            </w:pPr>
            <w:r w:rsidRPr="002A0B79">
              <w:rPr>
                <w:noProof/>
                <w:lang w:eastAsia="ja-JP"/>
              </w:rPr>
              <w:drawing>
                <wp:inline distT="0" distB="0" distL="0" distR="0" wp14:anchorId="292F120A" wp14:editId="0DD3C2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93F75E" w14:textId="77777777" w:rsidR="00D058B8" w:rsidRPr="002A0B79" w:rsidRDefault="00D058B8" w:rsidP="004C5D52">
      <w:pPr>
        <w:pStyle w:val="LineTop"/>
      </w:pPr>
    </w:p>
    <w:p w14:paraId="7785C9DB" w14:textId="77777777" w:rsidR="00680577" w:rsidRPr="002A0B79" w:rsidRDefault="00B05680" w:rsidP="00680577">
      <w:pPr>
        <w:pStyle w:val="EPBodyTA1"/>
      </w:pPr>
      <w:r w:rsidRPr="002A0B79">
        <w:t>ΚΕΙΜΕΝΑ ΠΟΥ ΕΓΚΡΙΘΗΚΑΝ</w:t>
      </w:r>
    </w:p>
    <w:p w14:paraId="629DC85F" w14:textId="77777777" w:rsidR="00D058B8" w:rsidRPr="002A0B79" w:rsidRDefault="00D058B8" w:rsidP="00D058B8">
      <w:pPr>
        <w:pStyle w:val="LineBottom"/>
      </w:pPr>
    </w:p>
    <w:p w14:paraId="5A1CE16A" w14:textId="58E4ECA2" w:rsidR="00B05680" w:rsidRPr="002A0B79" w:rsidRDefault="00B05680" w:rsidP="00B05680">
      <w:pPr>
        <w:pStyle w:val="ATHeading1"/>
      </w:pPr>
      <w:bookmarkStart w:id="0" w:name="TANumber"/>
      <w:r w:rsidRPr="002A0B79">
        <w:t>P10_TA(2025)0</w:t>
      </w:r>
      <w:r w:rsidR="00E96D3C" w:rsidRPr="002A0B79">
        <w:t>22</w:t>
      </w:r>
      <w:r w:rsidRPr="002A0B79">
        <w:t>0</w:t>
      </w:r>
      <w:bookmarkEnd w:id="0"/>
    </w:p>
    <w:p w14:paraId="210097D8" w14:textId="6F03B94E" w:rsidR="00B05680" w:rsidRPr="002A0B79" w:rsidRDefault="00C429FF" w:rsidP="00C429FF">
      <w:pPr>
        <w:pStyle w:val="ATHeading2"/>
      </w:pPr>
      <w:bookmarkStart w:id="1" w:name="title"/>
      <w:r w:rsidRPr="002A0B79">
        <w:t xml:space="preserve">Κινητοποίηση του Ευρωπαϊκού Ταμείου Προσαρμογής στην Παγκοσμιοποίηση για τους </w:t>
      </w:r>
      <w:r w:rsidR="006A3E6F" w:rsidRPr="002A0B79">
        <w:t>α</w:t>
      </w:r>
      <w:r w:rsidRPr="002A0B79">
        <w:t xml:space="preserve">πολυμένους </w:t>
      </w:r>
      <w:r w:rsidR="006A3E6F" w:rsidRPr="002A0B79">
        <w:t>ε</w:t>
      </w:r>
      <w:r w:rsidRPr="002A0B79">
        <w:t>ργαζ</w:t>
      </w:r>
      <w:r w:rsidR="006A3E6F" w:rsidRPr="002A0B79">
        <w:t>ομέ</w:t>
      </w:r>
      <w:r w:rsidRPr="002A0B79">
        <w:t xml:space="preserve">νους ύστερα από αίτηση του Βελγίου </w:t>
      </w:r>
      <w:r w:rsidR="00EF057B" w:rsidRPr="002A0B79">
        <w:t>–</w:t>
      </w:r>
      <w:r w:rsidRPr="002A0B79">
        <w:t xml:space="preserve"> EGF/2025/001 BE/</w:t>
      </w:r>
      <w:proofErr w:type="spellStart"/>
      <w:r w:rsidRPr="002A0B79">
        <w:t>BelGaN</w:t>
      </w:r>
      <w:bookmarkEnd w:id="1"/>
      <w:proofErr w:type="spellEnd"/>
    </w:p>
    <w:p w14:paraId="2ECE085F" w14:textId="77777777" w:rsidR="00B05680" w:rsidRPr="002A0B79" w:rsidRDefault="00B05680" w:rsidP="00B05680">
      <w:pPr>
        <w:rPr>
          <w:i/>
          <w:vanish/>
        </w:rPr>
      </w:pPr>
      <w:r w:rsidRPr="002A0B79">
        <w:rPr>
          <w:i/>
        </w:rPr>
        <w:fldChar w:fldCharType="begin"/>
      </w:r>
      <w:r w:rsidRPr="002A0B79">
        <w:rPr>
          <w:i/>
        </w:rPr>
        <w:instrText xml:space="preserve"> TC"(</w:instrText>
      </w:r>
      <w:bookmarkStart w:id="2" w:name="DocNumber"/>
      <w:r w:rsidRPr="002A0B79">
        <w:rPr>
          <w:i/>
        </w:rPr>
        <w:instrText>A10-0163/2025</w:instrText>
      </w:r>
      <w:bookmarkEnd w:id="2"/>
      <w:r w:rsidRPr="002A0B79">
        <w:rPr>
          <w:i/>
        </w:rPr>
        <w:instrText xml:space="preserve"> - Εισηγητής: Bogdan Rzońca)"\l3 \n&gt; \* MERGEFORMAT </w:instrText>
      </w:r>
      <w:r w:rsidRPr="002A0B79">
        <w:rPr>
          <w:i/>
        </w:rPr>
        <w:fldChar w:fldCharType="end"/>
      </w:r>
    </w:p>
    <w:p w14:paraId="3123E241" w14:textId="77777777" w:rsidR="00B05680" w:rsidRPr="002A0B79" w:rsidRDefault="00B05680" w:rsidP="00B05680">
      <w:pPr>
        <w:rPr>
          <w:vanish/>
        </w:rPr>
      </w:pPr>
      <w:bookmarkStart w:id="3" w:name="Commission"/>
      <w:r w:rsidRPr="002A0B79">
        <w:rPr>
          <w:vanish/>
        </w:rPr>
        <w:t>Επιτροπή Προϋπολογισμών</w:t>
      </w:r>
      <w:bookmarkEnd w:id="3"/>
    </w:p>
    <w:p w14:paraId="48ABA4DD" w14:textId="77777777" w:rsidR="00B05680" w:rsidRPr="002A0B79" w:rsidRDefault="00B05680" w:rsidP="00B05680">
      <w:pPr>
        <w:rPr>
          <w:vanish/>
        </w:rPr>
      </w:pPr>
      <w:bookmarkStart w:id="4" w:name="PE"/>
      <w:r w:rsidRPr="002A0B79">
        <w:rPr>
          <w:vanish/>
        </w:rPr>
        <w:t>PE776.825</w:t>
      </w:r>
      <w:bookmarkEnd w:id="4"/>
    </w:p>
    <w:p w14:paraId="7BE09689" w14:textId="35309ED5" w:rsidR="00B05680" w:rsidRPr="002A0B79" w:rsidRDefault="00B05680" w:rsidP="00B05680">
      <w:pPr>
        <w:pStyle w:val="ATHeading3"/>
      </w:pPr>
      <w:bookmarkStart w:id="5" w:name="Sujet"/>
      <w:r w:rsidRPr="002A0B79">
        <w:t xml:space="preserve">Ψήφισμα του Ευρωπαϊκού Κοινοβουλίου </w:t>
      </w:r>
      <w:r w:rsidR="00C429FF" w:rsidRPr="002A0B79">
        <w:t xml:space="preserve">της </w:t>
      </w:r>
      <w:r w:rsidR="00EF057B" w:rsidRPr="002A0B79">
        <w:t>8</w:t>
      </w:r>
      <w:r w:rsidR="00C429FF" w:rsidRPr="002A0B79">
        <w:t xml:space="preserve">ης Οκτωβρίου 2025 </w:t>
      </w:r>
      <w:r w:rsidRPr="002A0B79">
        <w:t>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του Βελγίου — EGF/2025/001 BE/</w:t>
      </w:r>
      <w:proofErr w:type="spellStart"/>
      <w:r w:rsidRPr="002A0B79">
        <w:t>BelGaN</w:t>
      </w:r>
      <w:bookmarkEnd w:id="5"/>
      <w:proofErr w:type="spellEnd"/>
      <w:r w:rsidRPr="002A0B79">
        <w:t xml:space="preserve"> </w:t>
      </w:r>
      <w:bookmarkStart w:id="6" w:name="References"/>
      <w:r w:rsidRPr="002A0B79">
        <w:t>(COM(2025)0157 – C10-0188/2025 – 2025/0198(BUD))</w:t>
      </w:r>
      <w:bookmarkEnd w:id="6"/>
    </w:p>
    <w:p w14:paraId="734BEF87" w14:textId="77777777" w:rsidR="00957D5D" w:rsidRPr="002A0B79" w:rsidRDefault="00957D5D" w:rsidP="00957D5D">
      <w:pPr>
        <w:pStyle w:val="EPComma"/>
        <w:rPr>
          <w:noProof/>
        </w:rPr>
      </w:pPr>
      <w:r w:rsidRPr="002A0B79">
        <w:rPr>
          <w:i/>
        </w:rPr>
        <w:t>Το Ευρωπαϊκό Κοινοβούλιο</w:t>
      </w:r>
      <w:r w:rsidRPr="002A0B79">
        <w:t>,</w:t>
      </w:r>
    </w:p>
    <w:p w14:paraId="4330FE49" w14:textId="613EDD07" w:rsidR="00957D5D" w:rsidRPr="002A0B79" w:rsidRDefault="00957D5D" w:rsidP="00C429FF">
      <w:pPr>
        <w:pStyle w:val="NormalHanging12a"/>
        <w:widowControl/>
        <w:rPr>
          <w:noProof/>
        </w:rPr>
      </w:pPr>
      <w:r w:rsidRPr="002A0B79">
        <w:t>–</w:t>
      </w:r>
      <w:r w:rsidRPr="002A0B79">
        <w:tab/>
        <w:t>έχοντας υπόψη την πρόταση της Επιτροπής προς το Ευρωπαϊκό Κοινοβούλιο και το Συμβούλιο (COM(2025)0157 – C10</w:t>
      </w:r>
      <w:r w:rsidR="00EF057B" w:rsidRPr="002A0B79">
        <w:t>-</w:t>
      </w:r>
      <w:r w:rsidRPr="002A0B79">
        <w:t>0188/2025),</w:t>
      </w:r>
    </w:p>
    <w:p w14:paraId="49981441" w14:textId="77777777" w:rsidR="00957D5D" w:rsidRPr="002A0B79" w:rsidRDefault="00957D5D" w:rsidP="00C429FF">
      <w:pPr>
        <w:pStyle w:val="NormalHanging12a"/>
        <w:widowControl/>
        <w:rPr>
          <w:noProof/>
        </w:rPr>
      </w:pPr>
      <w:r w:rsidRPr="002A0B79">
        <w:t>–</w:t>
      </w:r>
      <w:r w:rsidRPr="002A0B79">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εργαζομένους (ΕΤΠ) και για την κατάργηση του κανονισμού (ΕΕ) αριθ. 1309/2013</w:t>
      </w:r>
      <w:r w:rsidRPr="002A0B79">
        <w:rPr>
          <w:rStyle w:val="FootnoteReference"/>
        </w:rPr>
        <w:footnoteReference w:id="1"/>
      </w:r>
      <w:r w:rsidRPr="002A0B79">
        <w:t xml:space="preserve"> («κανονισμός ΕΤΠ»),</w:t>
      </w:r>
    </w:p>
    <w:p w14:paraId="6A4DE45E" w14:textId="61A982A7" w:rsidR="00957D5D" w:rsidRPr="002A0B79" w:rsidRDefault="00957D5D" w:rsidP="00C429FF">
      <w:pPr>
        <w:pStyle w:val="NormalHanging12a"/>
        <w:widowControl/>
        <w:rPr>
          <w:noProof/>
        </w:rPr>
      </w:pPr>
      <w:r w:rsidRPr="002A0B79">
        <w:t>–</w:t>
      </w:r>
      <w:r w:rsidRPr="002A0B79">
        <w:tab/>
        <w:t>έχοντας υπόψη τον κανονισμό (ΕΕ, Ευρατόμ) 2020/2093 του Συμβουλίου, της 17ης</w:t>
      </w:r>
      <w:r w:rsidR="00C429FF" w:rsidRPr="002A0B79">
        <w:t> </w:t>
      </w:r>
      <w:r w:rsidRPr="002A0B79">
        <w:t>Δεκεμβρίου 2020, για τον καθορισμό του πολυετούς δημοσιονομικού πλαισίου για τα έτη 2021 έως 2027</w:t>
      </w:r>
      <w:r w:rsidRPr="002A0B79">
        <w:rPr>
          <w:rStyle w:val="FootnoteReference"/>
          <w:noProof/>
        </w:rPr>
        <w:footnoteReference w:id="2"/>
      </w:r>
      <w:r w:rsidRPr="002A0B79">
        <w:t>, όπως τροποποιήθηκε με τον κανονισμό (ΕΕ, Ευρατόμ)</w:t>
      </w:r>
      <w:r w:rsidR="00EF057B" w:rsidRPr="002A0B79">
        <w:t> </w:t>
      </w:r>
      <w:r w:rsidRPr="002A0B79">
        <w:t>2024/765</w:t>
      </w:r>
      <w:r w:rsidRPr="002A0B79">
        <w:rPr>
          <w:rStyle w:val="FootnoteReference"/>
          <w:noProof/>
        </w:rPr>
        <w:footnoteReference w:id="3"/>
      </w:r>
      <w:r w:rsidRPr="002A0B79">
        <w:t>, και ιδίως το άρθρο 8,</w:t>
      </w:r>
    </w:p>
    <w:p w14:paraId="493ED36C" w14:textId="6CD129BE" w:rsidR="00957D5D" w:rsidRPr="002A0B79" w:rsidRDefault="00957D5D" w:rsidP="00C429FF">
      <w:pPr>
        <w:pStyle w:val="NormalHanging12a"/>
        <w:widowControl/>
        <w:rPr>
          <w:noProof/>
        </w:rPr>
      </w:pPr>
      <w:r w:rsidRPr="002A0B79">
        <w:t>–</w:t>
      </w:r>
      <w:r w:rsidRPr="002A0B79">
        <w:tab/>
        <w:t>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w:t>
      </w:r>
      <w:r w:rsidRPr="002A0B79">
        <w:rPr>
          <w:rStyle w:val="FootnoteReference"/>
          <w:noProof/>
        </w:rPr>
        <w:footnoteReference w:id="4"/>
      </w:r>
      <w:r w:rsidRPr="002A0B79">
        <w:t>, και ιδίως το σημείο 12,</w:t>
      </w:r>
    </w:p>
    <w:p w14:paraId="0A41B7F2" w14:textId="77777777" w:rsidR="00957D5D" w:rsidRPr="002A0B79" w:rsidRDefault="00957D5D" w:rsidP="00C429FF">
      <w:pPr>
        <w:pStyle w:val="NormalHanging12a"/>
        <w:widowControl/>
        <w:rPr>
          <w:noProof/>
        </w:rPr>
      </w:pPr>
      <w:r w:rsidRPr="002A0B79">
        <w:lastRenderedPageBreak/>
        <w:t>–</w:t>
      </w:r>
      <w:r w:rsidRPr="002A0B79">
        <w:tab/>
        <w:t>έχοντας υπόψη τη γνωμοδότηση της Επιτροπής Απασχόλησης και Κοινωνικών Υποθέσεων,</w:t>
      </w:r>
    </w:p>
    <w:p w14:paraId="163A6CFF" w14:textId="77777777" w:rsidR="00957D5D" w:rsidRPr="002A0B79" w:rsidRDefault="00957D5D" w:rsidP="00C429FF">
      <w:pPr>
        <w:pStyle w:val="NormalHanging12a"/>
        <w:widowControl/>
      </w:pPr>
      <w:r w:rsidRPr="002A0B79">
        <w:t>–</w:t>
      </w:r>
      <w:r w:rsidRPr="002A0B79">
        <w:tab/>
        <w:t>έχοντας υπόψη την έκθεση της Επιτροπής Προϋπολογισμών (A10-0163/2025),</w:t>
      </w:r>
    </w:p>
    <w:p w14:paraId="5A74414F" w14:textId="2F3B5802" w:rsidR="00957D5D" w:rsidRPr="002A0B79" w:rsidRDefault="00957D5D" w:rsidP="00C429FF">
      <w:pPr>
        <w:pStyle w:val="NormalHanging12a"/>
        <w:widowControl/>
        <w:rPr>
          <w:noProof/>
        </w:rPr>
      </w:pPr>
      <w:r w:rsidRPr="002A0B79">
        <w:t>Α.</w:t>
      </w:r>
      <w:r w:rsidRPr="002A0B79">
        <w:tab/>
        <w:t xml:space="preserve">λαμβάνοντας υπόψη ότι η Ένωση έχει θεσπίσει νομοθετικά και δημοσιονομικά μέσα για να παρέχει πρόσθετη στήριξη στους εργαζομένους που πλήττονται από τις συνέπειες των μεγάλων διαρθρωτικών αλλαγών στη μορφή του παγκόσμιου εμπορίου ή από την παγκόσμια χρηματοπιστωτική και οικονομική κρίση και για να διευκολύνει την επανένταξή τους στην αγορά εργασίας· λαμβάνοντας υπόψη ότι η διευκόλυνση αυτή </w:t>
      </w:r>
      <w:r w:rsidR="00DB4A59" w:rsidRPr="002A0B79">
        <w:t>παρέχεται</w:t>
      </w:r>
      <w:r w:rsidRPr="002A0B79">
        <w:t xml:space="preserve"> με την παροχή χρηματοδοτικής στήριξης στους εργαζομένους και τις εταιρείες για τις οποίες εργάζονταν·</w:t>
      </w:r>
    </w:p>
    <w:p w14:paraId="38FA6943" w14:textId="6416753D" w:rsidR="00957D5D" w:rsidRPr="002A0B79" w:rsidRDefault="00957D5D" w:rsidP="00C429FF">
      <w:pPr>
        <w:pStyle w:val="NormalHanging12a"/>
        <w:widowControl/>
        <w:rPr>
          <w:noProof/>
        </w:rPr>
      </w:pPr>
      <w:r w:rsidRPr="002A0B79">
        <w:t xml:space="preserve">Β. </w:t>
      </w:r>
      <w:r w:rsidRPr="002A0B79">
        <w:tab/>
        <w:t>λαμβάνοντας υπόψη ότι το Βέλγιο υπέβαλε την αίτηση EGF/2025/001 BE/</w:t>
      </w:r>
      <w:proofErr w:type="spellStart"/>
      <w:r w:rsidRPr="002A0B79">
        <w:t>BelGaN</w:t>
      </w:r>
      <w:proofErr w:type="spellEnd"/>
      <w:r w:rsidRPr="002A0B79">
        <w:t xml:space="preserve"> για χρηματοδοτική συνεισφορά από το Ευρωπαϊκό Ταμείο Προσαρμογής στην Παγκοσμιοποίηση (ΕΤΠ), μετά την απόλυση 417 εργαζομένων στον οικονομικό τομέα που ταξινομείται στον κλάδο 26 της NACE </w:t>
      </w:r>
      <w:proofErr w:type="spellStart"/>
      <w:r w:rsidRPr="002A0B79">
        <w:t>αναθ</w:t>
      </w:r>
      <w:proofErr w:type="spellEnd"/>
      <w:r w:rsidRPr="002A0B79">
        <w:t xml:space="preserve">. 2 (Κατασκευή ηλεκτρονικών υπολογιστών, ηλεκτρονικών και οπτικών προϊόντων), στην περιφέρεια </w:t>
      </w:r>
      <w:proofErr w:type="spellStart"/>
      <w:r w:rsidRPr="002A0B79">
        <w:t>Provincie</w:t>
      </w:r>
      <w:proofErr w:type="spellEnd"/>
      <w:r w:rsidRPr="002A0B79">
        <w:t xml:space="preserve"> </w:t>
      </w:r>
      <w:proofErr w:type="spellStart"/>
      <w:r w:rsidRPr="002A0B79">
        <w:t>Oost-Vlaanderen</w:t>
      </w:r>
      <w:proofErr w:type="spellEnd"/>
      <w:r w:rsidRPr="002A0B79">
        <w:t xml:space="preserve"> (BE23), εντός περιόδου αναφοράς τεσσάρων μηνών για την αίτηση από τις 31 Ιουλίου 2024 έως τις 30 Νοεμβρίου 2024·</w:t>
      </w:r>
    </w:p>
    <w:p w14:paraId="79A508F3" w14:textId="77777777" w:rsidR="00957D5D" w:rsidRPr="002A0B79" w:rsidRDefault="00957D5D" w:rsidP="00C429FF">
      <w:pPr>
        <w:pStyle w:val="NormalHanging12a"/>
        <w:widowControl/>
        <w:rPr>
          <w:noProof/>
        </w:rPr>
      </w:pPr>
      <w:r w:rsidRPr="002A0B79">
        <w:t xml:space="preserve">Γ. </w:t>
      </w:r>
      <w:r w:rsidRPr="002A0B79">
        <w:tab/>
        <w:t>λαμβάνοντας υπόψη ότι η αίτηση βασίζεται στα κριτήρια παρέμβασης που προβλέπονται στο άρθρο 4 παράγραφος 2 στοιχείο α) του κανονισμού ΕΤΠ, σύμφωνα με το οποίο απαιτείται παύση της δραστηριότητας τουλάχιστον 200 εργαζομένων ή αυτοαπασχολουμένων εντός περιόδου αναφοράς τεσσάρων μηνών, σε επιχείρηση κράτους μέλους, συμπεριλαμβανομένων των εργαζομένων που απολύονται από προμηθευτές ή παραγωγούς των επόμενων σταδίων του προϊόντος·</w:t>
      </w:r>
    </w:p>
    <w:p w14:paraId="4B555BC5" w14:textId="048E59C4" w:rsidR="00957D5D" w:rsidRPr="002A0B79" w:rsidRDefault="00957D5D" w:rsidP="00C429FF">
      <w:pPr>
        <w:pStyle w:val="NormalHanging12a"/>
        <w:widowControl/>
        <w:rPr>
          <w:noProof/>
        </w:rPr>
      </w:pPr>
      <w:bookmarkStart w:id="7" w:name="_Hlk207698597"/>
      <w:r w:rsidRPr="002A0B79">
        <w:t xml:space="preserve">Δ. </w:t>
      </w:r>
      <w:r w:rsidRPr="002A0B79">
        <w:tab/>
        <w:t xml:space="preserve">λαμβάνοντας υπόψη ότι ο επιθετικός πόλεμος της Ρωσίας κατά της Ουκρανίας και ο αυξανόμενος πληθωρισμός είχαν αντίκτυπο στο κόστος της ενέργειας, των υλικών και της εργασίας, αυξάνοντας τις πιέσεις στο περιθώριο κέρδους της </w:t>
      </w:r>
      <w:r w:rsidR="00EF057B" w:rsidRPr="002A0B79">
        <w:rPr>
          <w:noProof/>
        </w:rPr>
        <w:t>BelGaN</w:t>
      </w:r>
      <w:r w:rsidRPr="002A0B79">
        <w:t>·</w:t>
      </w:r>
    </w:p>
    <w:bookmarkEnd w:id="7"/>
    <w:p w14:paraId="24AE7A65" w14:textId="77777777" w:rsidR="00957D5D" w:rsidRPr="002A0B79" w:rsidRDefault="00957D5D" w:rsidP="00C429FF">
      <w:pPr>
        <w:pStyle w:val="NormalHanging12a"/>
        <w:widowControl/>
        <w:rPr>
          <w:noProof/>
        </w:rPr>
      </w:pPr>
      <w:r w:rsidRPr="002A0B79">
        <w:t xml:space="preserve">Ε. </w:t>
      </w:r>
      <w:r w:rsidRPr="002A0B79">
        <w:tab/>
        <w:t xml:space="preserve">λαμβάνοντας υπόψη ότι η </w:t>
      </w:r>
      <w:proofErr w:type="spellStart"/>
      <w:r w:rsidRPr="002A0B79">
        <w:t>BelGaN</w:t>
      </w:r>
      <w:proofErr w:type="spellEnd"/>
      <w:r w:rsidRPr="002A0B79">
        <w:t xml:space="preserve"> ειδικευόταν στην κατασκευή ημιαγωγών για τον τομέα της αυτοκινητοβιομηχανίας· λαμβάνοντας υπόψη ότι η ευρωπαϊκή αυτοκινητοβιομηχανία και η βιομηχανία προμηθευτών βρίσκονται αντιμέτωπες με πρωτοφανείς πιέσεις τόσο από εξωτερικές όσο και από εσωτερικές προκλήσεις, όπως η στρέβλωση του ανταγωνισμού και το υψηλό κόστος της ενέργειας·</w:t>
      </w:r>
    </w:p>
    <w:p w14:paraId="549A48C3" w14:textId="4C9C9879" w:rsidR="00957D5D" w:rsidRPr="002A0B79" w:rsidRDefault="00957D5D" w:rsidP="00C429FF">
      <w:pPr>
        <w:pStyle w:val="NormalHanging12a"/>
        <w:widowControl/>
        <w:rPr>
          <w:noProof/>
        </w:rPr>
      </w:pPr>
      <w:r w:rsidRPr="002A0B79">
        <w:t>ΣΤ.</w:t>
      </w:r>
      <w:r w:rsidRPr="002A0B79">
        <w:tab/>
        <w:t xml:space="preserve">λαμβάνοντας υπόψη ότι η εταιρεία βρέθηκε αντιμέτωπη με σημαντική μείωση της κερδοφορίας λόγω των περιορισμένων ταμειακών ροών που προέκυψαν από τη μετάβαση από τα μικροκυκλώματα με βάση το πυρίτιο σε τεχνολογία με βάση το </w:t>
      </w:r>
      <w:proofErr w:type="spellStart"/>
      <w:r w:rsidRPr="002A0B79">
        <w:t>νιτρίδιο</w:t>
      </w:r>
      <w:proofErr w:type="spellEnd"/>
      <w:r w:rsidRPr="002A0B79">
        <w:t xml:space="preserve"> του γαλλίου (</w:t>
      </w:r>
      <w:proofErr w:type="spellStart"/>
      <w:r w:rsidRPr="002A0B79">
        <w:t>GaN</w:t>
      </w:r>
      <w:proofErr w:type="spellEnd"/>
      <w:r w:rsidRPr="002A0B79">
        <w:t>), την οποία δυσχέραιναν το υψηλό κόστος παραγωγής και οι ανεπαρκείς επενδύσεις κατά τη διάρκεια της μεταβατικής περιόδου·</w:t>
      </w:r>
    </w:p>
    <w:p w14:paraId="3DE63309" w14:textId="77777777" w:rsidR="00957D5D" w:rsidRPr="002A0B79" w:rsidRDefault="00957D5D" w:rsidP="00C429FF">
      <w:pPr>
        <w:pStyle w:val="NormalHanging12a"/>
        <w:widowControl/>
        <w:rPr>
          <w:noProof/>
        </w:rPr>
      </w:pPr>
      <w:r w:rsidRPr="002A0B79">
        <w:t>Ζ.</w:t>
      </w:r>
      <w:r w:rsidRPr="002A0B79">
        <w:tab/>
        <w:t xml:space="preserve">λαμβάνοντας υπόψη ότι η </w:t>
      </w:r>
      <w:proofErr w:type="spellStart"/>
      <w:r w:rsidRPr="002A0B79">
        <w:t>BelGaN</w:t>
      </w:r>
      <w:proofErr w:type="spellEnd"/>
      <w:r w:rsidRPr="002A0B79">
        <w:t xml:space="preserve"> υπέβαλε αίτηση πτώχευσης στις 30 Ιουλίου 2024·</w:t>
      </w:r>
    </w:p>
    <w:p w14:paraId="4340C413" w14:textId="77777777" w:rsidR="00957D5D" w:rsidRPr="002A0B79" w:rsidRDefault="00957D5D" w:rsidP="00C429FF">
      <w:pPr>
        <w:pStyle w:val="NormalHanging12a"/>
        <w:widowControl/>
        <w:rPr>
          <w:noProof/>
        </w:rPr>
      </w:pPr>
      <w:r w:rsidRPr="002A0B79">
        <w:t>Η.</w:t>
      </w:r>
      <w:r w:rsidRPr="002A0B79">
        <w:tab/>
        <w:t>λαμβάνοντας υπόψη ότι οι φλαμανδικές υπηρεσίες απασχόλησης (VDAB</w:t>
      </w:r>
      <w:r w:rsidRPr="002A0B79">
        <w:rPr>
          <w:rStyle w:val="FootnoteReference"/>
          <w:noProof/>
        </w:rPr>
        <w:footnoteReference w:id="5"/>
      </w:r>
      <w:r w:rsidRPr="002A0B79">
        <w:t>) παρέχουν την εθνική προχρηματοδότηση και συγχρηματοδότηση των μέτρων·</w:t>
      </w:r>
    </w:p>
    <w:p w14:paraId="26AEE4A5" w14:textId="77777777" w:rsidR="00957D5D" w:rsidRPr="002A0B79" w:rsidRDefault="00957D5D" w:rsidP="00C429FF">
      <w:pPr>
        <w:pStyle w:val="NormalHanging12a"/>
        <w:widowControl/>
        <w:rPr>
          <w:noProof/>
        </w:rPr>
      </w:pPr>
      <w:r w:rsidRPr="002A0B79">
        <w:lastRenderedPageBreak/>
        <w:t>Θ.</w:t>
      </w:r>
      <w:r w:rsidRPr="002A0B79">
        <w:tab/>
        <w:t xml:space="preserve">λαμβάνοντας υπόψη ότι η εταιρεία, σύμφωνα με το βελγικό δίκαιο, ακολούθησε την υποχρεωτική διαδικασία ενημέρωσης και διαβούλευσης με τους εκπροσώπους των εργαζομένων· λαμβάνοντας υπόψη ότι η απαίτηση για σύσταση μονάδας απασχόλησης, σκοπός της οποίας είναι να παράσχει στους εργαζομένους που απολύονται στο πλαίσιο ομαδικών απολύσεων υπηρεσίες επανένταξης στην αγορά εργασίας, δεν ισχύει σε περίπτωση πτώχευσης και, συνεπώς, η VDAB παρείχε υπηρεσίες επανατοποθέτησης στην αγορά εργασίας· </w:t>
      </w:r>
    </w:p>
    <w:p w14:paraId="1E865C52" w14:textId="77777777" w:rsidR="00957D5D" w:rsidRPr="002A0B79" w:rsidRDefault="00957D5D" w:rsidP="00C429FF">
      <w:pPr>
        <w:pStyle w:val="NormalHanging12a"/>
        <w:widowControl/>
        <w:rPr>
          <w:noProof/>
        </w:rPr>
      </w:pPr>
      <w:r w:rsidRPr="002A0B79">
        <w:t>Ι.</w:t>
      </w:r>
      <w:r w:rsidRPr="002A0B79">
        <w:tab/>
        <w:t>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σε αξιοπρεπή και βιώσιμη απασχόληση εντός ή εκτός του αρχικού τομέα δραστηριότητάς τους, προετοιμάζοντάς τους παράλληλα για μια πιο πράσινη και πιο ψηφιακή ευρωπαϊκή οικονομία·</w:t>
      </w:r>
    </w:p>
    <w:p w14:paraId="761D67A1" w14:textId="67236351" w:rsidR="00957D5D" w:rsidRPr="002A0B79" w:rsidRDefault="00957D5D" w:rsidP="00C429FF">
      <w:pPr>
        <w:pStyle w:val="NormalHanging12a"/>
        <w:widowControl/>
        <w:rPr>
          <w:noProof/>
        </w:rPr>
      </w:pPr>
      <w:r w:rsidRPr="002A0B79">
        <w:t>ΙΑ.</w:t>
      </w:r>
      <w:r w:rsidRPr="002A0B79">
        <w:tab/>
        <w:t>λαμβάνοντας υπόψη ότι το ΕΤΠ δεν υπερβαίνει το ανώτατο ετήσιο ποσό των 30</w:t>
      </w:r>
      <w:r w:rsidR="00C429FF" w:rsidRPr="002A0B79">
        <w:t> </w:t>
      </w:r>
      <w:r w:rsidRPr="002A0B79">
        <w:t>εκατ</w:t>
      </w:r>
      <w:r w:rsidR="00EF057B" w:rsidRPr="002A0B79">
        <w:t>ομμυρίων</w:t>
      </w:r>
      <w:r w:rsidRPr="002A0B79">
        <w:t> EUR (σε τιμές 2018), όπως ορίζεται στο άρθρο 8 του κανονισμού (ΕΕ,</w:t>
      </w:r>
      <w:r w:rsidR="00C429FF" w:rsidRPr="002A0B79">
        <w:t> </w:t>
      </w:r>
      <w:r w:rsidRPr="002A0B79">
        <w:t>Ευρατόμ) 2020/2093, όπως τροποποιήθηκε με τον κανονισμό (ΕΕ,</w:t>
      </w:r>
      <w:r w:rsidR="00EF057B" w:rsidRPr="002A0B79">
        <w:t> </w:t>
      </w:r>
      <w:r w:rsidRPr="002A0B79">
        <w:t>Ευρατόμ)</w:t>
      </w:r>
      <w:r w:rsidR="00EF057B" w:rsidRPr="002A0B79">
        <w:t> </w:t>
      </w:r>
      <w:r w:rsidRPr="002A0B79">
        <w:t>2024/765·</w:t>
      </w:r>
    </w:p>
    <w:p w14:paraId="611D937B" w14:textId="44A27C89" w:rsidR="00957D5D" w:rsidRPr="002A0B79" w:rsidRDefault="00E96D3C" w:rsidP="00E96D3C">
      <w:pPr>
        <w:pStyle w:val="NormalHanging12a"/>
        <w:widowControl/>
        <w:ind w:left="570" w:hanging="570"/>
        <w:rPr>
          <w:noProof/>
        </w:rPr>
      </w:pPr>
      <w:r w:rsidRPr="002A0B79">
        <w:rPr>
          <w:noProof/>
        </w:rPr>
        <w:t>1.</w:t>
      </w:r>
      <w:r w:rsidRPr="002A0B79">
        <w:rPr>
          <w:noProof/>
        </w:rPr>
        <w:tab/>
      </w:r>
      <w:r w:rsidR="00957D5D" w:rsidRPr="002A0B79">
        <w:t>συμφωνεί με την Επιτροπή ότι πληρούνται οι προϋποθέσεις που ορίζονται στο άρθρο 4 παράγραφος 2 στοιχείο α) του κανονισμού ΕΤΠ και ότι το Βέλγιο δικαιούται, δυνάμει του εν λόγω κανονισμού, να λάβει χρηματοδοτική συνεισφορά ύψους 931 690 EUR, ποσό που αντιστοιχεί στο 85</w:t>
      </w:r>
      <w:r w:rsidR="00C429FF" w:rsidRPr="002A0B79">
        <w:t> </w:t>
      </w:r>
      <w:r w:rsidR="00957D5D" w:rsidRPr="002A0B79">
        <w:t>% των συνολικών δαπανών ύψους 1 096 107 EUR, στο οποίο περιλαμβάνονται δαπάνες για εξατομικευμένες υπηρεσίες ύψους 1 052 607 EUR και δαπάνες για δραστηριότητες προετοιμασίας, διαχείρισης, ενημέρωσης και δημοσιότητας, ελέγχου και υποβολής εκθέσεων ύψους 43 500 EUR·</w:t>
      </w:r>
    </w:p>
    <w:p w14:paraId="46AFC999" w14:textId="029FB9AB" w:rsidR="00957D5D" w:rsidRPr="002A0B79" w:rsidRDefault="00E96D3C" w:rsidP="00E96D3C">
      <w:pPr>
        <w:pStyle w:val="NormalHanging12a"/>
        <w:widowControl/>
        <w:ind w:left="570" w:hanging="570"/>
        <w:rPr>
          <w:noProof/>
        </w:rPr>
      </w:pPr>
      <w:r w:rsidRPr="002A0B79">
        <w:rPr>
          <w:noProof/>
        </w:rPr>
        <w:t>2.</w:t>
      </w:r>
      <w:r w:rsidRPr="002A0B79">
        <w:rPr>
          <w:noProof/>
        </w:rPr>
        <w:tab/>
      </w:r>
      <w:r w:rsidR="00957D5D" w:rsidRPr="002A0B79">
        <w:t>σημειώνει ότι οι βελγικές αρχές υπέβαλαν την αίτηση στις 21 Φεβρουαρίου 2025 και ότι, μετά την παροχή πρόσθετων πληροφοριών από το Βέλγιο, η Επιτροπή ολοκλήρωσε την αξιολόγησή της στις 7 Ιουλίου 2025, σχεδόν πέντε μήνες αργότερα, και τη διαβίβασε στο Κοινοβούλιο στις 26 Αυγούστου 2025· τονίζει ότι είναι σημαντικό να μειωθεί ο χρόνος που μεσολαβεί από την υποβολή αίτησης για ενίσχυση από το ΕΤΠ έως την απόφαση χρηματοδότησης· υπογραμμίζει την ανάγκη απλούστευσης και επιτάχυνσης των εσωτερικών διαδικασιών χωρίς να υπονομεύεται η θεσμική ισορροπία και, ιδίως, τα δικαιώματα του Ευρωπαϊκού Κοινοβουλίου ως αρμόδιας για τον προϋπολογισμό αρχής·</w:t>
      </w:r>
    </w:p>
    <w:p w14:paraId="60D5CC58" w14:textId="67B76B64" w:rsidR="00957D5D" w:rsidRPr="002A0B79" w:rsidRDefault="00E96D3C" w:rsidP="00E96D3C">
      <w:pPr>
        <w:pStyle w:val="NormalHanging12a"/>
        <w:widowControl/>
        <w:ind w:left="570" w:hanging="570"/>
        <w:rPr>
          <w:noProof/>
        </w:rPr>
      </w:pPr>
      <w:r w:rsidRPr="002A0B79">
        <w:rPr>
          <w:noProof/>
        </w:rPr>
        <w:t>3.</w:t>
      </w:r>
      <w:r w:rsidRPr="002A0B79">
        <w:rPr>
          <w:noProof/>
        </w:rPr>
        <w:tab/>
      </w:r>
      <w:r w:rsidR="00957D5D" w:rsidRPr="002A0B79">
        <w:t>σημειώνει ότι η αίτηση αφορά 417 στοχευόμενους δικαιούχους που απολύθηκαν από τη</w:t>
      </w:r>
      <w:r w:rsidR="00EF057B" w:rsidRPr="002A0B79">
        <w:t>ν εταιρεία</w:t>
      </w:r>
      <w:r w:rsidR="00957D5D" w:rsidRPr="002A0B79">
        <w:t xml:space="preserve"> </w:t>
      </w:r>
      <w:proofErr w:type="spellStart"/>
      <w:r w:rsidR="00957D5D" w:rsidRPr="002A0B79">
        <w:t>BelGaN</w:t>
      </w:r>
      <w:proofErr w:type="spellEnd"/>
      <w:r w:rsidR="00957D5D" w:rsidRPr="002A0B79">
        <w:t>·</w:t>
      </w:r>
    </w:p>
    <w:p w14:paraId="050D3D0A" w14:textId="798112B4" w:rsidR="00957D5D" w:rsidRPr="002A0B79" w:rsidRDefault="00E96D3C" w:rsidP="00E96D3C">
      <w:pPr>
        <w:pStyle w:val="NormalHanging12a"/>
        <w:widowControl/>
        <w:ind w:left="570" w:hanging="570"/>
        <w:rPr>
          <w:noProof/>
        </w:rPr>
      </w:pPr>
      <w:r w:rsidRPr="002A0B79">
        <w:rPr>
          <w:noProof/>
        </w:rPr>
        <w:t>4.</w:t>
      </w:r>
      <w:r w:rsidRPr="002A0B79">
        <w:rPr>
          <w:noProof/>
        </w:rPr>
        <w:tab/>
      </w:r>
      <w:r w:rsidR="00957D5D" w:rsidRPr="002A0B79">
        <w:t xml:space="preserve">παρατηρεί ότι οι απολύσεις από τη </w:t>
      </w:r>
      <w:proofErr w:type="spellStart"/>
      <w:r w:rsidR="00957D5D" w:rsidRPr="002A0B79">
        <w:t>BelGaN</w:t>
      </w:r>
      <w:proofErr w:type="spellEnd"/>
      <w:r w:rsidR="00957D5D" w:rsidRPr="002A0B79">
        <w:t xml:space="preserve"> ώθησαν το ετήσιο ποσοστό ανεργίας σε +9 % στην περιοχή </w:t>
      </w:r>
      <w:proofErr w:type="spellStart"/>
      <w:r w:rsidR="00957D5D" w:rsidRPr="002A0B79">
        <w:t>Oudenaarde</w:t>
      </w:r>
      <w:proofErr w:type="spellEnd"/>
      <w:r w:rsidR="00957D5D" w:rsidRPr="002A0B79">
        <w:t>, και δη όσον αφορά ανέργους υψηλής και μεσαίας ειδίκευσης· σημειώνει ότι, ταυτόχρονα, το άνοιγμα θέσεων εργασίας στον τομέα μειώθηκε κατά -22 %, λόγω της σημαντικής αύξησης του αριθμού των επιχειρήσεων που υπέβαλαν αίτηση πτώχευσης κατά την τελευταία τριετία·</w:t>
      </w:r>
    </w:p>
    <w:p w14:paraId="67EB5FC7" w14:textId="4A60AAB1" w:rsidR="00957D5D" w:rsidRPr="002A0B79" w:rsidRDefault="00E96D3C" w:rsidP="00E96D3C">
      <w:pPr>
        <w:pStyle w:val="NormalHanging12a"/>
        <w:widowControl/>
        <w:ind w:left="570" w:hanging="570"/>
        <w:rPr>
          <w:noProof/>
        </w:rPr>
      </w:pPr>
      <w:r w:rsidRPr="002A0B79">
        <w:rPr>
          <w:noProof/>
        </w:rPr>
        <w:t>5.</w:t>
      </w:r>
      <w:r w:rsidRPr="002A0B79">
        <w:rPr>
          <w:noProof/>
        </w:rPr>
        <w:tab/>
      </w:r>
      <w:r w:rsidR="00957D5D" w:rsidRPr="002A0B79">
        <w:t xml:space="preserve">υπενθυμίζει ότι οι εξατομικευμένες υπηρεσίες που πρόκειται να παρασχεθούν στους εργαζομένους συνίστανται στα ακόλουθα μέτρα: ενημερωτικές συνεδρίες, επανατοποθέτηση, κατάρτιση και επαγγελματικός αναπροσανατολισμός, κατάρτιση στον χώρο εργασίας, ημερίδα ευκαιριών απασχόλησης, βοήθεια κατά την αναζήτηση εργασίας, διερεύνηση της αγοράς εργασίας για τον εντοπισμό κενών θέσεων και </w:t>
      </w:r>
      <w:r w:rsidR="00957D5D" w:rsidRPr="002A0B79">
        <w:lastRenderedPageBreak/>
        <w:t>αντιστοίχιση προσφοράς και ζήτησης με στόχο να δοθεί στους εργαζομένους η δυνατότητα να επανενταχθούν στην αγορά εργασίας το συντομότερο δυνατόν, καθώς θα είναι εξοπλισμένοι με ποιοτικές δεξιότητες και κατάρτιση που είναι συναφείς για τους μελλοντικούς εργοδότες στον τομέα, ενώ παράλληλα καλλιεργείται η ικανότητά τους να αναπτύσσουν επιχειρηματικές πρωτοβουλίες και νέα σχέδια· τονίζει, στο πλαίσιο αυτό, ότι ένα καλά καταρτισμένο εργατικό δυναμικό είναι καίριας σημασίας για μια ανθεκτική στις μελλοντικές εξελίξεις ευρωπαϊκή οικονομία·</w:t>
      </w:r>
    </w:p>
    <w:p w14:paraId="4BC64982" w14:textId="1138C816" w:rsidR="00957D5D" w:rsidRPr="002A0B79" w:rsidRDefault="00E96D3C" w:rsidP="00E96D3C">
      <w:pPr>
        <w:pStyle w:val="NormalHanging12a"/>
        <w:widowControl/>
        <w:ind w:left="570" w:hanging="570"/>
        <w:rPr>
          <w:bCs/>
          <w:iCs/>
          <w:noProof/>
        </w:rPr>
      </w:pPr>
      <w:r w:rsidRPr="002A0B79">
        <w:rPr>
          <w:bCs/>
          <w:iCs/>
          <w:noProof/>
        </w:rPr>
        <w:t>6.</w:t>
      </w:r>
      <w:r w:rsidRPr="002A0B79">
        <w:rPr>
          <w:bCs/>
          <w:iCs/>
          <w:noProof/>
        </w:rPr>
        <w:tab/>
      </w:r>
      <w:r w:rsidR="00957D5D" w:rsidRPr="002A0B79">
        <w:t>ζητεί ολοκληρωμένες τελικές αξιολογήσεις των εφαρμοζόμενων μέτρων, συμπεριλαμβανομένων δεδομένων σχετικά με τον αριθμό των εργαζομένων που επανεντάχθηκαν επιτυχώς στην απασχόληση και ανατροφοδότησης από τους δικαιούχους όσον αφορά την ποιότητα και συνάφεια της παρασχεθείσας στήριξης·</w:t>
      </w:r>
    </w:p>
    <w:p w14:paraId="10FECF81" w14:textId="641B953A" w:rsidR="00957D5D" w:rsidRPr="002A0B79" w:rsidRDefault="00E96D3C" w:rsidP="00E96D3C">
      <w:pPr>
        <w:pStyle w:val="NormalHanging12a"/>
        <w:widowControl/>
        <w:ind w:left="570" w:hanging="570"/>
        <w:rPr>
          <w:noProof/>
        </w:rPr>
      </w:pPr>
      <w:r w:rsidRPr="002A0B79">
        <w:rPr>
          <w:noProof/>
        </w:rPr>
        <w:t>7.</w:t>
      </w:r>
      <w:r w:rsidRPr="002A0B79">
        <w:rPr>
          <w:noProof/>
        </w:rPr>
        <w:tab/>
      </w:r>
      <w:r w:rsidR="00957D5D" w:rsidRPr="002A0B79">
        <w:t>σημειώνει ότι το Βέλγιο άρχισε να παρέχει εξατομικευμένες υπηρεσίες στους στοχευόμενους δικαιούχους στις 8 Αυγούστου 2024 και, συνεπώς, η περίοδος επιλεξιμότητας για τη λήψη χρηματοδοτικής συνεισφοράς από το ΕΤΠ θα διαρκέσει από την ημερομηνία αυτή έως και 24 μήνες μετά την ημερομηνία έναρξης ισχύος της απόφασης</w:t>
      </w:r>
      <w:r w:rsidR="00EF057B" w:rsidRPr="002A0B79">
        <w:t xml:space="preserve"> </w:t>
      </w:r>
      <w:r w:rsidR="00703AD1" w:rsidRPr="002A0B79">
        <w:t>που επισυνάπτεται στο παρόν ψήφισμα</w:t>
      </w:r>
      <w:r w:rsidR="00957D5D" w:rsidRPr="002A0B79">
        <w:t>·</w:t>
      </w:r>
    </w:p>
    <w:p w14:paraId="1A6B4216" w14:textId="0C564180" w:rsidR="00957D5D" w:rsidRPr="002A0B79" w:rsidRDefault="00E96D3C" w:rsidP="00E96D3C">
      <w:pPr>
        <w:pStyle w:val="NormalHanging12a"/>
        <w:widowControl/>
        <w:ind w:left="570" w:hanging="570"/>
        <w:rPr>
          <w:noProof/>
        </w:rPr>
      </w:pPr>
      <w:r w:rsidRPr="002A0B79">
        <w:rPr>
          <w:noProof/>
        </w:rPr>
        <w:t>8.</w:t>
      </w:r>
      <w:r w:rsidRPr="002A0B79">
        <w:rPr>
          <w:noProof/>
        </w:rPr>
        <w:tab/>
      </w:r>
      <w:r w:rsidR="00957D5D" w:rsidRPr="002A0B79">
        <w:t xml:space="preserve">σημειώνει ότι το Βέλγιο άρχισε να επιβαρύνεται με τις διοικητικές δαπάνες για την εφαρμογή του ΕΤΠ στις 31 Ιουλίου 2024 και ότι, επομένως, οι δαπάνες αυτές θα είναι επιλέξιμες για χρηματοδοτική συνεισφορά από το ΕΤΠ από την ημερομηνία αυτή έως και 31 μήνες μετά την ημερομηνία έναρξης ισχύος της απόφασης </w:t>
      </w:r>
      <w:r w:rsidR="00703AD1" w:rsidRPr="002A0B79">
        <w:t>που επισυνάπτεται στο παρόν ψήφισμα</w:t>
      </w:r>
      <w:r w:rsidR="00957D5D" w:rsidRPr="002A0B79">
        <w:t>·</w:t>
      </w:r>
    </w:p>
    <w:p w14:paraId="1FD2FEA4" w14:textId="20E856CA" w:rsidR="00957D5D" w:rsidRPr="002A0B79" w:rsidRDefault="00E96D3C" w:rsidP="00E96D3C">
      <w:pPr>
        <w:pStyle w:val="NormalHanging12a"/>
        <w:widowControl/>
        <w:ind w:left="570" w:hanging="570"/>
        <w:rPr>
          <w:noProof/>
        </w:rPr>
      </w:pPr>
      <w:r w:rsidRPr="002A0B79">
        <w:rPr>
          <w:noProof/>
        </w:rPr>
        <w:t>9.</w:t>
      </w:r>
      <w:r w:rsidRPr="002A0B79">
        <w:rPr>
          <w:noProof/>
        </w:rPr>
        <w:tab/>
      </w:r>
      <w:r w:rsidR="00957D5D" w:rsidRPr="002A0B79">
        <w:t>τονίζει ότι οι βελγικές αρχές παρείχαν διαβεβαίωση πως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14:paraId="7C7F9957" w14:textId="56BCB7E9" w:rsidR="00957D5D" w:rsidRPr="002A0B79" w:rsidRDefault="00E96D3C" w:rsidP="00E96D3C">
      <w:pPr>
        <w:pStyle w:val="NormalHanging12a"/>
        <w:widowControl/>
        <w:ind w:left="570" w:hanging="570"/>
        <w:rPr>
          <w:bCs/>
          <w:iCs/>
          <w:noProof/>
        </w:rPr>
      </w:pPr>
      <w:r w:rsidRPr="002A0B79">
        <w:rPr>
          <w:bCs/>
          <w:iCs/>
          <w:noProof/>
        </w:rPr>
        <w:t>10.</w:t>
      </w:r>
      <w:r w:rsidRPr="002A0B79">
        <w:rPr>
          <w:bCs/>
          <w:iCs/>
          <w:noProof/>
        </w:rPr>
        <w:tab/>
      </w:r>
      <w:r w:rsidR="00957D5D" w:rsidRPr="002A0B79">
        <w:t>τονίζει την ανάγκη να διασφαλιστεί η σαφής αναγνώριση και προβολή της ενωσιακής χρηματοδότησης ώστε να αναδεικνύεται η προστιθέμενη αξία της· ζητεί συνεπή και καλά στοχευμένη επικοινωνία με τους δικαιούχους, τις περιφερειακές και τοπικές αρχές, τους κοινωνικούς εταίρους, τα μέσα ενημέρωσης και το ευρύτερο κοινό·</w:t>
      </w:r>
    </w:p>
    <w:p w14:paraId="462A8E8C" w14:textId="26A6594D" w:rsidR="00957D5D" w:rsidRPr="002A0B79" w:rsidRDefault="00E96D3C" w:rsidP="00E96D3C">
      <w:pPr>
        <w:pStyle w:val="NormalHanging12a"/>
        <w:widowControl/>
        <w:ind w:left="570" w:hanging="570"/>
        <w:rPr>
          <w:noProof/>
        </w:rPr>
      </w:pPr>
      <w:r w:rsidRPr="002A0B79">
        <w:rPr>
          <w:noProof/>
        </w:rPr>
        <w:t>11.</w:t>
      </w:r>
      <w:r w:rsidRPr="002A0B79">
        <w:rPr>
          <w:noProof/>
        </w:rPr>
        <w:tab/>
      </w:r>
      <w:r w:rsidR="00957D5D" w:rsidRPr="002A0B79">
        <w:t>επαναλαμβάνει ότι η βοήθεια του ΕΤΠ δεν αντικαθιστά ενέργειες που αποτελούν ευθύνη των επιχειρήσεων βάσει της εθνικής νομοθεσίας ή συλλογικών συμβάσεων·</w:t>
      </w:r>
    </w:p>
    <w:p w14:paraId="69AB7915" w14:textId="388A247B" w:rsidR="00957D5D" w:rsidRPr="002A0B79" w:rsidRDefault="00E96D3C" w:rsidP="00E96D3C">
      <w:pPr>
        <w:pStyle w:val="NormalHanging12a"/>
        <w:widowControl/>
        <w:ind w:left="570" w:hanging="570"/>
        <w:rPr>
          <w:noProof/>
        </w:rPr>
      </w:pPr>
      <w:r w:rsidRPr="002A0B79">
        <w:rPr>
          <w:noProof/>
        </w:rPr>
        <w:t>12.</w:t>
      </w:r>
      <w:r w:rsidRPr="002A0B79">
        <w:rPr>
          <w:noProof/>
        </w:rPr>
        <w:tab/>
      </w:r>
      <w:r w:rsidR="00957D5D" w:rsidRPr="002A0B79">
        <w:t>εγκρίνει την απόφαση που επισυνάπτεται στο παρόν ψήφισμα·</w:t>
      </w:r>
    </w:p>
    <w:p w14:paraId="72510DDE" w14:textId="394C2091" w:rsidR="00957D5D" w:rsidRPr="002A0B79" w:rsidRDefault="00E96D3C" w:rsidP="00E96D3C">
      <w:pPr>
        <w:pStyle w:val="NormalHanging12a"/>
        <w:widowControl/>
        <w:ind w:left="570" w:hanging="570"/>
        <w:rPr>
          <w:noProof/>
        </w:rPr>
      </w:pPr>
      <w:r w:rsidRPr="002A0B79">
        <w:rPr>
          <w:noProof/>
        </w:rPr>
        <w:t>13.</w:t>
      </w:r>
      <w:r w:rsidRPr="002A0B79">
        <w:rPr>
          <w:noProof/>
        </w:rPr>
        <w:tab/>
      </w:r>
      <w:r w:rsidR="00957D5D" w:rsidRPr="002A0B79">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00957D5D" w:rsidRPr="002A0B79">
        <w:rPr>
          <w:i/>
        </w:rPr>
        <w:t>Επίσημη Εφημερίδα της Ευρωπαϊκής Ένωσης</w:t>
      </w:r>
      <w:r w:rsidR="00957D5D" w:rsidRPr="002A0B79">
        <w:t>·</w:t>
      </w:r>
    </w:p>
    <w:p w14:paraId="2A8DE56D" w14:textId="7AB97F0D" w:rsidR="00957D5D" w:rsidRPr="002A0B79" w:rsidRDefault="00E96D3C" w:rsidP="00E96D3C">
      <w:pPr>
        <w:pStyle w:val="NormalHanging12a"/>
        <w:widowControl/>
        <w:ind w:left="570" w:hanging="570"/>
        <w:rPr>
          <w:noProof/>
        </w:rPr>
      </w:pPr>
      <w:r w:rsidRPr="002A0B79">
        <w:rPr>
          <w:noProof/>
        </w:rPr>
        <w:t>14.</w:t>
      </w:r>
      <w:r w:rsidRPr="002A0B79">
        <w:rPr>
          <w:noProof/>
        </w:rPr>
        <w:tab/>
      </w:r>
      <w:r w:rsidR="00957D5D" w:rsidRPr="002A0B79">
        <w:t>αναθέτει στην Πρόεδρό του να διαβιβάσει το παρόν ψήφισμα, συμπεριλαμβανομένου του παραρτήματός του, στο Συμβούλιο και στην Επιτροπή.</w:t>
      </w:r>
    </w:p>
    <w:p w14:paraId="20A7501B" w14:textId="77777777" w:rsidR="00957D5D" w:rsidRPr="002A0B79" w:rsidRDefault="00957D5D" w:rsidP="00957D5D">
      <w:pPr>
        <w:rPr>
          <w:noProof/>
        </w:rPr>
      </w:pPr>
    </w:p>
    <w:p w14:paraId="4DB8D68D" w14:textId="77777777" w:rsidR="00957D5D" w:rsidRPr="002A0B79" w:rsidRDefault="00957D5D" w:rsidP="00957D5D">
      <w:pPr>
        <w:widowControl/>
        <w:rPr>
          <w:b/>
          <w:noProof/>
        </w:rPr>
      </w:pPr>
      <w:r w:rsidRPr="002A0B79">
        <w:br w:type="page"/>
      </w:r>
    </w:p>
    <w:p w14:paraId="470BC8A6" w14:textId="77777777" w:rsidR="00957D5D" w:rsidRPr="002A0B79" w:rsidRDefault="00957D5D" w:rsidP="00957D5D">
      <w:pPr>
        <w:widowControl/>
        <w:rPr>
          <w:rFonts w:ascii="Arial" w:hAnsi="Arial" w:cs="Arial"/>
          <w:b/>
          <w:noProof/>
        </w:rPr>
        <w:sectPr w:rsidR="00957D5D" w:rsidRPr="002A0B79" w:rsidSect="00195A0E">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1156C8F0" w14:textId="77777777" w:rsidR="00C429FF" w:rsidRPr="002A0B79" w:rsidRDefault="00957D5D" w:rsidP="00C429FF">
      <w:pPr>
        <w:pStyle w:val="PageHeading"/>
        <w:jc w:val="right"/>
        <w:rPr>
          <w:rFonts w:ascii="Times New Roman" w:hAnsi="Times New Roman" w:cs="Times New Roman"/>
        </w:rPr>
      </w:pPr>
      <w:bookmarkStart w:id="8" w:name="_Toc206749163"/>
      <w:bookmarkStart w:id="9" w:name="_Toc210295515"/>
      <w:r w:rsidRPr="002A0B79">
        <w:rPr>
          <w:rFonts w:ascii="Times New Roman" w:hAnsi="Times New Roman" w:cs="Times New Roman"/>
        </w:rPr>
        <w:lastRenderedPageBreak/>
        <w:t>ΠΑΡΑΡΤΗΜΑ</w:t>
      </w:r>
    </w:p>
    <w:p w14:paraId="2A1D5196" w14:textId="3782D8FD" w:rsidR="00957D5D" w:rsidRPr="002A0B79" w:rsidRDefault="00957D5D" w:rsidP="00957D5D">
      <w:pPr>
        <w:pStyle w:val="PageHeading"/>
        <w:rPr>
          <w:rFonts w:ascii="Times New Roman" w:hAnsi="Times New Roman" w:cs="Times New Roman"/>
          <w:noProof/>
        </w:rPr>
      </w:pPr>
      <w:r w:rsidRPr="002A0B79">
        <w:rPr>
          <w:rFonts w:ascii="Times New Roman" w:hAnsi="Times New Roman" w:cs="Times New Roman"/>
        </w:rPr>
        <w:t xml:space="preserve"> </w:t>
      </w:r>
      <w:bookmarkEnd w:id="8"/>
      <w:r w:rsidRPr="002A0B79">
        <w:rPr>
          <w:rFonts w:ascii="Times New Roman" w:hAnsi="Times New Roman" w:cs="Times New Roman"/>
        </w:rPr>
        <w:t>ΑΠΟΦΑΣΗ ΤΟΥ ΕΥΡΩΠΑΪΚΟΥ ΚΟΙΝΟΒΟΥΛΙΟΥ ΚΑΙ ΤΟΥ ΣΥΜΒΟΥΛΙΟΥ</w:t>
      </w:r>
      <w:bookmarkEnd w:id="9"/>
    </w:p>
    <w:p w14:paraId="41CFB3B2" w14:textId="77777777" w:rsidR="00957D5D" w:rsidRPr="002A0B79" w:rsidRDefault="00957D5D" w:rsidP="00EC0372">
      <w:pPr>
        <w:pStyle w:val="NormalBold24a"/>
        <w:spacing w:after="240"/>
      </w:pPr>
      <w:r w:rsidRPr="002A0B79">
        <w:t>για κινητοποίηση του Ευρωπαϊκού Ταμείου Προσαρμογής στην Παγκοσμιοποίηση για τους Απολυμένους Εργαζόμενους ύστερα από αίτηση του Βελγίου (EGF/2025/001 BE/</w:t>
      </w:r>
      <w:proofErr w:type="spellStart"/>
      <w:r w:rsidRPr="002A0B79">
        <w:t>BelGaN</w:t>
      </w:r>
      <w:proofErr w:type="spellEnd"/>
      <w:r w:rsidRPr="002A0B79">
        <w:t>)</w:t>
      </w:r>
    </w:p>
    <w:p w14:paraId="1333941F" w14:textId="225C15BB" w:rsidR="00EC0372" w:rsidRDefault="00EC0372" w:rsidP="00EC0372">
      <w:pPr>
        <w:pStyle w:val="Institutionquiagit"/>
        <w:tabs>
          <w:tab w:val="left" w:pos="567"/>
          <w:tab w:val="left" w:pos="1134"/>
        </w:tabs>
        <w:rPr>
          <w:iCs/>
        </w:rPr>
      </w:pPr>
      <w:bookmarkStart w:id="10" w:name="_Hlk211942854"/>
      <w:r w:rsidRPr="00EC0372">
        <w:rPr>
          <w:iCs/>
        </w:rPr>
        <w:t>(Το κείμενο αυτού του παραρτήματος δεν επαναλαμβάνεται εδώ, εφόσον αντιστοιχεί στην τελική πράξη, απόφαση (ΕΕ) 2025/</w:t>
      </w:r>
      <w:r w:rsidR="00ED6E95">
        <w:rPr>
          <w:iCs/>
        </w:rPr>
        <w:t>2133</w:t>
      </w:r>
      <w:r w:rsidRPr="00EC0372">
        <w:rPr>
          <w:iCs/>
        </w:rPr>
        <w:t>.)</w:t>
      </w:r>
      <w:bookmarkEnd w:id="10"/>
    </w:p>
    <w:p w14:paraId="6AC089EB" w14:textId="77777777" w:rsidR="00ED6E95" w:rsidRPr="00ED6E95" w:rsidRDefault="00ED6E95" w:rsidP="00ED6E95">
      <w:pPr>
        <w:rPr>
          <w:lang w:eastAsia="en-US"/>
        </w:rPr>
      </w:pPr>
    </w:p>
    <w:sectPr w:rsidR="00ED6E95" w:rsidRPr="00ED6E95" w:rsidSect="00195A0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C4BB8" w14:textId="77777777" w:rsidR="00B05680" w:rsidRPr="00195A0E" w:rsidRDefault="00B05680">
      <w:r w:rsidRPr="00195A0E">
        <w:separator/>
      </w:r>
    </w:p>
  </w:endnote>
  <w:endnote w:type="continuationSeparator" w:id="0">
    <w:p w14:paraId="26148BAC" w14:textId="77777777" w:rsidR="00B05680" w:rsidRPr="00195A0E" w:rsidRDefault="00B05680">
      <w:r w:rsidRPr="00195A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AB169" w14:textId="77777777" w:rsidR="00957D5D" w:rsidRPr="00195A0E" w:rsidRDefault="00957D5D" w:rsidP="00ED34B9">
    <w:pPr>
      <w:pStyle w:val="EPFooter"/>
    </w:pPr>
    <w:r w:rsidRPr="00195A0E">
      <w:t>PE</w:t>
    </w:r>
    <w:r w:rsidRPr="00195A0E">
      <w:rPr>
        <w:rStyle w:val="HideTWBExt"/>
      </w:rPr>
      <w:t>&lt;NoPE&gt;</w:t>
    </w:r>
    <w:r w:rsidRPr="00195A0E">
      <w:t>776.825</w:t>
    </w:r>
    <w:r w:rsidRPr="00195A0E">
      <w:rPr>
        <w:rStyle w:val="HideTWBExt"/>
      </w:rPr>
      <w:t>&lt;/NoPE&gt;&lt;Version&gt;</w:t>
    </w:r>
    <w:r w:rsidRPr="00195A0E">
      <w:t>v02-00</w:t>
    </w:r>
    <w:r w:rsidRPr="00195A0E">
      <w:rPr>
        <w:rStyle w:val="HideTWBExt"/>
      </w:rPr>
      <w:t>&lt;/Version&gt;</w:t>
    </w:r>
    <w:r w:rsidRPr="00195A0E">
      <w:tab/>
    </w:r>
    <w:r w:rsidRPr="00195A0E">
      <w:fldChar w:fldCharType="begin"/>
    </w:r>
    <w:r w:rsidRPr="00195A0E">
      <w:instrText xml:space="preserve"> PAGE  \* MERGEFORMAT </w:instrText>
    </w:r>
    <w:r w:rsidRPr="00195A0E">
      <w:fldChar w:fldCharType="separate"/>
    </w:r>
    <w:r w:rsidRPr="00195A0E">
      <w:rPr>
        <w:noProof/>
      </w:rPr>
      <w:t>1</w:t>
    </w:r>
    <w:r w:rsidRPr="00195A0E">
      <w:fldChar w:fldCharType="end"/>
    </w:r>
    <w:r w:rsidRPr="00195A0E">
      <w:t>/</w:t>
    </w:r>
    <w:r w:rsidR="00ED6E95">
      <w:fldChar w:fldCharType="begin"/>
    </w:r>
    <w:r w:rsidR="00ED6E95">
      <w:instrText xml:space="preserve"> NUMPAGES  \* MERGEFORMAT </w:instrText>
    </w:r>
    <w:r w:rsidR="00ED6E95">
      <w:fldChar w:fldCharType="separate"/>
    </w:r>
    <w:r w:rsidRPr="00195A0E">
      <w:rPr>
        <w:noProof/>
      </w:rPr>
      <w:t>1</w:t>
    </w:r>
    <w:r w:rsidR="00ED6E95">
      <w:rPr>
        <w:noProof/>
      </w:rPr>
      <w:fldChar w:fldCharType="end"/>
    </w:r>
    <w:r w:rsidRPr="00195A0E">
      <w:tab/>
    </w:r>
    <w:r w:rsidRPr="00195A0E">
      <w:rPr>
        <w:rStyle w:val="HideTWBExt"/>
      </w:rPr>
      <w:t>&lt;PathFdR&gt;</w:t>
    </w:r>
    <w:r w:rsidRPr="00195A0E">
      <w:t>RR\1328419EL.docx</w:t>
    </w:r>
    <w:r w:rsidRPr="00195A0E">
      <w:rPr>
        <w:rStyle w:val="HideTWBExt"/>
      </w:rPr>
      <w:t>&lt;/PathFdR&gt;</w:t>
    </w:r>
  </w:p>
  <w:p w14:paraId="3CA50740" w14:textId="77777777" w:rsidR="00957D5D" w:rsidRPr="00195A0E" w:rsidRDefault="00957D5D" w:rsidP="00ED34B9">
    <w:pPr>
      <w:pStyle w:val="EPFooter2"/>
    </w:pPr>
    <w:r w:rsidRPr="00195A0E">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6A638" w14:textId="77777777" w:rsidR="00957D5D" w:rsidRPr="00195A0E" w:rsidRDefault="00957D5D" w:rsidP="00ED34B9">
    <w:pPr>
      <w:pStyle w:val="EPFooter"/>
    </w:pPr>
    <w:r w:rsidRPr="00195A0E">
      <w:rPr>
        <w:rStyle w:val="HideTWBExt"/>
      </w:rPr>
      <w:t>&lt;PathFdR&gt;</w:t>
    </w:r>
    <w:r w:rsidRPr="00195A0E">
      <w:t>RR\1328419EL.docx</w:t>
    </w:r>
    <w:r w:rsidRPr="00195A0E">
      <w:rPr>
        <w:rStyle w:val="HideTWBExt"/>
      </w:rPr>
      <w:t>&lt;/PathFdR&gt;</w:t>
    </w:r>
    <w:r w:rsidRPr="00195A0E">
      <w:tab/>
    </w:r>
    <w:r w:rsidRPr="00195A0E">
      <w:tab/>
      <w:t>PE</w:t>
    </w:r>
    <w:r w:rsidRPr="00195A0E">
      <w:rPr>
        <w:rStyle w:val="HideTWBExt"/>
      </w:rPr>
      <w:t>&lt;NoPE&gt;</w:t>
    </w:r>
    <w:r w:rsidRPr="00195A0E">
      <w:t>776.825</w:t>
    </w:r>
    <w:r w:rsidRPr="00195A0E">
      <w:rPr>
        <w:rStyle w:val="HideTWBExt"/>
      </w:rPr>
      <w:t>&lt;/NoPE&gt;&lt;Version&gt;</w:t>
    </w:r>
    <w:r w:rsidRPr="00195A0E">
      <w:t>v02-00</w:t>
    </w:r>
    <w:r w:rsidRPr="00195A0E">
      <w:rPr>
        <w:rStyle w:val="HideTWBExt"/>
      </w:rPr>
      <w:t>&lt;/Version&gt;</w:t>
    </w:r>
  </w:p>
  <w:p w14:paraId="03A397A7" w14:textId="77777777" w:rsidR="00957D5D" w:rsidRPr="00195A0E" w:rsidRDefault="00957D5D" w:rsidP="00ED34B9">
    <w:pPr>
      <w:pStyle w:val="EPFooter2"/>
    </w:pPr>
    <w:r w:rsidRPr="00195A0E">
      <w:t>EL</w:t>
    </w:r>
    <w:r w:rsidRPr="00195A0E">
      <w:tab/>
    </w:r>
    <w:r w:rsidRPr="00195A0E">
      <w:rPr>
        <w:b w:val="0"/>
        <w:i/>
        <w:color w:val="C0C0C0"/>
        <w:sz w:val="22"/>
      </w:rPr>
      <w:t>Ενωμένη στην πολυμορφία</w:t>
    </w:r>
    <w:r w:rsidRPr="00195A0E">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48FB3" w14:textId="77777777" w:rsidR="00064002" w:rsidRPr="00195A0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9622C" w14:textId="77777777" w:rsidR="00064002" w:rsidRPr="00195A0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0C5C8" w14:textId="77777777" w:rsidR="00064002" w:rsidRPr="00195A0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D238C" w14:textId="77777777" w:rsidR="00B05680" w:rsidRPr="00195A0E" w:rsidRDefault="00B05680">
      <w:r w:rsidRPr="00195A0E">
        <w:separator/>
      </w:r>
    </w:p>
  </w:footnote>
  <w:footnote w:type="continuationSeparator" w:id="0">
    <w:p w14:paraId="6487E699" w14:textId="77777777" w:rsidR="00B05680" w:rsidRPr="00195A0E" w:rsidRDefault="00B05680">
      <w:r w:rsidRPr="00195A0E">
        <w:continuationSeparator/>
      </w:r>
    </w:p>
  </w:footnote>
  <w:footnote w:id="1">
    <w:p w14:paraId="2B5E0547" w14:textId="7CB7B4B2" w:rsidR="00957D5D" w:rsidRPr="00195A0E" w:rsidRDefault="00957D5D" w:rsidP="00195A0E">
      <w:pPr>
        <w:pStyle w:val="FootnoteText"/>
        <w:ind w:left="567" w:hanging="567"/>
        <w:rPr>
          <w:sz w:val="24"/>
          <w:lang w:val="el-GR"/>
        </w:rPr>
      </w:pPr>
      <w:r w:rsidRPr="00195A0E">
        <w:rPr>
          <w:rStyle w:val="FootnoteReference"/>
          <w:sz w:val="24"/>
          <w:lang w:val="el-GR"/>
        </w:rPr>
        <w:footnoteRef/>
      </w:r>
      <w:r w:rsidR="00195A0E" w:rsidRPr="00195A0E">
        <w:rPr>
          <w:sz w:val="24"/>
          <w:lang w:val="el-GR"/>
        </w:rPr>
        <w:t xml:space="preserve"> </w:t>
      </w:r>
      <w:r w:rsidR="00195A0E" w:rsidRPr="00195A0E">
        <w:rPr>
          <w:sz w:val="24"/>
          <w:lang w:val="el-GR"/>
        </w:rPr>
        <w:tab/>
      </w:r>
      <w:r w:rsidRPr="00195A0E">
        <w:rPr>
          <w:sz w:val="24"/>
          <w:lang w:val="el-GR"/>
        </w:rPr>
        <w:t xml:space="preserve">ΕΕ L 153 της 3.5.2021, σ. 48, ELI: </w:t>
      </w:r>
      <w:r w:rsidR="00ED6E95">
        <w:fldChar w:fldCharType="begin"/>
      </w:r>
      <w:r w:rsidR="00ED6E95">
        <w:instrText>HYPERLINK</w:instrText>
      </w:r>
      <w:r w:rsidR="00ED6E95" w:rsidRPr="00EC0372">
        <w:rPr>
          <w:lang w:val="el-GR"/>
        </w:rPr>
        <w:instrText xml:space="preserve"> "</w:instrText>
      </w:r>
      <w:r w:rsidR="00ED6E95">
        <w:instrText>http</w:instrText>
      </w:r>
      <w:r w:rsidR="00ED6E95" w:rsidRPr="00EC0372">
        <w:rPr>
          <w:lang w:val="el-GR"/>
        </w:rPr>
        <w:instrText>://</w:instrText>
      </w:r>
      <w:r w:rsidR="00ED6E95">
        <w:instrText>data</w:instrText>
      </w:r>
      <w:r w:rsidR="00ED6E95" w:rsidRPr="00EC0372">
        <w:rPr>
          <w:lang w:val="el-GR"/>
        </w:rPr>
        <w:instrText>.</w:instrText>
      </w:r>
      <w:r w:rsidR="00ED6E95">
        <w:instrText>europa</w:instrText>
      </w:r>
      <w:r w:rsidR="00ED6E95" w:rsidRPr="00EC0372">
        <w:rPr>
          <w:lang w:val="el-GR"/>
        </w:rPr>
        <w:instrText>.</w:instrText>
      </w:r>
      <w:r w:rsidR="00ED6E95">
        <w:instrText>eu</w:instrText>
      </w:r>
      <w:r w:rsidR="00ED6E95" w:rsidRPr="00EC0372">
        <w:rPr>
          <w:lang w:val="el-GR"/>
        </w:rPr>
        <w:instrText>/</w:instrText>
      </w:r>
      <w:r w:rsidR="00ED6E95">
        <w:instrText>eli</w:instrText>
      </w:r>
      <w:r w:rsidR="00ED6E95" w:rsidRPr="00EC0372">
        <w:rPr>
          <w:lang w:val="el-GR"/>
        </w:rPr>
        <w:instrText>/</w:instrText>
      </w:r>
      <w:r w:rsidR="00ED6E95">
        <w:instrText>reg</w:instrText>
      </w:r>
      <w:r w:rsidR="00ED6E95" w:rsidRPr="00EC0372">
        <w:rPr>
          <w:lang w:val="el-GR"/>
        </w:rPr>
        <w:instrText>/2021/691/</w:instrText>
      </w:r>
      <w:r w:rsidR="00ED6E95">
        <w:instrText>oj</w:instrText>
      </w:r>
      <w:r w:rsidR="00ED6E95" w:rsidRPr="00EC0372">
        <w:rPr>
          <w:lang w:val="el-GR"/>
        </w:rPr>
        <w:instrText>"</w:instrText>
      </w:r>
      <w:r w:rsidR="00ED6E95">
        <w:fldChar w:fldCharType="separate"/>
      </w:r>
      <w:r w:rsidRPr="00195A0E">
        <w:rPr>
          <w:rStyle w:val="Hyperlink"/>
          <w:sz w:val="24"/>
          <w:lang w:val="el-GR"/>
        </w:rPr>
        <w:t>http://data.europa.eu/eli/reg/2021/691/oj</w:t>
      </w:r>
      <w:r w:rsidR="00ED6E95">
        <w:rPr>
          <w:rStyle w:val="Hyperlink"/>
          <w:sz w:val="24"/>
          <w:lang w:val="el-GR"/>
        </w:rPr>
        <w:fldChar w:fldCharType="end"/>
      </w:r>
      <w:r w:rsidRPr="00195A0E">
        <w:rPr>
          <w:sz w:val="24"/>
          <w:lang w:val="el-GR"/>
        </w:rPr>
        <w:t>.</w:t>
      </w:r>
    </w:p>
  </w:footnote>
  <w:footnote w:id="2">
    <w:p w14:paraId="50FD505B" w14:textId="33E3EA89" w:rsidR="00957D5D" w:rsidRPr="00195A0E" w:rsidRDefault="00957D5D" w:rsidP="00195A0E">
      <w:pPr>
        <w:pStyle w:val="FootnoteText"/>
        <w:ind w:left="567" w:hanging="567"/>
        <w:rPr>
          <w:sz w:val="24"/>
          <w:lang w:val="el-GR"/>
        </w:rPr>
      </w:pPr>
      <w:r w:rsidRPr="00195A0E">
        <w:rPr>
          <w:rStyle w:val="FootnoteReference"/>
          <w:sz w:val="24"/>
          <w:lang w:val="el-GR"/>
        </w:rPr>
        <w:footnoteRef/>
      </w:r>
      <w:r w:rsidR="00195A0E" w:rsidRPr="00195A0E">
        <w:rPr>
          <w:sz w:val="24"/>
          <w:lang w:val="el-GR"/>
        </w:rPr>
        <w:t xml:space="preserve"> </w:t>
      </w:r>
      <w:r w:rsidR="00195A0E" w:rsidRPr="00195A0E">
        <w:rPr>
          <w:sz w:val="24"/>
          <w:lang w:val="el-GR"/>
        </w:rPr>
        <w:tab/>
      </w:r>
      <w:r w:rsidRPr="00195A0E">
        <w:rPr>
          <w:sz w:val="24"/>
          <w:lang w:val="el-GR"/>
        </w:rPr>
        <w:t xml:space="preserve">ΕΕ L 433 I της 22.12.2020, σ. 11, ELI: </w:t>
      </w:r>
      <w:r w:rsidR="00ED6E95">
        <w:fldChar w:fldCharType="begin"/>
      </w:r>
      <w:r w:rsidR="00ED6E95">
        <w:instrText>HYPERLINK</w:instrText>
      </w:r>
      <w:r w:rsidR="00ED6E95" w:rsidRPr="00EC0372">
        <w:rPr>
          <w:lang w:val="el-GR"/>
        </w:rPr>
        <w:instrText xml:space="preserve"> "</w:instrText>
      </w:r>
      <w:r w:rsidR="00ED6E95">
        <w:instrText>http</w:instrText>
      </w:r>
      <w:r w:rsidR="00ED6E95" w:rsidRPr="00EC0372">
        <w:rPr>
          <w:lang w:val="el-GR"/>
        </w:rPr>
        <w:instrText>://</w:instrText>
      </w:r>
      <w:r w:rsidR="00ED6E95">
        <w:instrText>data</w:instrText>
      </w:r>
      <w:r w:rsidR="00ED6E95" w:rsidRPr="00EC0372">
        <w:rPr>
          <w:lang w:val="el-GR"/>
        </w:rPr>
        <w:instrText>.</w:instrText>
      </w:r>
      <w:r w:rsidR="00ED6E95">
        <w:instrText>europa</w:instrText>
      </w:r>
      <w:r w:rsidR="00ED6E95" w:rsidRPr="00EC0372">
        <w:rPr>
          <w:lang w:val="el-GR"/>
        </w:rPr>
        <w:instrText>.</w:instrText>
      </w:r>
      <w:r w:rsidR="00ED6E95">
        <w:instrText>eu</w:instrText>
      </w:r>
      <w:r w:rsidR="00ED6E95" w:rsidRPr="00EC0372">
        <w:rPr>
          <w:lang w:val="el-GR"/>
        </w:rPr>
        <w:instrText>/</w:instrText>
      </w:r>
      <w:r w:rsidR="00ED6E95">
        <w:instrText>eli</w:instrText>
      </w:r>
      <w:r w:rsidR="00ED6E95" w:rsidRPr="00EC0372">
        <w:rPr>
          <w:lang w:val="el-GR"/>
        </w:rPr>
        <w:instrText>/</w:instrText>
      </w:r>
      <w:r w:rsidR="00ED6E95">
        <w:instrText>reg</w:instrText>
      </w:r>
      <w:r w:rsidR="00ED6E95" w:rsidRPr="00EC0372">
        <w:rPr>
          <w:lang w:val="el-GR"/>
        </w:rPr>
        <w:instrText>/2020/2093/</w:instrText>
      </w:r>
      <w:r w:rsidR="00ED6E95">
        <w:instrText>oj</w:instrText>
      </w:r>
      <w:r w:rsidR="00ED6E95" w:rsidRPr="00EC0372">
        <w:rPr>
          <w:lang w:val="el-GR"/>
        </w:rPr>
        <w:instrText>"</w:instrText>
      </w:r>
      <w:r w:rsidR="00ED6E95">
        <w:fldChar w:fldCharType="separate"/>
      </w:r>
      <w:r w:rsidRPr="00195A0E">
        <w:rPr>
          <w:rStyle w:val="Hyperlink"/>
          <w:sz w:val="24"/>
          <w:lang w:val="el-GR"/>
        </w:rPr>
        <w:t>http://data.europa.eu/eli/reg/2020/2093/oj</w:t>
      </w:r>
      <w:r w:rsidR="00ED6E95">
        <w:rPr>
          <w:rStyle w:val="Hyperlink"/>
          <w:sz w:val="24"/>
          <w:lang w:val="el-GR"/>
        </w:rPr>
        <w:fldChar w:fldCharType="end"/>
      </w:r>
      <w:r w:rsidRPr="00195A0E">
        <w:rPr>
          <w:sz w:val="24"/>
          <w:lang w:val="el-GR"/>
        </w:rPr>
        <w:t>.</w:t>
      </w:r>
    </w:p>
  </w:footnote>
  <w:footnote w:id="3">
    <w:p w14:paraId="21008B8D" w14:textId="001D6358" w:rsidR="00957D5D" w:rsidRPr="00195A0E" w:rsidRDefault="00957D5D" w:rsidP="00195A0E">
      <w:pPr>
        <w:pStyle w:val="FootnoteText"/>
        <w:ind w:left="567" w:hanging="567"/>
        <w:rPr>
          <w:sz w:val="24"/>
          <w:lang w:val="el-GR"/>
        </w:rPr>
      </w:pPr>
      <w:r w:rsidRPr="00195A0E">
        <w:rPr>
          <w:rStyle w:val="FootnoteReference"/>
          <w:sz w:val="24"/>
          <w:lang w:val="el-GR"/>
        </w:rPr>
        <w:footnoteRef/>
      </w:r>
      <w:r w:rsidR="00195A0E" w:rsidRPr="00195A0E">
        <w:rPr>
          <w:sz w:val="24"/>
          <w:lang w:val="el-GR"/>
        </w:rPr>
        <w:t xml:space="preserve"> </w:t>
      </w:r>
      <w:r w:rsidR="00195A0E" w:rsidRPr="00195A0E">
        <w:rPr>
          <w:sz w:val="24"/>
          <w:lang w:val="el-GR"/>
        </w:rPr>
        <w:tab/>
      </w:r>
      <w:r w:rsidRPr="00195A0E">
        <w:rPr>
          <w:sz w:val="24"/>
          <w:lang w:val="el-GR"/>
        </w:rPr>
        <w:t xml:space="preserve">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(EE L, 2024/765, 29.2.2024, ELI: </w:t>
      </w:r>
      <w:r w:rsidR="00ED6E95">
        <w:fldChar w:fldCharType="begin"/>
      </w:r>
      <w:r w:rsidR="00ED6E95">
        <w:instrText>HYPERLINK</w:instrText>
      </w:r>
      <w:r w:rsidR="00ED6E95" w:rsidRPr="00EC0372">
        <w:rPr>
          <w:lang w:val="el-GR"/>
        </w:rPr>
        <w:instrText xml:space="preserve"> "</w:instrText>
      </w:r>
      <w:r w:rsidR="00ED6E95">
        <w:instrText>http</w:instrText>
      </w:r>
      <w:r w:rsidR="00ED6E95" w:rsidRPr="00EC0372">
        <w:rPr>
          <w:lang w:val="el-GR"/>
        </w:rPr>
        <w:instrText>://</w:instrText>
      </w:r>
      <w:r w:rsidR="00ED6E95">
        <w:instrText>data</w:instrText>
      </w:r>
      <w:r w:rsidR="00ED6E95" w:rsidRPr="00EC0372">
        <w:rPr>
          <w:lang w:val="el-GR"/>
        </w:rPr>
        <w:instrText>.</w:instrText>
      </w:r>
      <w:r w:rsidR="00ED6E95">
        <w:instrText>europa</w:instrText>
      </w:r>
      <w:r w:rsidR="00ED6E95" w:rsidRPr="00EC0372">
        <w:rPr>
          <w:lang w:val="el-GR"/>
        </w:rPr>
        <w:instrText>.</w:instrText>
      </w:r>
      <w:r w:rsidR="00ED6E95">
        <w:instrText>eu</w:instrText>
      </w:r>
      <w:r w:rsidR="00ED6E95" w:rsidRPr="00EC0372">
        <w:rPr>
          <w:lang w:val="el-GR"/>
        </w:rPr>
        <w:instrText>/</w:instrText>
      </w:r>
      <w:r w:rsidR="00ED6E95">
        <w:instrText>eli</w:instrText>
      </w:r>
      <w:r w:rsidR="00ED6E95" w:rsidRPr="00EC0372">
        <w:rPr>
          <w:lang w:val="el-GR"/>
        </w:rPr>
        <w:instrText>/</w:instrText>
      </w:r>
      <w:r w:rsidR="00ED6E95">
        <w:instrText>reg</w:instrText>
      </w:r>
      <w:r w:rsidR="00ED6E95" w:rsidRPr="00EC0372">
        <w:rPr>
          <w:lang w:val="el-GR"/>
        </w:rPr>
        <w:instrText>/2024/765/</w:instrText>
      </w:r>
      <w:r w:rsidR="00ED6E95">
        <w:instrText>oj</w:instrText>
      </w:r>
      <w:r w:rsidR="00ED6E95" w:rsidRPr="00EC0372">
        <w:rPr>
          <w:lang w:val="el-GR"/>
        </w:rPr>
        <w:instrText>"</w:instrText>
      </w:r>
      <w:r w:rsidR="00ED6E95">
        <w:fldChar w:fldCharType="separate"/>
      </w:r>
      <w:r w:rsidRPr="00195A0E">
        <w:rPr>
          <w:rStyle w:val="Hyperlink"/>
          <w:sz w:val="24"/>
          <w:lang w:val="el-GR"/>
        </w:rPr>
        <w:t>http://data.europa.eu/eli/reg/2024/765/oj</w:t>
      </w:r>
      <w:r w:rsidR="00ED6E95">
        <w:rPr>
          <w:rStyle w:val="Hyperlink"/>
          <w:sz w:val="24"/>
          <w:lang w:val="el-GR"/>
        </w:rPr>
        <w:fldChar w:fldCharType="end"/>
      </w:r>
      <w:r w:rsidRPr="00195A0E">
        <w:rPr>
          <w:sz w:val="24"/>
          <w:lang w:val="el-GR"/>
        </w:rPr>
        <w:t>).</w:t>
      </w:r>
    </w:p>
  </w:footnote>
  <w:footnote w:id="4">
    <w:p w14:paraId="2CF6678E" w14:textId="6EF714E4" w:rsidR="00957D5D" w:rsidRPr="00195A0E" w:rsidRDefault="00957D5D" w:rsidP="00195A0E">
      <w:pPr>
        <w:pStyle w:val="FootnoteText"/>
        <w:ind w:left="567" w:hanging="567"/>
        <w:rPr>
          <w:sz w:val="24"/>
          <w:lang w:val="el-GR"/>
        </w:rPr>
      </w:pPr>
      <w:r w:rsidRPr="00195A0E">
        <w:rPr>
          <w:rStyle w:val="FootnoteReference"/>
          <w:sz w:val="24"/>
          <w:lang w:val="el-GR"/>
        </w:rPr>
        <w:footnoteRef/>
      </w:r>
      <w:r w:rsidR="00195A0E" w:rsidRPr="00195A0E">
        <w:rPr>
          <w:sz w:val="24"/>
          <w:lang w:val="el-GR"/>
        </w:rPr>
        <w:t xml:space="preserve"> </w:t>
      </w:r>
      <w:r w:rsidR="00195A0E" w:rsidRPr="00195A0E">
        <w:rPr>
          <w:sz w:val="24"/>
          <w:lang w:val="el-GR"/>
        </w:rPr>
        <w:tab/>
      </w:r>
      <w:r w:rsidRPr="00195A0E">
        <w:rPr>
          <w:sz w:val="24"/>
          <w:lang w:val="el-GR"/>
        </w:rPr>
        <w:t xml:space="preserve">ΕΕ L 433 I της 22.12.2020, σ. 28, ELI: </w:t>
      </w:r>
      <w:r w:rsidR="00ED6E95">
        <w:fldChar w:fldCharType="begin"/>
      </w:r>
      <w:r w:rsidR="00ED6E95">
        <w:instrText>HYPERLINK</w:instrText>
      </w:r>
      <w:r w:rsidR="00ED6E95" w:rsidRPr="00EC0372">
        <w:rPr>
          <w:lang w:val="el-GR"/>
        </w:rPr>
        <w:instrText xml:space="preserve"> "</w:instrText>
      </w:r>
      <w:r w:rsidR="00ED6E95">
        <w:instrText>http</w:instrText>
      </w:r>
      <w:r w:rsidR="00ED6E95" w:rsidRPr="00EC0372">
        <w:rPr>
          <w:lang w:val="el-GR"/>
        </w:rPr>
        <w:instrText>://</w:instrText>
      </w:r>
      <w:r w:rsidR="00ED6E95">
        <w:instrText>data</w:instrText>
      </w:r>
      <w:r w:rsidR="00ED6E95" w:rsidRPr="00EC0372">
        <w:rPr>
          <w:lang w:val="el-GR"/>
        </w:rPr>
        <w:instrText>.</w:instrText>
      </w:r>
      <w:r w:rsidR="00ED6E95">
        <w:instrText>europa</w:instrText>
      </w:r>
      <w:r w:rsidR="00ED6E95" w:rsidRPr="00EC0372">
        <w:rPr>
          <w:lang w:val="el-GR"/>
        </w:rPr>
        <w:instrText>.</w:instrText>
      </w:r>
      <w:r w:rsidR="00ED6E95">
        <w:instrText>eu</w:instrText>
      </w:r>
      <w:r w:rsidR="00ED6E95" w:rsidRPr="00EC0372">
        <w:rPr>
          <w:lang w:val="el-GR"/>
        </w:rPr>
        <w:instrText>/</w:instrText>
      </w:r>
      <w:r w:rsidR="00ED6E95">
        <w:instrText>eli</w:instrText>
      </w:r>
      <w:r w:rsidR="00ED6E95" w:rsidRPr="00EC0372">
        <w:rPr>
          <w:lang w:val="el-GR"/>
        </w:rPr>
        <w:instrText>/</w:instrText>
      </w:r>
      <w:r w:rsidR="00ED6E95">
        <w:instrText>agree</w:instrText>
      </w:r>
      <w:r w:rsidR="00ED6E95" w:rsidRPr="00EC0372">
        <w:rPr>
          <w:lang w:val="el-GR"/>
        </w:rPr>
        <w:instrText>_</w:instrText>
      </w:r>
      <w:r w:rsidR="00ED6E95">
        <w:instrText>interinstit</w:instrText>
      </w:r>
      <w:r w:rsidR="00ED6E95" w:rsidRPr="00EC0372">
        <w:rPr>
          <w:lang w:val="el-GR"/>
        </w:rPr>
        <w:instrText>/2020/1222/</w:instrText>
      </w:r>
      <w:r w:rsidR="00ED6E95">
        <w:instrText>oj</w:instrText>
      </w:r>
      <w:r w:rsidR="00ED6E95" w:rsidRPr="00EC0372">
        <w:rPr>
          <w:lang w:val="el-GR"/>
        </w:rPr>
        <w:instrText>"</w:instrText>
      </w:r>
      <w:r w:rsidR="00ED6E95">
        <w:fldChar w:fldCharType="separate"/>
      </w:r>
      <w:r w:rsidRPr="00195A0E">
        <w:rPr>
          <w:rStyle w:val="Hyperlink"/>
          <w:sz w:val="24"/>
          <w:lang w:val="el-GR"/>
        </w:rPr>
        <w:t>http://data.europa.eu/eli/agree_interinstit/2020/1222/oj</w:t>
      </w:r>
      <w:r w:rsidR="00ED6E95">
        <w:rPr>
          <w:rStyle w:val="Hyperlink"/>
          <w:sz w:val="24"/>
          <w:lang w:val="el-GR"/>
        </w:rPr>
        <w:fldChar w:fldCharType="end"/>
      </w:r>
      <w:r w:rsidRPr="00195A0E">
        <w:rPr>
          <w:sz w:val="24"/>
          <w:lang w:val="el-GR"/>
        </w:rPr>
        <w:t>.</w:t>
      </w:r>
    </w:p>
  </w:footnote>
  <w:footnote w:id="5">
    <w:p w14:paraId="03EF896F" w14:textId="25A3FDEA" w:rsidR="00957D5D" w:rsidRPr="00195A0E" w:rsidRDefault="00957D5D" w:rsidP="00195A0E">
      <w:pPr>
        <w:pStyle w:val="FootnoteText"/>
        <w:ind w:left="567" w:hanging="567"/>
        <w:rPr>
          <w:sz w:val="24"/>
          <w:lang w:val="el-GR"/>
        </w:rPr>
      </w:pPr>
      <w:r w:rsidRPr="00195A0E">
        <w:rPr>
          <w:rStyle w:val="FootnoteReference"/>
          <w:sz w:val="24"/>
          <w:lang w:val="el-GR"/>
        </w:rPr>
        <w:footnoteRef/>
      </w:r>
      <w:r w:rsidR="00195A0E" w:rsidRPr="00195A0E">
        <w:rPr>
          <w:sz w:val="24"/>
          <w:lang w:val="el-GR"/>
        </w:rPr>
        <w:t xml:space="preserve"> </w:t>
      </w:r>
      <w:r w:rsidR="00195A0E" w:rsidRPr="00195A0E">
        <w:rPr>
          <w:sz w:val="24"/>
          <w:lang w:val="el-GR"/>
        </w:rPr>
        <w:tab/>
      </w:r>
      <w:proofErr w:type="spellStart"/>
      <w:r w:rsidRPr="00195A0E">
        <w:rPr>
          <w:sz w:val="24"/>
          <w:lang w:val="el-GR"/>
        </w:rPr>
        <w:t>Vlaamse</w:t>
      </w:r>
      <w:proofErr w:type="spellEnd"/>
      <w:r w:rsidRPr="00195A0E">
        <w:rPr>
          <w:sz w:val="24"/>
          <w:lang w:val="el-GR"/>
        </w:rPr>
        <w:t xml:space="preserve"> </w:t>
      </w:r>
      <w:proofErr w:type="spellStart"/>
      <w:r w:rsidRPr="00195A0E">
        <w:rPr>
          <w:sz w:val="24"/>
          <w:lang w:val="el-GR"/>
        </w:rPr>
        <w:t>Dienst</w:t>
      </w:r>
      <w:proofErr w:type="spellEnd"/>
      <w:r w:rsidRPr="00195A0E">
        <w:rPr>
          <w:sz w:val="24"/>
          <w:lang w:val="el-GR"/>
        </w:rPr>
        <w:t xml:space="preserve"> </w:t>
      </w:r>
      <w:proofErr w:type="spellStart"/>
      <w:r w:rsidRPr="00195A0E">
        <w:rPr>
          <w:sz w:val="24"/>
          <w:lang w:val="el-GR"/>
        </w:rPr>
        <w:t>voor</w:t>
      </w:r>
      <w:proofErr w:type="spellEnd"/>
      <w:r w:rsidRPr="00195A0E">
        <w:rPr>
          <w:sz w:val="24"/>
          <w:lang w:val="el-GR"/>
        </w:rPr>
        <w:t xml:space="preserve"> </w:t>
      </w:r>
      <w:proofErr w:type="spellStart"/>
      <w:r w:rsidRPr="00195A0E">
        <w:rPr>
          <w:sz w:val="24"/>
          <w:lang w:val="el-GR"/>
        </w:rPr>
        <w:t>Arbeidsbemiddeling</w:t>
      </w:r>
      <w:proofErr w:type="spellEnd"/>
      <w:r w:rsidRPr="00195A0E">
        <w:rPr>
          <w:sz w:val="24"/>
          <w:lang w:val="el-GR"/>
        </w:rPr>
        <w:t xml:space="preserve"> </w:t>
      </w:r>
      <w:proofErr w:type="spellStart"/>
      <w:r w:rsidRPr="00195A0E">
        <w:rPr>
          <w:sz w:val="24"/>
          <w:lang w:val="el-GR"/>
        </w:rPr>
        <w:t>en</w:t>
      </w:r>
      <w:proofErr w:type="spellEnd"/>
      <w:r w:rsidRPr="00195A0E">
        <w:rPr>
          <w:sz w:val="24"/>
          <w:lang w:val="el-GR"/>
        </w:rPr>
        <w:t xml:space="preserve"> </w:t>
      </w:r>
      <w:proofErr w:type="spellStart"/>
      <w:r w:rsidRPr="00195A0E">
        <w:rPr>
          <w:sz w:val="24"/>
          <w:lang w:val="el-GR"/>
        </w:rPr>
        <w:t>Beroepsopleiding</w:t>
      </w:r>
      <w:proofErr w:type="spellEnd"/>
      <w:r w:rsidRPr="00195A0E">
        <w:rPr>
          <w:sz w:val="24"/>
          <w:lang w:val="el-GR"/>
        </w:rPr>
        <w:t xml:space="preserve"> (Φλαμανδική υπηρεσία επαγγελματικής κατάρτισης και απασχόλησης).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BDBC9" w14:textId="77777777" w:rsidR="00064002" w:rsidRPr="00195A0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C69FD" w14:textId="77777777" w:rsidR="00064002" w:rsidRPr="00195A0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8DF3B" w14:textId="77777777" w:rsidR="00064002" w:rsidRPr="00195A0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36E12F3"/>
    <w:multiLevelType w:val="hybridMultilevel"/>
    <w:tmpl w:val="628A9D3E"/>
    <w:lvl w:ilvl="0" w:tplc="C7467B3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5843F3B"/>
    <w:multiLevelType w:val="hybridMultilevel"/>
    <w:tmpl w:val="161CA6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20452131">
    <w:abstractNumId w:val="9"/>
  </w:num>
  <w:num w:numId="2" w16cid:durableId="1372462404">
    <w:abstractNumId w:val="9"/>
  </w:num>
  <w:num w:numId="3" w16cid:durableId="1521432514">
    <w:abstractNumId w:val="7"/>
  </w:num>
  <w:num w:numId="4" w16cid:durableId="351105025">
    <w:abstractNumId w:val="7"/>
  </w:num>
  <w:num w:numId="5" w16cid:durableId="748889366">
    <w:abstractNumId w:val="6"/>
  </w:num>
  <w:num w:numId="6" w16cid:durableId="1580747642">
    <w:abstractNumId w:val="6"/>
  </w:num>
  <w:num w:numId="7" w16cid:durableId="855272548">
    <w:abstractNumId w:val="5"/>
  </w:num>
  <w:num w:numId="8" w16cid:durableId="2000617689">
    <w:abstractNumId w:val="5"/>
  </w:num>
  <w:num w:numId="9" w16cid:durableId="127167776">
    <w:abstractNumId w:val="4"/>
  </w:num>
  <w:num w:numId="10" w16cid:durableId="1817379772">
    <w:abstractNumId w:val="4"/>
  </w:num>
  <w:num w:numId="11" w16cid:durableId="729232815">
    <w:abstractNumId w:val="8"/>
  </w:num>
  <w:num w:numId="12" w16cid:durableId="359941134">
    <w:abstractNumId w:val="8"/>
  </w:num>
  <w:num w:numId="13" w16cid:durableId="1940402926">
    <w:abstractNumId w:val="3"/>
  </w:num>
  <w:num w:numId="14" w16cid:durableId="20016731">
    <w:abstractNumId w:val="3"/>
  </w:num>
  <w:num w:numId="15" w16cid:durableId="292559201">
    <w:abstractNumId w:val="2"/>
  </w:num>
  <w:num w:numId="16" w16cid:durableId="277614781">
    <w:abstractNumId w:val="2"/>
  </w:num>
  <w:num w:numId="17" w16cid:durableId="1453328992">
    <w:abstractNumId w:val="1"/>
  </w:num>
  <w:num w:numId="18" w16cid:durableId="2055612390">
    <w:abstractNumId w:val="1"/>
  </w:num>
  <w:num w:numId="19" w16cid:durableId="1094058414">
    <w:abstractNumId w:val="0"/>
  </w:num>
  <w:num w:numId="20" w16cid:durableId="1145701719">
    <w:abstractNumId w:val="0"/>
  </w:num>
  <w:num w:numId="21" w16cid:durableId="1159927828">
    <w:abstractNumId w:val="9"/>
  </w:num>
  <w:num w:numId="22" w16cid:durableId="2010601318">
    <w:abstractNumId w:val="7"/>
  </w:num>
  <w:num w:numId="23" w16cid:durableId="1495027708">
    <w:abstractNumId w:val="6"/>
  </w:num>
  <w:num w:numId="24" w16cid:durableId="2041468823">
    <w:abstractNumId w:val="5"/>
  </w:num>
  <w:num w:numId="25" w16cid:durableId="819544970">
    <w:abstractNumId w:val="4"/>
  </w:num>
  <w:num w:numId="26" w16cid:durableId="1844322696">
    <w:abstractNumId w:val="8"/>
  </w:num>
  <w:num w:numId="27" w16cid:durableId="765347756">
    <w:abstractNumId w:val="3"/>
  </w:num>
  <w:num w:numId="28" w16cid:durableId="1576010408">
    <w:abstractNumId w:val="2"/>
  </w:num>
  <w:num w:numId="29" w16cid:durableId="2048487175">
    <w:abstractNumId w:val="1"/>
  </w:num>
  <w:num w:numId="30" w16cid:durableId="571741490">
    <w:abstractNumId w:val="0"/>
  </w:num>
  <w:num w:numId="31" w16cid:durableId="433479745">
    <w:abstractNumId w:val="9"/>
  </w:num>
  <w:num w:numId="32" w16cid:durableId="1794597549">
    <w:abstractNumId w:val="7"/>
  </w:num>
  <w:num w:numId="33" w16cid:durableId="1048842837">
    <w:abstractNumId w:val="6"/>
  </w:num>
  <w:num w:numId="34" w16cid:durableId="837505808">
    <w:abstractNumId w:val="5"/>
  </w:num>
  <w:num w:numId="35" w16cid:durableId="739525990">
    <w:abstractNumId w:val="4"/>
  </w:num>
  <w:num w:numId="36" w16cid:durableId="1121147166">
    <w:abstractNumId w:val="8"/>
  </w:num>
  <w:num w:numId="37" w16cid:durableId="1546985153">
    <w:abstractNumId w:val="3"/>
  </w:num>
  <w:num w:numId="38" w16cid:durableId="1215778925">
    <w:abstractNumId w:val="2"/>
  </w:num>
  <w:num w:numId="39" w16cid:durableId="1565526105">
    <w:abstractNumId w:val="1"/>
  </w:num>
  <w:num w:numId="40" w16cid:durableId="1866365233">
    <w:abstractNumId w:val="0"/>
  </w:num>
  <w:num w:numId="41" w16cid:durableId="81997371">
    <w:abstractNumId w:val="10"/>
  </w:num>
  <w:num w:numId="42" w16cid:durableId="1391340419">
    <w:abstractNumId w:val="10"/>
  </w:num>
  <w:num w:numId="43" w16cid:durableId="878863518">
    <w:abstractNumId w:val="10"/>
  </w:num>
  <w:num w:numId="44" w16cid:durableId="1226260029">
    <w:abstractNumId w:val="12"/>
  </w:num>
  <w:num w:numId="45" w16cid:durableId="1513255515">
    <w:abstractNumId w:val="13"/>
  </w:num>
  <w:num w:numId="46" w16cid:durableId="11200340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3/2025"/>
    <w:docVar w:name="dvlangue" w:val="EL"/>
    <w:docVar w:name="dvnumam" w:val="0"/>
    <w:docVar w:name="dvpe" w:val="776.825"/>
    <w:docVar w:name="dvrapporteur" w:val="Εισηγητής: "/>
    <w:docVar w:name="dvtitre" w:val="Ψήφισμα του Ευρωπαϊκού Κοινοβουλίου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ομένους ύστερα από αίτηση του Βελγίου — EGF/2025/001 BE/BelGaN(COM(2025)0157 – C10-0188/2025 – 2025/0198(BUD))"/>
  </w:docVars>
  <w:rsids>
    <w:rsidRoot w:val="00B05680"/>
    <w:rsid w:val="00002272"/>
    <w:rsid w:val="00064002"/>
    <w:rsid w:val="000677B9"/>
    <w:rsid w:val="000831BA"/>
    <w:rsid w:val="000A42CC"/>
    <w:rsid w:val="000E7DD9"/>
    <w:rsid w:val="0010095E"/>
    <w:rsid w:val="00125B37"/>
    <w:rsid w:val="00187494"/>
    <w:rsid w:val="00195A0E"/>
    <w:rsid w:val="001D447C"/>
    <w:rsid w:val="001F32AE"/>
    <w:rsid w:val="002767FF"/>
    <w:rsid w:val="002A0B79"/>
    <w:rsid w:val="002B18FE"/>
    <w:rsid w:val="002B5493"/>
    <w:rsid w:val="00343214"/>
    <w:rsid w:val="00361C00"/>
    <w:rsid w:val="00395FA1"/>
    <w:rsid w:val="003E15D4"/>
    <w:rsid w:val="00411CCE"/>
    <w:rsid w:val="0041666E"/>
    <w:rsid w:val="00421060"/>
    <w:rsid w:val="00471C19"/>
    <w:rsid w:val="004867E3"/>
    <w:rsid w:val="00494A28"/>
    <w:rsid w:val="00495416"/>
    <w:rsid w:val="004C0004"/>
    <w:rsid w:val="004C5D52"/>
    <w:rsid w:val="0050519A"/>
    <w:rsid w:val="005072A1"/>
    <w:rsid w:val="00514517"/>
    <w:rsid w:val="00545827"/>
    <w:rsid w:val="00560270"/>
    <w:rsid w:val="005C2568"/>
    <w:rsid w:val="005F1B17"/>
    <w:rsid w:val="006037C0"/>
    <w:rsid w:val="006631B6"/>
    <w:rsid w:val="00680577"/>
    <w:rsid w:val="006A3E6F"/>
    <w:rsid w:val="006F74FA"/>
    <w:rsid w:val="00703AD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04E"/>
    <w:rsid w:val="008C2AC6"/>
    <w:rsid w:val="008C38E0"/>
    <w:rsid w:val="00930C23"/>
    <w:rsid w:val="0093193B"/>
    <w:rsid w:val="009509D8"/>
    <w:rsid w:val="00950B64"/>
    <w:rsid w:val="00957D5D"/>
    <w:rsid w:val="00981893"/>
    <w:rsid w:val="00A1687D"/>
    <w:rsid w:val="00A43E52"/>
    <w:rsid w:val="00A4678D"/>
    <w:rsid w:val="00A61A9C"/>
    <w:rsid w:val="00A778C7"/>
    <w:rsid w:val="00AB441E"/>
    <w:rsid w:val="00AB6293"/>
    <w:rsid w:val="00AE0928"/>
    <w:rsid w:val="00AF3B82"/>
    <w:rsid w:val="00B05680"/>
    <w:rsid w:val="00B12E95"/>
    <w:rsid w:val="00B22876"/>
    <w:rsid w:val="00B558F0"/>
    <w:rsid w:val="00B94D32"/>
    <w:rsid w:val="00BD48FE"/>
    <w:rsid w:val="00BD7BD8"/>
    <w:rsid w:val="00BE6ADC"/>
    <w:rsid w:val="00C05BFE"/>
    <w:rsid w:val="00C23CD4"/>
    <w:rsid w:val="00C429FF"/>
    <w:rsid w:val="00C438AA"/>
    <w:rsid w:val="00C5319D"/>
    <w:rsid w:val="00C61C0C"/>
    <w:rsid w:val="00C941CB"/>
    <w:rsid w:val="00CC2357"/>
    <w:rsid w:val="00CF071A"/>
    <w:rsid w:val="00D058B8"/>
    <w:rsid w:val="00D23FD6"/>
    <w:rsid w:val="00D56C11"/>
    <w:rsid w:val="00D834A0"/>
    <w:rsid w:val="00D872DF"/>
    <w:rsid w:val="00D91E21"/>
    <w:rsid w:val="00DA7FCD"/>
    <w:rsid w:val="00DB4A59"/>
    <w:rsid w:val="00E365E1"/>
    <w:rsid w:val="00E820A4"/>
    <w:rsid w:val="00E96D3C"/>
    <w:rsid w:val="00EB006A"/>
    <w:rsid w:val="00EB4772"/>
    <w:rsid w:val="00EC0372"/>
    <w:rsid w:val="00ED169E"/>
    <w:rsid w:val="00ED4235"/>
    <w:rsid w:val="00ED6E95"/>
    <w:rsid w:val="00EF057B"/>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CD2FD"/>
  <w15:chartTrackingRefBased/>
  <w15:docId w15:val="{260877CA-A384-4931-A1F7-82BC7C89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57D5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57D5D"/>
    <w:pPr>
      <w:keepNext/>
      <w:spacing w:after="480"/>
      <w:jc w:val="center"/>
    </w:pPr>
    <w:rPr>
      <w:rFonts w:ascii="Arial" w:hAnsi="Arial" w:cs="Arial"/>
      <w:b/>
    </w:rPr>
  </w:style>
  <w:style w:type="paragraph" w:customStyle="1" w:styleId="NormalBold">
    <w:name w:val="NormalBold"/>
    <w:basedOn w:val="Normal"/>
    <w:rsid w:val="00957D5D"/>
    <w:rPr>
      <w:b/>
    </w:rPr>
  </w:style>
  <w:style w:type="paragraph" w:customStyle="1" w:styleId="NormalHanging12a">
    <w:name w:val="NormalHanging12a"/>
    <w:basedOn w:val="Normal"/>
    <w:link w:val="NormalHanging12aChar"/>
    <w:rsid w:val="00957D5D"/>
    <w:pPr>
      <w:spacing w:after="240"/>
      <w:ind w:left="567" w:hanging="567"/>
    </w:pPr>
  </w:style>
  <w:style w:type="paragraph" w:styleId="Header">
    <w:name w:val="header"/>
    <w:basedOn w:val="Normal"/>
    <w:link w:val="HeaderChar"/>
    <w:rsid w:val="00957D5D"/>
    <w:pPr>
      <w:tabs>
        <w:tab w:val="center" w:pos="4513"/>
        <w:tab w:val="right" w:pos="9026"/>
      </w:tabs>
    </w:pPr>
  </w:style>
  <w:style w:type="character" w:customStyle="1" w:styleId="HeaderChar">
    <w:name w:val="Header Char"/>
    <w:basedOn w:val="DefaultParagraphFont"/>
    <w:link w:val="Header"/>
    <w:rsid w:val="00957D5D"/>
    <w:rPr>
      <w:sz w:val="24"/>
      <w:lang w:val="el-GR"/>
    </w:rPr>
  </w:style>
  <w:style w:type="paragraph" w:customStyle="1" w:styleId="NormalBold24a">
    <w:name w:val="NormalBold24a"/>
    <w:basedOn w:val="Normal"/>
    <w:rsid w:val="00957D5D"/>
    <w:pPr>
      <w:spacing w:after="480"/>
    </w:pPr>
    <w:rPr>
      <w:b/>
      <w:bCs/>
    </w:rPr>
  </w:style>
  <w:style w:type="paragraph" w:customStyle="1" w:styleId="EPFooter">
    <w:name w:val="EPFooter"/>
    <w:basedOn w:val="Normal"/>
    <w:rsid w:val="00957D5D"/>
    <w:pPr>
      <w:tabs>
        <w:tab w:val="center" w:pos="4535"/>
        <w:tab w:val="right" w:pos="9071"/>
      </w:tabs>
      <w:spacing w:before="240" w:after="240"/>
    </w:pPr>
    <w:rPr>
      <w:color w:val="010000"/>
      <w:sz w:val="22"/>
    </w:rPr>
  </w:style>
  <w:style w:type="paragraph" w:customStyle="1" w:styleId="EPComma">
    <w:name w:val="EPComma"/>
    <w:basedOn w:val="Normal"/>
    <w:rsid w:val="00957D5D"/>
    <w:pPr>
      <w:spacing w:before="480" w:after="240"/>
    </w:pPr>
  </w:style>
  <w:style w:type="character" w:styleId="Hyperlink">
    <w:name w:val="Hyperlink"/>
    <w:basedOn w:val="DefaultParagraphFont"/>
    <w:uiPriority w:val="99"/>
    <w:rsid w:val="00957D5D"/>
    <w:rPr>
      <w:color w:val="0563C1" w:themeColor="hyperlink"/>
      <w:u w:val="single"/>
    </w:rPr>
  </w:style>
  <w:style w:type="paragraph" w:customStyle="1" w:styleId="Institutionquiagit">
    <w:name w:val="Institution qui agit"/>
    <w:basedOn w:val="Normal"/>
    <w:next w:val="Normal"/>
    <w:rsid w:val="00957D5D"/>
    <w:pPr>
      <w:keepNext/>
      <w:snapToGrid w:val="0"/>
      <w:spacing w:after="240"/>
    </w:pPr>
    <w:rPr>
      <w:i/>
      <w:lang w:eastAsia="en-US"/>
    </w:rPr>
  </w:style>
  <w:style w:type="paragraph" w:customStyle="1" w:styleId="Institutionquisigne">
    <w:name w:val="Institution qui signe"/>
    <w:basedOn w:val="Normal"/>
    <w:next w:val="Normal"/>
    <w:rsid w:val="00957D5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57D5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57D5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57D5D"/>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957D5D"/>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957D5D"/>
    <w:pPr>
      <w:widowControl/>
      <w:tabs>
        <w:tab w:val="left" w:pos="4252"/>
      </w:tabs>
    </w:pPr>
    <w:rPr>
      <w:rFonts w:eastAsiaTheme="minorHAnsi"/>
      <w:i/>
      <w:szCs w:val="22"/>
      <w:lang w:eastAsia="en-US"/>
    </w:rPr>
  </w:style>
  <w:style w:type="character" w:customStyle="1" w:styleId="NormalHanging12aChar">
    <w:name w:val="NormalHanging12a Char"/>
    <w:basedOn w:val="DefaultParagraphFont"/>
    <w:link w:val="NormalHanging12a"/>
    <w:locked/>
    <w:rsid w:val="00957D5D"/>
    <w:rPr>
      <w:sz w:val="24"/>
      <w:lang w:val="el-GR"/>
    </w:rPr>
  </w:style>
  <w:style w:type="character" w:customStyle="1" w:styleId="PageHeadingChar">
    <w:name w:val="PageHeading Char"/>
    <w:basedOn w:val="DefaultParagraphFont"/>
    <w:link w:val="PageHeading"/>
    <w:rsid w:val="00957D5D"/>
    <w:rPr>
      <w:rFonts w:ascii="Arial" w:hAnsi="Arial" w:cs="Arial"/>
      <w:b/>
      <w:sz w:val="24"/>
      <w:lang w:val="el-GR"/>
    </w:rPr>
  </w:style>
  <w:style w:type="paragraph" w:customStyle="1" w:styleId="Lignefinal">
    <w:name w:val="Ligne final"/>
    <w:basedOn w:val="Normal"/>
    <w:next w:val="Normal"/>
    <w:rsid w:val="00957D5D"/>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Footer">
    <w:name w:val="footer"/>
    <w:basedOn w:val="Normal"/>
    <w:link w:val="FooterChar"/>
    <w:rsid w:val="00C429FF"/>
    <w:pPr>
      <w:tabs>
        <w:tab w:val="center" w:pos="4513"/>
        <w:tab w:val="right" w:pos="9026"/>
      </w:tabs>
    </w:pPr>
  </w:style>
  <w:style w:type="character" w:customStyle="1" w:styleId="FooterChar">
    <w:name w:val="Footer Char"/>
    <w:basedOn w:val="DefaultParagraphFont"/>
    <w:link w:val="Footer"/>
    <w:rsid w:val="00C429FF"/>
    <w:rPr>
      <w:sz w:val="24"/>
      <w:lang w:val="el-GR"/>
    </w:rPr>
  </w:style>
  <w:style w:type="paragraph" w:styleId="Revision">
    <w:name w:val="Revision"/>
    <w:hidden/>
    <w:uiPriority w:val="99"/>
    <w:semiHidden/>
    <w:rsid w:val="00C429F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989775">
      <w:bodyDiv w:val="1"/>
      <w:marLeft w:val="0"/>
      <w:marRight w:val="0"/>
      <w:marTop w:val="0"/>
      <w:marBottom w:val="0"/>
      <w:divBdr>
        <w:top w:val="none" w:sz="0" w:space="0" w:color="auto"/>
        <w:left w:val="none" w:sz="0" w:space="0" w:color="auto"/>
        <w:bottom w:val="none" w:sz="0" w:space="0" w:color="auto"/>
        <w:right w:val="none" w:sz="0" w:space="0" w:color="auto"/>
      </w:divBdr>
    </w:div>
    <w:div w:id="995185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1486</Words>
  <Characters>9295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RELFINALE Amalia</cp:lastModifiedBy>
  <cp:revision>2</cp:revision>
  <cp:lastPrinted>2004-11-19T15:42:00Z</cp:lastPrinted>
  <dcterms:created xsi:type="dcterms:W3CDTF">2025-12-15T09:30:00Z</dcterms:created>
  <dcterms:modified xsi:type="dcterms:W3CDTF">2025-12-15T09:30:00Z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P10_TA(2025)0220_</vt:lpwstr>
  </property>
  <property fmtid="{D5CDD505-2E9C-101B-9397-08002B2CF9AE}" pid="4" name="&lt;Type&gt;">
    <vt:lpwstr>RR</vt:lpwstr>
  </property>
</Properties>
</file>