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21967" w14:paraId="1817652C" w14:textId="77777777" w:rsidTr="0010095E">
        <w:trPr>
          <w:trHeight w:hRule="exact" w:val="1418"/>
        </w:trPr>
        <w:tc>
          <w:tcPr>
            <w:tcW w:w="6804" w:type="dxa"/>
            <w:shd w:val="clear" w:color="auto" w:fill="auto"/>
            <w:vAlign w:val="center"/>
          </w:tcPr>
          <w:p w14:paraId="722F3D66" w14:textId="77777777" w:rsidR="00751A4A" w:rsidRPr="00421967" w:rsidRDefault="00ED1261" w:rsidP="0010095E">
            <w:pPr>
              <w:pStyle w:val="EPName"/>
            </w:pPr>
            <w:r w:rsidRPr="00421967">
              <w:t>Euroopan parlamentti</w:t>
            </w:r>
          </w:p>
          <w:p w14:paraId="19537063" w14:textId="77777777" w:rsidR="00751A4A" w:rsidRPr="00421967" w:rsidRDefault="005F1B17" w:rsidP="005F1B17">
            <w:pPr>
              <w:pStyle w:val="EPTerm"/>
              <w:rPr>
                <w:rStyle w:val="HideTWBExt"/>
                <w:noProof w:val="0"/>
                <w:vanish w:val="0"/>
                <w:color w:val="auto"/>
              </w:rPr>
            </w:pPr>
            <w:proofErr w:type="gramStart"/>
            <w:r w:rsidRPr="00421967">
              <w:t>2024</w:t>
            </w:r>
            <w:r w:rsidR="00817416" w:rsidRPr="00421967">
              <w:t>-202</w:t>
            </w:r>
            <w:r w:rsidRPr="00421967">
              <w:t>9</w:t>
            </w:r>
            <w:proofErr w:type="gramEnd"/>
          </w:p>
        </w:tc>
        <w:tc>
          <w:tcPr>
            <w:tcW w:w="2268" w:type="dxa"/>
            <w:shd w:val="clear" w:color="auto" w:fill="auto"/>
          </w:tcPr>
          <w:p w14:paraId="310B4308" w14:textId="77777777" w:rsidR="00751A4A" w:rsidRPr="00421967" w:rsidRDefault="00187494" w:rsidP="0010095E">
            <w:pPr>
              <w:pStyle w:val="EPLogo"/>
            </w:pPr>
            <w:r w:rsidRPr="00421967">
              <w:rPr>
                <w:noProof/>
                <w:lang w:eastAsia="ja-JP"/>
              </w:rPr>
              <w:drawing>
                <wp:inline distT="0" distB="0" distL="0" distR="0" wp14:anchorId="512958EA" wp14:editId="3A44F5B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491059A" w14:textId="77777777" w:rsidR="00D058B8" w:rsidRPr="00421967" w:rsidRDefault="00D058B8" w:rsidP="004C5D52">
      <w:pPr>
        <w:pStyle w:val="LineTop"/>
      </w:pPr>
    </w:p>
    <w:p w14:paraId="5A90BCC3" w14:textId="77777777" w:rsidR="00680577" w:rsidRPr="00421967" w:rsidRDefault="00ED1261" w:rsidP="00680577">
      <w:pPr>
        <w:pStyle w:val="EPBodyTA1"/>
      </w:pPr>
      <w:r w:rsidRPr="00421967">
        <w:t>HYVÄKSYTYT TEKSTIT</w:t>
      </w:r>
    </w:p>
    <w:p w14:paraId="7DA65A2E" w14:textId="77777777" w:rsidR="00D058B8" w:rsidRPr="00421967" w:rsidRDefault="00D058B8" w:rsidP="00D058B8">
      <w:pPr>
        <w:pStyle w:val="LineBottom"/>
      </w:pPr>
    </w:p>
    <w:p w14:paraId="71DE92A4" w14:textId="5A0F2B4E" w:rsidR="00ED1261" w:rsidRPr="00421967" w:rsidRDefault="00ED1261" w:rsidP="00ED1261">
      <w:pPr>
        <w:pStyle w:val="ATHeading1"/>
      </w:pPr>
      <w:bookmarkStart w:id="0" w:name="TANumber"/>
      <w:r w:rsidRPr="00421967">
        <w:t>P10_TA(2025)0</w:t>
      </w:r>
      <w:r w:rsidR="001F6690">
        <w:t>22</w:t>
      </w:r>
      <w:r w:rsidRPr="00421967">
        <w:t>0</w:t>
      </w:r>
      <w:bookmarkEnd w:id="0"/>
    </w:p>
    <w:p w14:paraId="02AC8835" w14:textId="77777777" w:rsidR="00ED1261" w:rsidRPr="00421967" w:rsidRDefault="00ED1261" w:rsidP="00ED1261">
      <w:pPr>
        <w:pStyle w:val="ATHeading2"/>
      </w:pPr>
      <w:bookmarkStart w:id="1" w:name="title"/>
      <w:r w:rsidRPr="00421967">
        <w:t>Euroopan globalisaatiorahaston varojen käyttöönotto: hakemus EGF/2025/001 BE/</w:t>
      </w:r>
      <w:proofErr w:type="spellStart"/>
      <w:r w:rsidRPr="00421967">
        <w:t>BelGaN</w:t>
      </w:r>
      <w:proofErr w:type="spellEnd"/>
      <w:r w:rsidRPr="00421967">
        <w:t xml:space="preserve"> - Belgia</w:t>
      </w:r>
      <w:bookmarkEnd w:id="1"/>
    </w:p>
    <w:p w14:paraId="2FF1F8A6" w14:textId="77777777" w:rsidR="00ED1261" w:rsidRPr="00421967" w:rsidRDefault="00ED1261" w:rsidP="00ED1261">
      <w:pPr>
        <w:rPr>
          <w:i/>
          <w:vanish/>
        </w:rPr>
      </w:pPr>
      <w:r w:rsidRPr="00421967">
        <w:rPr>
          <w:i/>
        </w:rPr>
        <w:fldChar w:fldCharType="begin"/>
      </w:r>
      <w:r w:rsidRPr="00421967">
        <w:rPr>
          <w:i/>
        </w:rPr>
        <w:instrText xml:space="preserve"> TC"(</w:instrText>
      </w:r>
      <w:bookmarkStart w:id="2" w:name="DocNumber"/>
      <w:r w:rsidRPr="00421967">
        <w:rPr>
          <w:i/>
        </w:rPr>
        <w:instrText>A10-0163/2025</w:instrText>
      </w:r>
      <w:bookmarkEnd w:id="2"/>
      <w:r w:rsidRPr="00421967">
        <w:rPr>
          <w:i/>
        </w:rPr>
        <w:instrText xml:space="preserve"> - Esittelijä: Bogdan Rzońca)"\l3 \n&gt; \* MERGEFORMAT </w:instrText>
      </w:r>
      <w:r w:rsidRPr="00421967">
        <w:rPr>
          <w:i/>
        </w:rPr>
        <w:fldChar w:fldCharType="end"/>
      </w:r>
    </w:p>
    <w:p w14:paraId="70DCD644" w14:textId="77777777" w:rsidR="00ED1261" w:rsidRPr="00421967" w:rsidRDefault="00ED1261" w:rsidP="00ED1261">
      <w:pPr>
        <w:rPr>
          <w:vanish/>
        </w:rPr>
      </w:pPr>
      <w:bookmarkStart w:id="3" w:name="Commission"/>
      <w:r w:rsidRPr="00421967">
        <w:rPr>
          <w:vanish/>
        </w:rPr>
        <w:t>Budjettivaliokunta</w:t>
      </w:r>
      <w:bookmarkEnd w:id="3"/>
    </w:p>
    <w:p w14:paraId="6314D700" w14:textId="77777777" w:rsidR="00ED1261" w:rsidRPr="00421967" w:rsidRDefault="00ED1261" w:rsidP="00ED1261">
      <w:pPr>
        <w:rPr>
          <w:vanish/>
        </w:rPr>
      </w:pPr>
      <w:bookmarkStart w:id="4" w:name="PE"/>
      <w:r w:rsidRPr="00421967">
        <w:rPr>
          <w:vanish/>
        </w:rPr>
        <w:t>PE776.825</w:t>
      </w:r>
      <w:bookmarkEnd w:id="4"/>
    </w:p>
    <w:p w14:paraId="31891536" w14:textId="2EB81B0C" w:rsidR="00ED1261" w:rsidRPr="00421967" w:rsidRDefault="00ED1261" w:rsidP="00ED1261">
      <w:pPr>
        <w:pStyle w:val="ATHeading3"/>
      </w:pPr>
      <w:bookmarkStart w:id="5" w:name="Sujet"/>
      <w:r w:rsidRPr="00421967">
        <w:t xml:space="preserve">Euroopan parlamentin päätöslauselma </w:t>
      </w:r>
      <w:r w:rsidR="00904AD8">
        <w:t>8</w:t>
      </w:r>
      <w:r w:rsidRPr="00421967">
        <w:t>. lokakuuta 2025 ehdotuksesta Euroopan parlamentin ja neuvoston päätökseksi työttömiksi jääneitä työntekijöitä tukevan Euroopan globalisaatiorahaston varojen käyttöönotosta Belgian hakemuksen johdosta – EGF/2025/001 BE/</w:t>
      </w:r>
      <w:proofErr w:type="spellStart"/>
      <w:r w:rsidRPr="00421967">
        <w:t>BelGaN</w:t>
      </w:r>
      <w:bookmarkEnd w:id="5"/>
      <w:proofErr w:type="spellEnd"/>
      <w:r w:rsidRPr="00421967">
        <w:t xml:space="preserve"> </w:t>
      </w:r>
      <w:bookmarkStart w:id="6" w:name="References"/>
      <w:r w:rsidRPr="00421967">
        <w:t>(COM(2025)0157 – C10-0188/</w:t>
      </w:r>
      <w:proofErr w:type="gramStart"/>
      <w:r w:rsidRPr="00421967">
        <w:t>2025 – 2025</w:t>
      </w:r>
      <w:proofErr w:type="gramEnd"/>
      <w:r w:rsidRPr="00421967">
        <w:t>/0198(BUD))</w:t>
      </w:r>
      <w:bookmarkEnd w:id="6"/>
    </w:p>
    <w:p w14:paraId="10F68A84" w14:textId="77777777" w:rsidR="005C25FD" w:rsidRPr="00421967" w:rsidRDefault="005C25FD" w:rsidP="005C25FD">
      <w:pPr>
        <w:pStyle w:val="EPComma"/>
        <w:widowControl/>
        <w:rPr>
          <w:noProof/>
        </w:rPr>
      </w:pPr>
      <w:r w:rsidRPr="00421967">
        <w:rPr>
          <w:i/>
        </w:rPr>
        <w:t>Euroopan parlamentti</w:t>
      </w:r>
      <w:r w:rsidRPr="00421967">
        <w:t>, joka</w:t>
      </w:r>
    </w:p>
    <w:p w14:paraId="5D2CA06D" w14:textId="77777777" w:rsidR="005C25FD" w:rsidRPr="00421967" w:rsidRDefault="005C25FD" w:rsidP="005C25FD">
      <w:pPr>
        <w:pStyle w:val="NormalHanging12a"/>
        <w:widowControl/>
        <w:rPr>
          <w:noProof/>
        </w:rPr>
      </w:pPr>
      <w:r w:rsidRPr="00421967">
        <w:t>–</w:t>
      </w:r>
      <w:r w:rsidRPr="00421967">
        <w:tab/>
        <w:t>ottaa huomioon komission ehdotuksen Euroopan parlamentille ja neuvostolle (COM(2025)0157 – C10-0188/2025),</w:t>
      </w:r>
    </w:p>
    <w:p w14:paraId="14135176" w14:textId="77777777" w:rsidR="005C25FD" w:rsidRPr="00421967" w:rsidRDefault="005C25FD" w:rsidP="005C25FD">
      <w:pPr>
        <w:pStyle w:val="NormalHanging12a"/>
        <w:widowControl/>
        <w:rPr>
          <w:noProof/>
        </w:rPr>
      </w:pPr>
      <w:r w:rsidRPr="00421967">
        <w:t>–</w:t>
      </w:r>
      <w:r w:rsidRPr="00421967">
        <w:tab/>
        <w:t>ottaa huomioon Euroopan globalisaatiorahastosta (EGR) työttömiksi jääneille työntekijöille ja asetuksen (EU) N:o 1309/2013 kumoamisesta 28. huhtikuuta 2021 annetun Euroopan parlamentin ja neuvoston asetuksen (EU) 2021/691</w:t>
      </w:r>
      <w:r w:rsidRPr="00421967">
        <w:rPr>
          <w:rStyle w:val="FootnoteReference"/>
        </w:rPr>
        <w:footnoteReference w:id="1"/>
      </w:r>
      <w:r w:rsidRPr="00421967">
        <w:t>, jäljempänä ’EGR-asetus’,</w:t>
      </w:r>
    </w:p>
    <w:p w14:paraId="4428E9DE" w14:textId="77777777" w:rsidR="005C25FD" w:rsidRPr="00421967" w:rsidRDefault="005C25FD" w:rsidP="005C25FD">
      <w:pPr>
        <w:pStyle w:val="NormalHanging12a"/>
        <w:widowControl/>
        <w:rPr>
          <w:noProof/>
        </w:rPr>
      </w:pPr>
      <w:r w:rsidRPr="00421967">
        <w:t>–</w:t>
      </w:r>
      <w:r w:rsidRPr="00421967">
        <w:tab/>
        <w:t>ottaa huomioon vuosia 2021–2027 koskevan monivuotisen rahoituskehyksen vahvistamisesta 17. joulukuuta 2020 annetun neuvoston asetuksen (EU, Euratom) 2020/2093</w:t>
      </w:r>
      <w:r w:rsidRPr="00421967">
        <w:rPr>
          <w:rStyle w:val="FootnoteReference"/>
          <w:noProof/>
        </w:rPr>
        <w:footnoteReference w:id="2"/>
      </w:r>
      <w:r w:rsidRPr="00421967">
        <w:t>, sellaisena kun se on muutettuna asetuksella (EU, Euratom) 2024/765</w:t>
      </w:r>
      <w:r w:rsidRPr="00421967">
        <w:rPr>
          <w:rStyle w:val="FootnoteReference"/>
          <w:noProof/>
        </w:rPr>
        <w:footnoteReference w:id="3"/>
      </w:r>
      <w:r w:rsidRPr="00421967">
        <w:t>, ja erityisesti sen 8 artiklan,</w:t>
      </w:r>
    </w:p>
    <w:p w14:paraId="70A0C6DB" w14:textId="77777777" w:rsidR="005C25FD" w:rsidRPr="00421967" w:rsidRDefault="005C25FD" w:rsidP="005C25FD">
      <w:pPr>
        <w:pStyle w:val="NormalHanging12a"/>
        <w:widowControl/>
        <w:rPr>
          <w:noProof/>
        </w:rPr>
      </w:pPr>
      <w:r w:rsidRPr="00421967">
        <w:t>–</w:t>
      </w:r>
      <w:r w:rsidRPr="00421967">
        <w:tab/>
        <w:t xml:space="preserve">ottaa huomioon talousarviota koskevasta kurinalaisuudesta, talousarvioyhteistyöstä ja moitteettomasta varainhoidosta sekä uusista omista varoista, mukaan lukien etenemissuunnitelma uusien omien varojen käyttöönottamiseksi, 16. joulukuuta 2020 </w:t>
      </w:r>
      <w:r w:rsidRPr="00421967">
        <w:lastRenderedPageBreak/>
        <w:t>tehdyn Euroopan parlamentin, Euroopan unionin neuvoston ja Euroopan komission välisen toimielinten sopimuksen</w:t>
      </w:r>
      <w:r w:rsidRPr="00421967">
        <w:rPr>
          <w:rStyle w:val="FootnoteReference"/>
          <w:noProof/>
        </w:rPr>
        <w:footnoteReference w:id="4"/>
      </w:r>
      <w:r w:rsidRPr="00421967">
        <w:t xml:space="preserve"> ja erityisesti sen 12 kohdan,</w:t>
      </w:r>
    </w:p>
    <w:p w14:paraId="62F9BE43" w14:textId="77777777" w:rsidR="005C25FD" w:rsidRPr="00421967" w:rsidRDefault="005C25FD" w:rsidP="005C25FD">
      <w:pPr>
        <w:pStyle w:val="NormalHanging12a"/>
        <w:widowControl/>
        <w:rPr>
          <w:noProof/>
        </w:rPr>
      </w:pPr>
      <w:r w:rsidRPr="00421967">
        <w:t>–</w:t>
      </w:r>
      <w:r w:rsidRPr="00421967">
        <w:tab/>
        <w:t>ottaa huomioon työllisyyden ja sosiaaliasioiden valiokunnan lausunnon,</w:t>
      </w:r>
    </w:p>
    <w:p w14:paraId="2204F02D" w14:textId="77777777" w:rsidR="005C25FD" w:rsidRPr="00421967" w:rsidRDefault="005C25FD" w:rsidP="005C25FD">
      <w:pPr>
        <w:pStyle w:val="NormalHanging12a"/>
        <w:widowControl/>
      </w:pPr>
      <w:r w:rsidRPr="00421967">
        <w:t>–</w:t>
      </w:r>
      <w:r w:rsidRPr="00421967">
        <w:tab/>
        <w:t>ottaa huomioon budjettivaliokunnan mietinnön (A10-0163/2025),</w:t>
      </w:r>
    </w:p>
    <w:p w14:paraId="327EAE0A" w14:textId="77777777" w:rsidR="005C25FD" w:rsidRPr="00421967" w:rsidRDefault="005C25FD" w:rsidP="005C25FD">
      <w:pPr>
        <w:pStyle w:val="NormalHanging12a"/>
        <w:widowControl/>
        <w:rPr>
          <w:noProof/>
        </w:rPr>
      </w:pPr>
      <w:r w:rsidRPr="00421967">
        <w:t>A.</w:t>
      </w:r>
      <w:r w:rsidRPr="00421967">
        <w:tab/>
        <w:t xml:space="preserve">ottaa huomioon, että unioni on ottanut käyttöön lainsäädäntö- ja budjettivälineitä voidakseen tarjota lisätukea työntekijöille, jotka kärsivät maailmankaupan huomattavien rakenteellisten muutosten tai maailmanlaajuisen talous- ja rahoituskriisin seurauksista, ja auttaakseen heitä palaamaan työmarkkinoille; toteaa, että tuki </w:t>
      </w:r>
      <w:r w:rsidRPr="0049020C">
        <w:t>annetaan</w:t>
      </w:r>
      <w:r w:rsidRPr="00421967">
        <w:t xml:space="preserve"> rahoitustukena työntekijöille ja yrityksille, joiden palveluksessa he ovat työskennelleet;</w:t>
      </w:r>
    </w:p>
    <w:p w14:paraId="40E7783F" w14:textId="060DE143" w:rsidR="005C25FD" w:rsidRPr="00421967" w:rsidRDefault="005C25FD" w:rsidP="005C25FD">
      <w:pPr>
        <w:pStyle w:val="NormalHanging12a"/>
        <w:widowControl/>
        <w:rPr>
          <w:noProof/>
        </w:rPr>
      </w:pPr>
      <w:r w:rsidRPr="00421967">
        <w:t>B.</w:t>
      </w:r>
      <w:r w:rsidRPr="00421967">
        <w:tab/>
        <w:t>ottaa huomioon, että Belgia toimitti hakemuksen EGF/2025/001 BE/</w:t>
      </w:r>
      <w:proofErr w:type="spellStart"/>
      <w:r w:rsidRPr="00421967">
        <w:t>BelGaN</w:t>
      </w:r>
      <w:proofErr w:type="spellEnd"/>
      <w:r w:rsidRPr="00421967">
        <w:t xml:space="preserve"> rahoitustuen saamiseksi Euroopan globalisaatiorahastosta (EGR) sen jälkeen, kun NACE </w:t>
      </w:r>
      <w:proofErr w:type="spellStart"/>
      <w:r w:rsidRPr="00421967">
        <w:t>Rev</w:t>
      </w:r>
      <w:proofErr w:type="spellEnd"/>
      <w:r w:rsidRPr="00421967">
        <w:t xml:space="preserve">. 2:n kaksinumerotasoon 26 (Tietokoneiden sekä elektronisten ja optisten tuotteiden valmistus) luokitellulla toimialalla oli vähennetty 417 työntekijää </w:t>
      </w:r>
      <w:proofErr w:type="spellStart"/>
      <w:r w:rsidRPr="00421967">
        <w:t>Provincie</w:t>
      </w:r>
      <w:proofErr w:type="spellEnd"/>
      <w:r w:rsidRPr="00421967">
        <w:t> </w:t>
      </w:r>
      <w:proofErr w:type="spellStart"/>
      <w:r w:rsidRPr="00421967">
        <w:t>Oost-Vlaanderenin</w:t>
      </w:r>
      <w:proofErr w:type="spellEnd"/>
      <w:r w:rsidRPr="00421967">
        <w:t xml:space="preserve"> (BE23) alueella hakemuksen mukaisen </w:t>
      </w:r>
      <w:r w:rsidRPr="0049020C">
        <w:t>neljän</w:t>
      </w:r>
      <w:r w:rsidRPr="00421967">
        <w:t xml:space="preserve"> kuukauden viiteajanjakson aikana 31. heinäkuuta 2024–30. marraskuuta 2024; </w:t>
      </w:r>
    </w:p>
    <w:p w14:paraId="0AFCCEB9" w14:textId="77777777" w:rsidR="005C25FD" w:rsidRPr="00421967" w:rsidRDefault="005C25FD" w:rsidP="005C25FD">
      <w:pPr>
        <w:pStyle w:val="NormalHanging12a"/>
        <w:widowControl/>
        <w:rPr>
          <w:noProof/>
        </w:rPr>
      </w:pPr>
      <w:r w:rsidRPr="00421967">
        <w:t>C.</w:t>
      </w:r>
      <w:r w:rsidRPr="00421967">
        <w:tab/>
        <w:t xml:space="preserve">ottaa huomioon, että hakemus perustuu EGR-asetuksen 4 artiklan 2 kohdan a alakohdan toimintakriteeriin, jossa edellytyksenä on vähintään 200:n työttömäksi jääneen työntekijän tai itsenäisen ammatinharjoittajan työskentelyn loppuminen </w:t>
      </w:r>
      <w:r w:rsidRPr="0049020C">
        <w:t>neljän</w:t>
      </w:r>
      <w:r w:rsidRPr="00421967">
        <w:t xml:space="preserve"> kuukauden viiteajanjakson aikana jäsenvaltiossa sijaitsevassa yrityksessä, mukaan luettuina työntekijät, jotka vähennetään yrityksen toimittajien tai jatkojalostajien palveluksesta;</w:t>
      </w:r>
    </w:p>
    <w:p w14:paraId="1F934DC6" w14:textId="7AC4775B" w:rsidR="005C25FD" w:rsidRPr="00421967" w:rsidRDefault="005C25FD" w:rsidP="005C25FD">
      <w:pPr>
        <w:pStyle w:val="NormalHanging12a"/>
        <w:widowControl/>
        <w:rPr>
          <w:noProof/>
        </w:rPr>
      </w:pPr>
      <w:bookmarkStart w:id="7" w:name="_Hlk207698597"/>
      <w:r w:rsidRPr="00421967">
        <w:t>D.</w:t>
      </w:r>
      <w:r w:rsidRPr="00421967">
        <w:tab/>
        <w:t xml:space="preserve">ottaa huomioon, että Venäjän hyökkäyssota Ukrainaa vastaan ja inflaation kiihtyminen ovat vaikuttaneet energia-, materiaali- ja työvoimakustannuksiin, mikä lisäsi </w:t>
      </w:r>
      <w:proofErr w:type="spellStart"/>
      <w:r w:rsidR="00904AD8" w:rsidRPr="00421967">
        <w:t>BelGaN</w:t>
      </w:r>
      <w:r w:rsidR="0049020C">
        <w:t>i</w:t>
      </w:r>
      <w:r w:rsidRPr="00421967">
        <w:t>n</w:t>
      </w:r>
      <w:proofErr w:type="spellEnd"/>
      <w:r w:rsidRPr="00421967">
        <w:t xml:space="preserve"> liikkumavaraan kohdistunutta painetta;</w:t>
      </w:r>
    </w:p>
    <w:bookmarkEnd w:id="7"/>
    <w:p w14:paraId="711B721A" w14:textId="77777777" w:rsidR="005C25FD" w:rsidRPr="00421967" w:rsidRDefault="005C25FD" w:rsidP="005C25FD">
      <w:pPr>
        <w:pStyle w:val="NormalHanging12a"/>
        <w:widowControl/>
        <w:rPr>
          <w:noProof/>
        </w:rPr>
      </w:pPr>
      <w:r w:rsidRPr="00421967">
        <w:t>E.</w:t>
      </w:r>
      <w:r w:rsidRPr="00421967">
        <w:tab/>
        <w:t xml:space="preserve">ottaa huomioon, että </w:t>
      </w:r>
      <w:proofErr w:type="spellStart"/>
      <w:r w:rsidRPr="00421967">
        <w:t>BelGaN</w:t>
      </w:r>
      <w:proofErr w:type="spellEnd"/>
      <w:r w:rsidRPr="00421967">
        <w:t xml:space="preserve"> oli erikoistunut autoteollisuuden puolijohteiden valmistukseen; ottaa huomioon, että Euroopan autoteollisuuteen ja sen alihankintateollisuuteen kohdistuu ennennäkemättömiä paineita, jotka johtuvat sekä ulkoisista että sisäisistä haasteista, kuten kilpailun vääristymisestä ja korkeista energiakustannuksista;</w:t>
      </w:r>
    </w:p>
    <w:p w14:paraId="44F55318" w14:textId="77777777" w:rsidR="005C25FD" w:rsidRPr="00421967" w:rsidRDefault="005C25FD" w:rsidP="005C25FD">
      <w:pPr>
        <w:pStyle w:val="NormalHanging12a"/>
        <w:widowControl/>
        <w:rPr>
          <w:noProof/>
        </w:rPr>
      </w:pPr>
      <w:r w:rsidRPr="00421967">
        <w:t>F.</w:t>
      </w:r>
      <w:r w:rsidRPr="00421967">
        <w:tab/>
        <w:t>ottaa huomioon, että yrityksen kannattavuus heikkeni merkittävästi piipohjaisista siruista galliumnitriditeknologiaan (</w:t>
      </w:r>
      <w:proofErr w:type="spellStart"/>
      <w:r w:rsidRPr="00421967">
        <w:t>GaN</w:t>
      </w:r>
      <w:proofErr w:type="spellEnd"/>
      <w:r w:rsidRPr="00421967">
        <w:t xml:space="preserve">) siirtymisestä aiheutuneiden kassavirtapaineiden vuoksi ja että siirtymistä haittasivat korkeat tuotantokustannukset ja riittämättömät investoinnit siirtymäkauden aikana; </w:t>
      </w:r>
    </w:p>
    <w:p w14:paraId="12819F1B" w14:textId="77777777" w:rsidR="005C25FD" w:rsidRPr="00421967" w:rsidRDefault="005C25FD" w:rsidP="005C25FD">
      <w:pPr>
        <w:pStyle w:val="NormalHanging12a"/>
        <w:widowControl/>
        <w:rPr>
          <w:noProof/>
        </w:rPr>
      </w:pPr>
      <w:r w:rsidRPr="00421967">
        <w:t>G.</w:t>
      </w:r>
      <w:r w:rsidRPr="00421967">
        <w:tab/>
        <w:t xml:space="preserve">ottaa huomioon, että </w:t>
      </w:r>
      <w:proofErr w:type="spellStart"/>
      <w:r w:rsidRPr="00421967">
        <w:t>BelGaN</w:t>
      </w:r>
      <w:proofErr w:type="spellEnd"/>
      <w:r w:rsidRPr="00421967">
        <w:t xml:space="preserve"> haki konkurssia 30. heinäkuuta 2024;</w:t>
      </w:r>
    </w:p>
    <w:p w14:paraId="11C18B0E" w14:textId="77777777" w:rsidR="005C25FD" w:rsidRPr="00421967" w:rsidRDefault="005C25FD" w:rsidP="005C25FD">
      <w:pPr>
        <w:pStyle w:val="NormalHanging12a"/>
        <w:widowControl/>
        <w:rPr>
          <w:noProof/>
        </w:rPr>
      </w:pPr>
      <w:r w:rsidRPr="00421967">
        <w:t>H.</w:t>
      </w:r>
      <w:r w:rsidRPr="00421967">
        <w:tab/>
        <w:t>ottaa huomioon, että Flanderin työvoimapalvelu (VDAB</w:t>
      </w:r>
      <w:r w:rsidRPr="00421967">
        <w:rPr>
          <w:rStyle w:val="FootnoteReference"/>
          <w:noProof/>
        </w:rPr>
        <w:footnoteReference w:id="5"/>
      </w:r>
      <w:r w:rsidRPr="00421967">
        <w:t>) myöntää toimenpiteitä koskevaa kansallista ennakkorahoitusta ja yhteisrahoitusta;</w:t>
      </w:r>
    </w:p>
    <w:p w14:paraId="49004D0F" w14:textId="77777777" w:rsidR="005C25FD" w:rsidRPr="00421967" w:rsidRDefault="005C25FD" w:rsidP="005C25FD">
      <w:pPr>
        <w:pStyle w:val="NormalHanging12a"/>
        <w:widowControl/>
        <w:rPr>
          <w:noProof/>
        </w:rPr>
      </w:pPr>
      <w:r w:rsidRPr="00421967">
        <w:t>I.</w:t>
      </w:r>
      <w:r w:rsidRPr="00421967">
        <w:tab/>
        <w:t xml:space="preserve">ottaa huomioon, että yritys noudatti Belgian lainsäädäntöä pakollisesta menettelystä työntekijöiden edustajille tiedottamista ja heidän kuulemistaan varten; ottaa huomioon, </w:t>
      </w:r>
      <w:r w:rsidRPr="00421967">
        <w:lastRenderedPageBreak/>
        <w:t xml:space="preserve">että konkurssitapauksissa ei sovelleta vaatimusta perustaa työllistämisyksikkö, jonka tarkoituksena on tarjota joukkovähentämisten yhteydessä irtisanotuille työntekijöille uudelleensijoituspalveluja, minkä vuoksi uudelleensijoituspalveluja tarjosi VDAB; </w:t>
      </w:r>
    </w:p>
    <w:p w14:paraId="2B992266" w14:textId="77777777" w:rsidR="005C25FD" w:rsidRPr="00421967" w:rsidRDefault="005C25FD" w:rsidP="005C25FD">
      <w:pPr>
        <w:pStyle w:val="NormalHanging12a"/>
        <w:widowControl/>
        <w:rPr>
          <w:noProof/>
        </w:rPr>
      </w:pPr>
      <w:r w:rsidRPr="00421967">
        <w:t>J.</w:t>
      </w:r>
      <w:r w:rsidRPr="00421967">
        <w:tab/>
        <w:t xml:space="preserve">toteaa, että </w:t>
      </w:r>
      <w:proofErr w:type="spellStart"/>
      <w:r w:rsidRPr="00421967">
        <w:t>EGR:n</w:t>
      </w:r>
      <w:proofErr w:type="spellEnd"/>
      <w:r w:rsidRPr="00421967">
        <w:t xml:space="preserve"> rahoitustuki olisi keskitettävä ensisijaisesti aktiivisiin työvoimapoliittisiin toimenpiteisiin ja yksilöllisiin palveluihin, joilla pyritään integroimaan edunsaajat nopeasti takaisin ihmisarvoisiin ja kestäviin työpaikkoihin joko entisellä toimialalla tai sen ulkopuolella samalla, kun heitä valmistellaan vihreämpään ja digitaalisempaan eurooppalaiseen talouteen;</w:t>
      </w:r>
    </w:p>
    <w:p w14:paraId="47DD7978" w14:textId="2EC13C88" w:rsidR="005C25FD" w:rsidRPr="00421967" w:rsidRDefault="005C25FD" w:rsidP="005C25FD">
      <w:pPr>
        <w:pStyle w:val="NormalHanging12a"/>
        <w:widowControl/>
        <w:rPr>
          <w:noProof/>
        </w:rPr>
      </w:pPr>
      <w:r w:rsidRPr="00421967">
        <w:t>K.</w:t>
      </w:r>
      <w:r w:rsidRPr="00421967">
        <w:tab/>
        <w:t>ottaa huomioon, että EGR ei saa ylittää 30 miljoonan euron vuotuista enimmäismäärää (vuoden 2018 hintoina), kuten asetuksen (EU, Euratom) 2020/2093 8 artiklassa, sellaisena kuin se on muutettuna asetuksella (EU, Euratom) 2024/765, säädetään;</w:t>
      </w:r>
    </w:p>
    <w:p w14:paraId="1689C2A5" w14:textId="77777777" w:rsidR="005C25FD" w:rsidRPr="00421967" w:rsidRDefault="005C25FD" w:rsidP="005C25FD">
      <w:pPr>
        <w:pStyle w:val="NormalHanging12a"/>
        <w:widowControl/>
        <w:rPr>
          <w:noProof/>
        </w:rPr>
      </w:pPr>
      <w:r w:rsidRPr="00421967">
        <w:t>1.</w:t>
      </w:r>
      <w:r w:rsidRPr="00421967">
        <w:tab/>
        <w:t>on yhtä mieltä komission kanssa siitä, että EGR-asetuksen 4 artiklan 2 kohdan a alakohdassa säädetyt edellytykset täyttyvät ja että Belgia on oikeutettu saamaan kyseisen asetuksen mukaista rahoitustukea 931 690 euroa eli 85 prosenttia 1 096 107 euron kokonaiskustannuksista, joista yksilöllisten palvelujen osuus on 1 052 607 euroa ja valmistelu-, hallinnointi-, tiedotus-, mainonta-, valvonta- ja raportointitoimien osuus 43 500 euroa;</w:t>
      </w:r>
    </w:p>
    <w:p w14:paraId="3DFCE372" w14:textId="586FA64C" w:rsidR="005C25FD" w:rsidRPr="00421967" w:rsidRDefault="005C25FD" w:rsidP="005C25FD">
      <w:pPr>
        <w:pStyle w:val="NormalHanging12a"/>
        <w:widowControl/>
        <w:rPr>
          <w:noProof/>
        </w:rPr>
      </w:pPr>
      <w:r w:rsidRPr="00421967">
        <w:t>2.</w:t>
      </w:r>
      <w:r w:rsidRPr="00421967">
        <w:tab/>
        <w:t>toteaa, että Belgian viranomaiset toimittivat hakemuksen 21. helmikuuta 2025 ja että Belgian toimitettua hakemusta koskevia lisätietoja komissio sai sitä koskevan arvionsa valmiiksi 7. heinäkuuta 2025 eli melkein viisi kuukautta myöhemmin ja ilmoitti asiasta parlamentille 26. elokuuta 2025; korostaa, että on tärkeää lyhentää EGR-tukihakemuksen jättämisen ja rahoituspäätöksen tekemisen välistä aikaa; korostaa, että sisäisiä menettelyjä on yksinkertaistettava ja nopeutettava heikentämättä toimielinten välistä tasapainoa, erityisesti Euroopan parlamentin oikeuksia budjettivallan käyttäjänä;</w:t>
      </w:r>
    </w:p>
    <w:p w14:paraId="29AE6C66" w14:textId="77777777" w:rsidR="005C25FD" w:rsidRPr="00421967" w:rsidRDefault="005C25FD" w:rsidP="005C25FD">
      <w:pPr>
        <w:pStyle w:val="NormalHanging12a"/>
        <w:widowControl/>
        <w:rPr>
          <w:noProof/>
        </w:rPr>
      </w:pPr>
      <w:r w:rsidRPr="00421967">
        <w:t>3.</w:t>
      </w:r>
      <w:r w:rsidRPr="00421967">
        <w:tab/>
        <w:t xml:space="preserve">ottaa huomioon, että hakemus koskee 417:ää </w:t>
      </w:r>
      <w:proofErr w:type="spellStart"/>
      <w:r w:rsidRPr="00421967">
        <w:t>BelGaN</w:t>
      </w:r>
      <w:proofErr w:type="spellEnd"/>
      <w:r w:rsidRPr="00421967">
        <w:t>-yrityksestä työttömäksi jäänyttä edunsaajaa;</w:t>
      </w:r>
    </w:p>
    <w:p w14:paraId="238152AF" w14:textId="77777777" w:rsidR="005C25FD" w:rsidRPr="00421967" w:rsidRDefault="005C25FD" w:rsidP="005C25FD">
      <w:pPr>
        <w:pStyle w:val="NormalHanging12a"/>
        <w:widowControl/>
        <w:rPr>
          <w:noProof/>
        </w:rPr>
      </w:pPr>
      <w:r w:rsidRPr="00421967">
        <w:t>4.</w:t>
      </w:r>
      <w:r w:rsidRPr="00421967">
        <w:tab/>
        <w:t xml:space="preserve">huomauttaa, että </w:t>
      </w:r>
      <w:proofErr w:type="spellStart"/>
      <w:r w:rsidRPr="00421967">
        <w:t>BelGaNin</w:t>
      </w:r>
      <w:proofErr w:type="spellEnd"/>
      <w:r w:rsidRPr="00421967">
        <w:t xml:space="preserve"> työntekijävähennykset nostivat vuotuista työttömyysastetta yhdeksällä prosentilla </w:t>
      </w:r>
      <w:proofErr w:type="spellStart"/>
      <w:r w:rsidRPr="00421967">
        <w:t>Oudenaarden</w:t>
      </w:r>
      <w:proofErr w:type="spellEnd"/>
      <w:r w:rsidRPr="00421967">
        <w:t xml:space="preserve"> alueella ja että kasvu oli erityisen merkittävää korkeasti koulutettujen ja keskitason osaamistason työttömien keskuudessa; panee merkille, että samaan aikaan avointen työpaikkojen määrä alueella väheni 22 prosentilla, mikä johtui konkurssiin hakeutuneiden yritysten määrän huomattavasta kasvusta kolmen viime vuoden aikana;</w:t>
      </w:r>
    </w:p>
    <w:p w14:paraId="334DBDF2" w14:textId="77777777" w:rsidR="005C25FD" w:rsidRPr="00421967" w:rsidRDefault="005C25FD" w:rsidP="005C25FD">
      <w:pPr>
        <w:pStyle w:val="NormalHanging12a"/>
        <w:widowControl/>
        <w:rPr>
          <w:noProof/>
        </w:rPr>
      </w:pPr>
      <w:r w:rsidRPr="00421967">
        <w:t>5.</w:t>
      </w:r>
      <w:r w:rsidRPr="00421967">
        <w:tab/>
        <w:t xml:space="preserve">muistuttaa, että työntekijöille tarjottavat yksilölliset palvelut koostuvat seuraavista toimista: tiedotustilaisuudet, uudelleensijoitus, koulutus ja uudelleenkoulutus, työpaikalla annettava koulutus, työpaikkamessut, työnhakuneuvonta, työpaikkojen kartoitus ja työnhakijoiden ja työpaikkojen </w:t>
      </w:r>
      <w:proofErr w:type="spellStart"/>
      <w:r w:rsidRPr="00421967">
        <w:t>yhteensaattaminen</w:t>
      </w:r>
      <w:proofErr w:type="spellEnd"/>
      <w:r w:rsidRPr="00421967">
        <w:t>, ja toteaa, että näillä toimilla pyritään antamaan työntekijöille mahdollisuus palata työmarkkinoille mahdollisimman nopeasti ja tarjoamaan heille laadukasta osaamista ja koulutusta, jotka ovat merkityksellisiä alan mahdollisille työnantajille, samalla kun edistetään heidän valmiuksiaan kehittää yrittäjyysaloitteita ja uusia hankkeita; korostaa tässä yhteydessä, että hyvin koulutettu työvoima on ratkaisevan tärkeä tulevaisuuden vaatimukset täyttävälle Euroopan taloudelle;</w:t>
      </w:r>
    </w:p>
    <w:p w14:paraId="487CB37F" w14:textId="77777777" w:rsidR="005C25FD" w:rsidRPr="00421967" w:rsidRDefault="005C25FD" w:rsidP="005C25FD">
      <w:pPr>
        <w:pStyle w:val="NormalHanging12a"/>
        <w:widowControl/>
        <w:rPr>
          <w:bCs/>
          <w:iCs/>
          <w:noProof/>
        </w:rPr>
      </w:pPr>
      <w:r w:rsidRPr="00421967">
        <w:lastRenderedPageBreak/>
        <w:t>6.</w:t>
      </w:r>
      <w:r w:rsidRPr="00421967">
        <w:tab/>
        <w:t>kehottaa tekemään toteutetuista toimenpiteistä kattavat loppuarvioinnit, joihin sisältyvät tiedot onnistuneesti työelämään palanneiden työntekijöiden määrästä ja edunsaajilta saatu palaute tarjotun tuen laadusta ja merkityksellisyydestä;</w:t>
      </w:r>
    </w:p>
    <w:p w14:paraId="72FEED05" w14:textId="6A516A65" w:rsidR="005C25FD" w:rsidRPr="00421967" w:rsidRDefault="005C25FD" w:rsidP="005C25FD">
      <w:pPr>
        <w:pStyle w:val="NormalHanging12a"/>
        <w:widowControl/>
        <w:rPr>
          <w:noProof/>
        </w:rPr>
      </w:pPr>
      <w:r w:rsidRPr="00421967">
        <w:t>7.</w:t>
      </w:r>
      <w:r w:rsidRPr="00421967">
        <w:tab/>
        <w:t xml:space="preserve">panee merkille, että Belgia aloitti yksilöllisten palvelujen tarjoamisen kohteena oleville edunsaajille 8. elokuuta 2024 ja että toimenpiteisiin liittyviin menoihin voidaan näin ollen myöntää </w:t>
      </w:r>
      <w:proofErr w:type="spellStart"/>
      <w:r w:rsidRPr="00421967">
        <w:t>EGR:n</w:t>
      </w:r>
      <w:proofErr w:type="spellEnd"/>
      <w:r w:rsidRPr="00421967">
        <w:t xml:space="preserve"> rahoitustukea kaudella, joka alkaa kyseisestä päivästä ja päättyy 24 kuukauden kuluttua </w:t>
      </w:r>
      <w:r w:rsidR="00904AD8" w:rsidRPr="00421967">
        <w:t xml:space="preserve">tämän päätöslauselman liitteenä olevan </w:t>
      </w:r>
      <w:r w:rsidRPr="00421967">
        <w:t>päätöksen voimaantulopäivästä;</w:t>
      </w:r>
    </w:p>
    <w:p w14:paraId="38D7C982" w14:textId="58EBA186" w:rsidR="005C25FD" w:rsidRPr="00421967" w:rsidRDefault="005C25FD" w:rsidP="005C25FD">
      <w:pPr>
        <w:pStyle w:val="NormalHanging12a"/>
        <w:widowControl/>
        <w:rPr>
          <w:noProof/>
        </w:rPr>
      </w:pPr>
      <w:r w:rsidRPr="00421967">
        <w:t>8.</w:t>
      </w:r>
      <w:r w:rsidRPr="00421967">
        <w:tab/>
        <w:t xml:space="preserve">toteaa, että Belgialle on aiheutunut hallinnollisia menoja </w:t>
      </w:r>
      <w:proofErr w:type="spellStart"/>
      <w:r w:rsidRPr="00421967">
        <w:t>EGR:n</w:t>
      </w:r>
      <w:proofErr w:type="spellEnd"/>
      <w:r w:rsidRPr="00421967">
        <w:t xml:space="preserve"> täytäntöönpanosta 31. heinäkuuta 2024 lähtien ja että näihin toimiin liittyviin menoihin voidaan näin ollen myöntää </w:t>
      </w:r>
      <w:proofErr w:type="spellStart"/>
      <w:r w:rsidRPr="00421967">
        <w:t>EGR:n</w:t>
      </w:r>
      <w:proofErr w:type="spellEnd"/>
      <w:r w:rsidRPr="00421967">
        <w:t xml:space="preserve"> rahoitustukea kaudella, joka alkaa kyseisestä päivästä ja päättyy 31 kuukauden kuluttua </w:t>
      </w:r>
      <w:r w:rsidR="00904AD8" w:rsidRPr="00421967">
        <w:t xml:space="preserve">tämän päätöslauselman liitteenä olevan </w:t>
      </w:r>
      <w:r w:rsidRPr="00421967">
        <w:t>päätöksen voimaantulopäivästä;</w:t>
      </w:r>
    </w:p>
    <w:p w14:paraId="495A6142" w14:textId="77777777" w:rsidR="005C25FD" w:rsidRPr="00421967" w:rsidRDefault="005C25FD" w:rsidP="005C25FD">
      <w:pPr>
        <w:pStyle w:val="NormalHanging12a"/>
        <w:widowControl/>
        <w:rPr>
          <w:noProof/>
        </w:rPr>
      </w:pPr>
      <w:r w:rsidRPr="00421967">
        <w:t>9.</w:t>
      </w:r>
      <w:r w:rsidRPr="00421967">
        <w:tab/>
        <w:t>painottaa Belgian viranomaisten toimittaneen vakuutukset siitä, että suunniteltuihin toimiin osallistumisen ja niiden täytäntöönpanon osalta noudatetaan yhdenvertaisen kohtelun ja syrjimättömyyden periaatteita ja että kaksinkertainen rahoitus estetään;</w:t>
      </w:r>
    </w:p>
    <w:p w14:paraId="2B52036F" w14:textId="77777777" w:rsidR="005C25FD" w:rsidRPr="00421967" w:rsidRDefault="005C25FD" w:rsidP="005C25FD">
      <w:pPr>
        <w:pStyle w:val="NormalHanging12a"/>
        <w:widowControl/>
        <w:rPr>
          <w:bCs/>
          <w:iCs/>
          <w:noProof/>
        </w:rPr>
      </w:pPr>
      <w:r w:rsidRPr="00421967">
        <w:t>10.</w:t>
      </w:r>
      <w:r w:rsidRPr="00421967">
        <w:tab/>
        <w:t>korostaa tarvetta varmistaa unionin rahoituksen selkeä esiin tuominen ja näkyvyys sen lisäarvon korostamiseksi; vaatii johdonmukaista ja hyvin kohdennettua viestintää edunsaajille, alue- ja paikallisviranomaisille, työmarkkinaosapuolille, tiedotusvälineille ja suurelle yleisölle;</w:t>
      </w:r>
    </w:p>
    <w:p w14:paraId="045A86BB" w14:textId="77777777" w:rsidR="005C25FD" w:rsidRPr="00421967" w:rsidRDefault="005C25FD" w:rsidP="005C25FD">
      <w:pPr>
        <w:pStyle w:val="NormalHanging12a"/>
        <w:widowControl/>
        <w:rPr>
          <w:noProof/>
        </w:rPr>
      </w:pPr>
      <w:r w:rsidRPr="00421967">
        <w:t>11.</w:t>
      </w:r>
      <w:r w:rsidRPr="00421967">
        <w:tab/>
        <w:t xml:space="preserve">muistuttaa, että </w:t>
      </w:r>
      <w:proofErr w:type="spellStart"/>
      <w:r w:rsidRPr="00421967">
        <w:t>EGR:n</w:t>
      </w:r>
      <w:proofErr w:type="spellEnd"/>
      <w:r w:rsidRPr="00421967">
        <w:t xml:space="preserve"> tuki ei saa korvata toimenpiteitä, jotka kansallisen lainsäädännön tai työehtosopimusten mukaan kuuluvat yritysten vastuulle;</w:t>
      </w:r>
    </w:p>
    <w:p w14:paraId="1FEF5966" w14:textId="77777777" w:rsidR="005C25FD" w:rsidRPr="00421967" w:rsidRDefault="005C25FD" w:rsidP="005C25FD">
      <w:pPr>
        <w:pStyle w:val="NormalHanging12a"/>
        <w:widowControl/>
        <w:rPr>
          <w:noProof/>
        </w:rPr>
      </w:pPr>
      <w:r w:rsidRPr="00421967">
        <w:t>12.</w:t>
      </w:r>
      <w:r w:rsidRPr="00421967">
        <w:tab/>
        <w:t>hyväksyy tämän päätöslauselman liitteenä olevan päätöksen;</w:t>
      </w:r>
    </w:p>
    <w:p w14:paraId="3C457100" w14:textId="77777777" w:rsidR="005C25FD" w:rsidRPr="00421967" w:rsidRDefault="005C25FD" w:rsidP="005C25FD">
      <w:pPr>
        <w:pStyle w:val="NormalHanging12a"/>
        <w:widowControl/>
        <w:rPr>
          <w:noProof/>
        </w:rPr>
      </w:pPr>
      <w:r w:rsidRPr="00421967">
        <w:t>13.</w:t>
      </w:r>
      <w:r w:rsidRPr="00421967">
        <w:tab/>
        <w:t xml:space="preserve">kehottaa puhemiestä allekirjoittamaan päätöksen neuvoston puheenjohtajan kanssa ja huolehtimaan sen julkaisemisesta </w:t>
      </w:r>
      <w:r w:rsidRPr="00421967">
        <w:rPr>
          <w:i/>
        </w:rPr>
        <w:t>Euroopan unionin virallisessa lehdessä</w:t>
      </w:r>
      <w:r w:rsidRPr="00421967">
        <w:t>;</w:t>
      </w:r>
    </w:p>
    <w:p w14:paraId="4F0CE9C3" w14:textId="77777777" w:rsidR="005C25FD" w:rsidRPr="00421967" w:rsidRDefault="005C25FD" w:rsidP="005C25FD">
      <w:pPr>
        <w:pStyle w:val="NormalHanging12a"/>
        <w:widowControl/>
        <w:rPr>
          <w:noProof/>
        </w:rPr>
      </w:pPr>
      <w:r w:rsidRPr="00421967">
        <w:t>14.</w:t>
      </w:r>
      <w:r w:rsidRPr="00421967">
        <w:tab/>
        <w:t>kehottaa puhemiestä välittämään tämän päätöslauselman liitteineen neuvostolle ja komissiolle.</w:t>
      </w:r>
    </w:p>
    <w:p w14:paraId="3D70B2BC" w14:textId="77777777" w:rsidR="005C25FD" w:rsidRPr="00224970" w:rsidRDefault="005C25FD" w:rsidP="005C25FD">
      <w:pPr>
        <w:widowControl/>
        <w:rPr>
          <w:bCs/>
          <w:noProof/>
        </w:rPr>
      </w:pPr>
      <w:r w:rsidRPr="00421967">
        <w:br w:type="page"/>
      </w:r>
    </w:p>
    <w:p w14:paraId="2785A86C" w14:textId="77777777" w:rsidR="005C25FD" w:rsidRPr="00224970" w:rsidRDefault="005C25FD" w:rsidP="005C25FD">
      <w:pPr>
        <w:widowControl/>
        <w:rPr>
          <w:bCs/>
          <w:noProof/>
        </w:rPr>
        <w:sectPr w:rsidR="005C25FD" w:rsidRPr="00224970" w:rsidSect="00421967">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14:paraId="2447F3E3" w14:textId="77777777" w:rsidR="00CD619C" w:rsidRDefault="005C25FD" w:rsidP="005C25FD">
      <w:pPr>
        <w:pStyle w:val="PageHeading"/>
        <w:widowControl/>
        <w:rPr>
          <w:rFonts w:ascii="Times New Roman" w:hAnsi="Times New Roman" w:cs="Times New Roman"/>
        </w:rPr>
      </w:pPr>
      <w:bookmarkStart w:id="8" w:name="_Toc206749163"/>
      <w:bookmarkStart w:id="9" w:name="_Toc210305876"/>
      <w:r w:rsidRPr="00DF371D">
        <w:rPr>
          <w:rFonts w:ascii="Times New Roman" w:hAnsi="Times New Roman" w:cs="Times New Roman"/>
        </w:rPr>
        <w:lastRenderedPageBreak/>
        <w:t>LIITE</w:t>
      </w:r>
    </w:p>
    <w:bookmarkEnd w:id="8"/>
    <w:p w14:paraId="4D9AEDB5" w14:textId="7764169D" w:rsidR="005C25FD" w:rsidRPr="00DF371D" w:rsidRDefault="005C25FD" w:rsidP="005C25FD">
      <w:pPr>
        <w:pStyle w:val="PageHeading"/>
        <w:widowControl/>
        <w:rPr>
          <w:rFonts w:ascii="Times New Roman" w:hAnsi="Times New Roman" w:cs="Times New Roman"/>
          <w:noProof/>
        </w:rPr>
      </w:pPr>
      <w:r w:rsidRPr="00DF371D">
        <w:rPr>
          <w:rFonts w:ascii="Times New Roman" w:hAnsi="Times New Roman" w:cs="Times New Roman"/>
          <w:caps/>
        </w:rPr>
        <w:t>Euroopan parlamentin ja neuvoston päätös</w:t>
      </w:r>
      <w:bookmarkEnd w:id="9"/>
    </w:p>
    <w:p w14:paraId="0A89BF67" w14:textId="2242FACC" w:rsidR="005C25FD" w:rsidRDefault="005C25FD" w:rsidP="00CD619C">
      <w:pPr>
        <w:pStyle w:val="Institutionquiagit"/>
        <w:widowControl/>
        <w:spacing w:before="240" w:after="0"/>
      </w:pPr>
      <w:r w:rsidRPr="00421967">
        <w:rPr>
          <w:b/>
          <w:i w:val="0"/>
        </w:rPr>
        <w:t xml:space="preserve">työttömiksi jääneitä työntekijöitä tukevan Euroopan globalisaatiorahaston varojen käyttöönotosta Belgian hakemuksen </w:t>
      </w:r>
      <w:proofErr w:type="gramStart"/>
      <w:r w:rsidRPr="00421967">
        <w:rPr>
          <w:b/>
          <w:i w:val="0"/>
        </w:rPr>
        <w:t>johdosta</w:t>
      </w:r>
      <w:proofErr w:type="gramEnd"/>
      <w:r w:rsidRPr="00421967">
        <w:rPr>
          <w:b/>
          <w:i w:val="0"/>
        </w:rPr>
        <w:t xml:space="preserve"> (EGF/2025/001 BE/</w:t>
      </w:r>
      <w:proofErr w:type="spellStart"/>
      <w:r w:rsidRPr="00421967">
        <w:rPr>
          <w:b/>
          <w:i w:val="0"/>
        </w:rPr>
        <w:t>BelGaN</w:t>
      </w:r>
      <w:proofErr w:type="spellEnd"/>
      <w:r w:rsidRPr="00421967">
        <w:rPr>
          <w:b/>
          <w:i w:val="0"/>
        </w:rPr>
        <w:t>)</w:t>
      </w:r>
    </w:p>
    <w:p w14:paraId="510F1018" w14:textId="4D7B6B59" w:rsidR="00CD619C" w:rsidRPr="006E0791" w:rsidRDefault="00CD619C" w:rsidP="00CD619C">
      <w:pPr>
        <w:spacing w:before="240"/>
        <w:rPr>
          <w:i/>
          <w:szCs w:val="24"/>
        </w:rPr>
      </w:pPr>
      <w:r w:rsidRPr="006E0791">
        <w:rPr>
          <w:i/>
          <w:szCs w:val="24"/>
        </w:rPr>
        <w:t xml:space="preserve">(Tätä liitettä ei esitetä tässä, koska se vastaa lopullista säädöstä, päätöstä </w:t>
      </w:r>
      <w:r>
        <w:rPr>
          <w:i/>
          <w:szCs w:val="24"/>
        </w:rPr>
        <w:t>(</w:t>
      </w:r>
      <w:r w:rsidRPr="006E0791">
        <w:rPr>
          <w:i/>
          <w:szCs w:val="24"/>
        </w:rPr>
        <w:t>EU</w:t>
      </w:r>
      <w:r>
        <w:rPr>
          <w:i/>
          <w:szCs w:val="24"/>
        </w:rPr>
        <w:t>) 20</w:t>
      </w:r>
      <w:r>
        <w:rPr>
          <w:i/>
          <w:szCs w:val="24"/>
        </w:rPr>
        <w:t>25</w:t>
      </w:r>
      <w:r>
        <w:rPr>
          <w:i/>
          <w:szCs w:val="24"/>
        </w:rPr>
        <w:t>/</w:t>
      </w:r>
      <w:r>
        <w:rPr>
          <w:i/>
          <w:szCs w:val="24"/>
        </w:rPr>
        <w:t>2133</w:t>
      </w:r>
      <w:r w:rsidRPr="006E0791">
        <w:rPr>
          <w:i/>
          <w:szCs w:val="24"/>
        </w:rPr>
        <w:t>.)</w:t>
      </w:r>
    </w:p>
    <w:sectPr w:rsidR="00CD619C" w:rsidRPr="006E0791" w:rsidSect="00421967">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BF0CAF" w14:textId="77777777" w:rsidR="00ED1261" w:rsidRPr="00421967" w:rsidRDefault="00ED1261">
      <w:r w:rsidRPr="00421967">
        <w:separator/>
      </w:r>
    </w:p>
  </w:endnote>
  <w:endnote w:type="continuationSeparator" w:id="0">
    <w:p w14:paraId="4C2DB98C" w14:textId="77777777" w:rsidR="00ED1261" w:rsidRPr="00421967" w:rsidRDefault="00ED1261">
      <w:r w:rsidRPr="0042196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FBCB4D" w14:textId="77777777" w:rsidR="005C25FD" w:rsidRPr="00421967" w:rsidRDefault="005C25FD" w:rsidP="007D1E17">
    <w:pPr>
      <w:pStyle w:val="EPFooter"/>
    </w:pPr>
    <w:r w:rsidRPr="00421967">
      <w:t>PE</w:t>
    </w:r>
    <w:r w:rsidRPr="00421967">
      <w:rPr>
        <w:rStyle w:val="HideTWBExt"/>
      </w:rPr>
      <w:t>&lt;NoPE&gt;</w:t>
    </w:r>
    <w:r w:rsidRPr="00421967">
      <w:t>776.825</w:t>
    </w:r>
    <w:r w:rsidRPr="00421967">
      <w:rPr>
        <w:rStyle w:val="HideTWBExt"/>
      </w:rPr>
      <w:t>&lt;/NoPE&gt;&lt;Version&gt;</w:t>
    </w:r>
    <w:r w:rsidRPr="00421967">
      <w:t>v02-00</w:t>
    </w:r>
    <w:r w:rsidRPr="00421967">
      <w:rPr>
        <w:rStyle w:val="HideTWBExt"/>
      </w:rPr>
      <w:t>&lt;/Version&gt;</w:t>
    </w:r>
    <w:r w:rsidRPr="00421967">
      <w:tab/>
    </w:r>
    <w:r w:rsidRPr="00421967">
      <w:fldChar w:fldCharType="begin"/>
    </w:r>
    <w:r w:rsidRPr="00421967">
      <w:instrText xml:space="preserve"> PAGE  \* MERGEFORMAT </w:instrText>
    </w:r>
    <w:r w:rsidRPr="00421967">
      <w:fldChar w:fldCharType="separate"/>
    </w:r>
    <w:r w:rsidRPr="00421967">
      <w:rPr>
        <w:noProof/>
      </w:rPr>
      <w:t>16</w:t>
    </w:r>
    <w:r w:rsidRPr="00421967">
      <w:fldChar w:fldCharType="end"/>
    </w:r>
    <w:r w:rsidRPr="00421967">
      <w:t>/</w:t>
    </w:r>
    <w:r w:rsidR="00CD619C">
      <w:fldChar w:fldCharType="begin"/>
    </w:r>
    <w:r w:rsidR="00CD619C">
      <w:instrText xml:space="preserve"> NUMPAGES  \* MERGEFORMAT </w:instrText>
    </w:r>
    <w:r w:rsidR="00CD619C">
      <w:fldChar w:fldCharType="separate"/>
    </w:r>
    <w:r w:rsidRPr="00421967">
      <w:rPr>
        <w:noProof/>
      </w:rPr>
      <w:t>17</w:t>
    </w:r>
    <w:r w:rsidR="00CD619C">
      <w:rPr>
        <w:noProof/>
      </w:rPr>
      <w:fldChar w:fldCharType="end"/>
    </w:r>
    <w:r w:rsidRPr="00421967">
      <w:tab/>
    </w:r>
    <w:r w:rsidRPr="00421967">
      <w:rPr>
        <w:rStyle w:val="HideTWBExt"/>
      </w:rPr>
      <w:t>&lt;PathFdR&gt;</w:t>
    </w:r>
    <w:r w:rsidRPr="00421967">
      <w:t>RR\1328419FI.docx</w:t>
    </w:r>
    <w:r w:rsidRPr="00421967">
      <w:rPr>
        <w:rStyle w:val="HideTWBExt"/>
      </w:rPr>
      <w:t>&lt;/PathFdR&gt;</w:t>
    </w:r>
  </w:p>
  <w:p w14:paraId="40B32B21" w14:textId="77777777" w:rsidR="005C25FD" w:rsidRPr="00421967" w:rsidRDefault="005C25FD" w:rsidP="007D1E17">
    <w:pPr>
      <w:pStyle w:val="EPFooter2"/>
    </w:pPr>
    <w:r w:rsidRPr="00421967">
      <w:t>FI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55B33E" w14:textId="77777777" w:rsidR="005C25FD" w:rsidRPr="00421967" w:rsidRDefault="005C25FD" w:rsidP="007D1E17">
    <w:pPr>
      <w:pStyle w:val="EPFooter"/>
    </w:pPr>
    <w:r w:rsidRPr="00421967">
      <w:rPr>
        <w:rStyle w:val="HideTWBExt"/>
      </w:rPr>
      <w:t>&lt;PathFdR&gt;</w:t>
    </w:r>
    <w:r w:rsidRPr="00421967">
      <w:t>RR\1328419FI.docx</w:t>
    </w:r>
    <w:r w:rsidRPr="00421967">
      <w:rPr>
        <w:rStyle w:val="HideTWBExt"/>
      </w:rPr>
      <w:t>&lt;/PathFdR&gt;</w:t>
    </w:r>
    <w:r w:rsidRPr="00421967">
      <w:tab/>
    </w:r>
    <w:r w:rsidRPr="00421967">
      <w:tab/>
      <w:t>PE</w:t>
    </w:r>
    <w:r w:rsidRPr="00421967">
      <w:rPr>
        <w:rStyle w:val="HideTWBExt"/>
      </w:rPr>
      <w:t>&lt;NoPE&gt;</w:t>
    </w:r>
    <w:r w:rsidRPr="00421967">
      <w:t>776.825</w:t>
    </w:r>
    <w:r w:rsidRPr="00421967">
      <w:rPr>
        <w:rStyle w:val="HideTWBExt"/>
      </w:rPr>
      <w:t>&lt;/NoPE&gt;&lt;Version&gt;</w:t>
    </w:r>
    <w:r w:rsidRPr="00421967">
      <w:t>v02-00</w:t>
    </w:r>
    <w:r w:rsidRPr="00421967">
      <w:rPr>
        <w:rStyle w:val="HideTWBExt"/>
      </w:rPr>
      <w:t>&lt;/Version&gt;</w:t>
    </w:r>
  </w:p>
  <w:p w14:paraId="34CA26A5" w14:textId="77777777" w:rsidR="005C25FD" w:rsidRPr="00421967" w:rsidRDefault="005C25FD" w:rsidP="007D1E17">
    <w:pPr>
      <w:pStyle w:val="EPFooter2"/>
    </w:pPr>
    <w:r w:rsidRPr="00421967">
      <w:t>FI</w:t>
    </w:r>
    <w:r w:rsidRPr="00421967">
      <w:tab/>
    </w:r>
    <w:r w:rsidRPr="00421967">
      <w:rPr>
        <w:b w:val="0"/>
        <w:i/>
        <w:color w:val="C0C0C0"/>
        <w:sz w:val="22"/>
      </w:rPr>
      <w:t>Moninaisuudessaan yhtenäinen</w:t>
    </w:r>
    <w:r w:rsidRPr="00421967">
      <w:tab/>
      <w:t>FI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61A402" w14:textId="77777777" w:rsidR="00064002" w:rsidRPr="00421967"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F6E8A0" w14:textId="77777777" w:rsidR="00064002" w:rsidRPr="00224970" w:rsidRDefault="00064002" w:rsidP="0022497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C09E5" w14:textId="77777777" w:rsidR="00064002" w:rsidRPr="0042196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9C1AB2" w14:textId="77777777" w:rsidR="00ED1261" w:rsidRPr="00421967" w:rsidRDefault="00ED1261">
      <w:r w:rsidRPr="00421967">
        <w:separator/>
      </w:r>
    </w:p>
  </w:footnote>
  <w:footnote w:type="continuationSeparator" w:id="0">
    <w:p w14:paraId="0FCAE8ED" w14:textId="77777777" w:rsidR="00ED1261" w:rsidRPr="00421967" w:rsidRDefault="00ED1261">
      <w:r w:rsidRPr="00421967">
        <w:continuationSeparator/>
      </w:r>
    </w:p>
  </w:footnote>
  <w:footnote w:id="1">
    <w:p w14:paraId="2F6975B3" w14:textId="31C635DF" w:rsidR="005C25FD" w:rsidRPr="00421967" w:rsidRDefault="005C25FD" w:rsidP="00421967">
      <w:pPr>
        <w:pStyle w:val="FootnoteText"/>
        <w:ind w:left="567" w:hanging="567"/>
        <w:rPr>
          <w:sz w:val="24"/>
          <w:lang w:val="fi-FI"/>
        </w:rPr>
      </w:pPr>
      <w:r w:rsidRPr="00421967">
        <w:rPr>
          <w:rStyle w:val="FootnoteReference"/>
          <w:sz w:val="24"/>
          <w:lang w:val="fi-FI"/>
        </w:rPr>
        <w:footnoteRef/>
      </w:r>
      <w:r w:rsidR="00421967" w:rsidRPr="00421967">
        <w:rPr>
          <w:sz w:val="24"/>
          <w:lang w:val="fi-FI"/>
        </w:rPr>
        <w:t xml:space="preserve"> </w:t>
      </w:r>
      <w:r w:rsidR="00421967" w:rsidRPr="00421967">
        <w:rPr>
          <w:sz w:val="24"/>
          <w:lang w:val="fi-FI"/>
        </w:rPr>
        <w:tab/>
      </w:r>
      <w:r w:rsidRPr="00421967">
        <w:rPr>
          <w:sz w:val="24"/>
          <w:lang w:val="fi-FI"/>
        </w:rPr>
        <w:t xml:space="preserve">EUVL L 153, 3.5.2021, s. 48, ELI: </w:t>
      </w:r>
      <w:hyperlink r:id="rId1" w:history="1">
        <w:r w:rsidRPr="00421967">
          <w:rPr>
            <w:rStyle w:val="Hyperlink"/>
            <w:sz w:val="24"/>
            <w:lang w:val="fi-FI"/>
          </w:rPr>
          <w:t>http://data.europa.eu/eli/reg/2021/691/oj</w:t>
        </w:r>
      </w:hyperlink>
      <w:r w:rsidRPr="00421967">
        <w:rPr>
          <w:sz w:val="24"/>
          <w:lang w:val="fi-FI"/>
        </w:rPr>
        <w:t>.</w:t>
      </w:r>
    </w:p>
  </w:footnote>
  <w:footnote w:id="2">
    <w:p w14:paraId="7BD51D61" w14:textId="4AA192BA" w:rsidR="005C25FD" w:rsidRPr="00421967" w:rsidRDefault="005C25FD" w:rsidP="00421967">
      <w:pPr>
        <w:pStyle w:val="FootnoteText"/>
        <w:ind w:left="567" w:hanging="567"/>
        <w:rPr>
          <w:sz w:val="24"/>
          <w:lang w:val="fi-FI"/>
        </w:rPr>
      </w:pPr>
      <w:r w:rsidRPr="00421967">
        <w:rPr>
          <w:rStyle w:val="FootnoteReference"/>
          <w:sz w:val="24"/>
          <w:lang w:val="fi-FI"/>
        </w:rPr>
        <w:footnoteRef/>
      </w:r>
      <w:r w:rsidR="00421967" w:rsidRPr="00421967">
        <w:rPr>
          <w:sz w:val="24"/>
          <w:lang w:val="fi-FI"/>
        </w:rPr>
        <w:t xml:space="preserve"> </w:t>
      </w:r>
      <w:r w:rsidR="00421967" w:rsidRPr="00421967">
        <w:rPr>
          <w:sz w:val="24"/>
          <w:lang w:val="fi-FI"/>
        </w:rPr>
        <w:tab/>
      </w:r>
      <w:r w:rsidRPr="00421967">
        <w:rPr>
          <w:sz w:val="24"/>
          <w:lang w:val="fi-FI"/>
        </w:rPr>
        <w:t xml:space="preserve">EUVL L 433 I, 22.12.2020, s. 11, ELI: </w:t>
      </w:r>
      <w:hyperlink r:id="rId2" w:history="1">
        <w:r w:rsidRPr="00421967">
          <w:rPr>
            <w:rStyle w:val="Hyperlink"/>
            <w:sz w:val="24"/>
            <w:lang w:val="fi-FI"/>
          </w:rPr>
          <w:t>http://data.europa.eu/eli/reg/2020/2093/oj</w:t>
        </w:r>
      </w:hyperlink>
      <w:r w:rsidRPr="00421967">
        <w:rPr>
          <w:sz w:val="24"/>
          <w:lang w:val="fi-FI"/>
        </w:rPr>
        <w:t>.</w:t>
      </w:r>
    </w:p>
  </w:footnote>
  <w:footnote w:id="3">
    <w:p w14:paraId="39D51A29" w14:textId="51BBDF12" w:rsidR="005C25FD" w:rsidRPr="00421967" w:rsidRDefault="005C25FD" w:rsidP="00421967">
      <w:pPr>
        <w:pStyle w:val="FootnoteText"/>
        <w:ind w:left="567" w:hanging="567"/>
        <w:rPr>
          <w:sz w:val="24"/>
          <w:lang w:val="fi-FI"/>
        </w:rPr>
      </w:pPr>
      <w:r w:rsidRPr="00421967">
        <w:rPr>
          <w:rStyle w:val="FootnoteReference"/>
          <w:sz w:val="24"/>
          <w:lang w:val="fi-FI"/>
        </w:rPr>
        <w:footnoteRef/>
      </w:r>
      <w:r w:rsidR="00421967" w:rsidRPr="00421967">
        <w:rPr>
          <w:sz w:val="24"/>
          <w:lang w:val="fi-FI"/>
        </w:rPr>
        <w:t xml:space="preserve"> </w:t>
      </w:r>
      <w:r w:rsidR="00421967" w:rsidRPr="00421967">
        <w:rPr>
          <w:sz w:val="24"/>
          <w:lang w:val="fi-FI"/>
        </w:rPr>
        <w:tab/>
      </w:r>
      <w:r w:rsidRPr="00421967">
        <w:rPr>
          <w:sz w:val="24"/>
          <w:lang w:val="fi-FI"/>
        </w:rPr>
        <w:t xml:space="preserve">Neuvoston asetus (EU, Euratom) 2024/765, annettu 29. helmikuuta 2024, vuosia 2021–2027 koskevan monivuotisen rahoituskehyksen vahvistamisesta annetun asetuksen (EU, Euratom) 2020/2093 muuttamisesta (EUVL L, 2024/765, 29.2.2024, ELI: </w:t>
      </w:r>
      <w:hyperlink r:id="rId3" w:history="1">
        <w:r w:rsidRPr="00421967">
          <w:rPr>
            <w:rStyle w:val="Hyperlink"/>
            <w:sz w:val="24"/>
            <w:lang w:val="fi-FI"/>
          </w:rPr>
          <w:t>http://data.europa.eu/eli/reg/2024/765/oj</w:t>
        </w:r>
      </w:hyperlink>
      <w:r w:rsidRPr="00421967">
        <w:rPr>
          <w:sz w:val="24"/>
          <w:lang w:val="fi-FI"/>
        </w:rPr>
        <w:t>).</w:t>
      </w:r>
    </w:p>
  </w:footnote>
  <w:footnote w:id="4">
    <w:p w14:paraId="3F595D8D" w14:textId="7E807B7C" w:rsidR="005C25FD" w:rsidRPr="00421967" w:rsidRDefault="005C25FD" w:rsidP="00421967">
      <w:pPr>
        <w:pStyle w:val="FootnoteText"/>
        <w:ind w:left="567" w:hanging="567"/>
        <w:rPr>
          <w:sz w:val="24"/>
          <w:lang w:val="fi-FI"/>
        </w:rPr>
      </w:pPr>
      <w:r w:rsidRPr="00421967">
        <w:rPr>
          <w:rStyle w:val="FootnoteReference"/>
          <w:sz w:val="24"/>
          <w:lang w:val="fi-FI"/>
        </w:rPr>
        <w:footnoteRef/>
      </w:r>
      <w:r w:rsidR="00421967" w:rsidRPr="00421967">
        <w:rPr>
          <w:sz w:val="24"/>
          <w:lang w:val="fi-FI"/>
        </w:rPr>
        <w:t xml:space="preserve"> </w:t>
      </w:r>
      <w:r w:rsidR="00421967" w:rsidRPr="00421967">
        <w:rPr>
          <w:sz w:val="24"/>
          <w:lang w:val="fi-FI"/>
        </w:rPr>
        <w:tab/>
      </w:r>
      <w:r w:rsidRPr="00421967">
        <w:rPr>
          <w:sz w:val="24"/>
          <w:lang w:val="fi-FI"/>
        </w:rPr>
        <w:t xml:space="preserve">EUVL L 433 I, 22.12.2020, s. 28, ELI: </w:t>
      </w:r>
      <w:hyperlink r:id="rId4" w:history="1">
        <w:r w:rsidRPr="00421967">
          <w:rPr>
            <w:rStyle w:val="Hyperlink"/>
            <w:sz w:val="24"/>
            <w:lang w:val="fi-FI"/>
          </w:rPr>
          <w:t>http://data.europa.eu/eli/agree_interinstit/2020/1222/oj</w:t>
        </w:r>
      </w:hyperlink>
      <w:r w:rsidRPr="00421967">
        <w:rPr>
          <w:sz w:val="24"/>
          <w:lang w:val="fi-FI"/>
        </w:rPr>
        <w:t>.</w:t>
      </w:r>
    </w:p>
  </w:footnote>
  <w:footnote w:id="5">
    <w:p w14:paraId="6266CF13" w14:textId="7FAE3A0C" w:rsidR="005C25FD" w:rsidRPr="00904AD8" w:rsidRDefault="005C25FD" w:rsidP="00421967">
      <w:pPr>
        <w:pStyle w:val="FootnoteText"/>
        <w:ind w:left="567" w:hanging="567"/>
        <w:rPr>
          <w:sz w:val="24"/>
          <w:lang w:val="nl-NL"/>
        </w:rPr>
      </w:pPr>
      <w:r w:rsidRPr="00421967">
        <w:rPr>
          <w:rStyle w:val="FootnoteReference"/>
          <w:sz w:val="24"/>
          <w:lang w:val="fi-FI"/>
        </w:rPr>
        <w:footnoteRef/>
      </w:r>
      <w:r w:rsidR="00421967" w:rsidRPr="00904AD8">
        <w:rPr>
          <w:sz w:val="24"/>
          <w:lang w:val="nl-NL"/>
        </w:rPr>
        <w:t xml:space="preserve"> </w:t>
      </w:r>
      <w:r w:rsidR="00421967" w:rsidRPr="00904AD8">
        <w:rPr>
          <w:sz w:val="24"/>
          <w:lang w:val="nl-NL"/>
        </w:rPr>
        <w:tab/>
      </w:r>
      <w:r w:rsidRPr="00904AD8">
        <w:rPr>
          <w:sz w:val="24"/>
          <w:lang w:val="nl-NL"/>
        </w:rPr>
        <w:t>Vlaamse Dienst voor Arbeidsbemiddeling en Beroepsopleiding.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28B7EE" w14:textId="77777777" w:rsidR="00064002" w:rsidRPr="0042196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83CDCB" w14:textId="77777777" w:rsidR="00064002" w:rsidRPr="0042196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11C68C" w14:textId="77777777" w:rsidR="00064002" w:rsidRPr="0042196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873252">
    <w:abstractNumId w:val="9"/>
  </w:num>
  <w:num w:numId="2" w16cid:durableId="4477022">
    <w:abstractNumId w:val="9"/>
  </w:num>
  <w:num w:numId="3" w16cid:durableId="1828546192">
    <w:abstractNumId w:val="7"/>
  </w:num>
  <w:num w:numId="4" w16cid:durableId="43220700">
    <w:abstractNumId w:val="7"/>
  </w:num>
  <w:num w:numId="5" w16cid:durableId="1518304366">
    <w:abstractNumId w:val="6"/>
  </w:num>
  <w:num w:numId="6" w16cid:durableId="1502311887">
    <w:abstractNumId w:val="6"/>
  </w:num>
  <w:num w:numId="7" w16cid:durableId="629869792">
    <w:abstractNumId w:val="5"/>
  </w:num>
  <w:num w:numId="8" w16cid:durableId="939022960">
    <w:abstractNumId w:val="5"/>
  </w:num>
  <w:num w:numId="9" w16cid:durableId="326904845">
    <w:abstractNumId w:val="4"/>
  </w:num>
  <w:num w:numId="10" w16cid:durableId="1778476229">
    <w:abstractNumId w:val="4"/>
  </w:num>
  <w:num w:numId="11" w16cid:durableId="941255874">
    <w:abstractNumId w:val="8"/>
  </w:num>
  <w:num w:numId="12" w16cid:durableId="161360184">
    <w:abstractNumId w:val="8"/>
  </w:num>
  <w:num w:numId="13" w16cid:durableId="1761872591">
    <w:abstractNumId w:val="3"/>
  </w:num>
  <w:num w:numId="14" w16cid:durableId="846746029">
    <w:abstractNumId w:val="3"/>
  </w:num>
  <w:num w:numId="15" w16cid:durableId="140654096">
    <w:abstractNumId w:val="2"/>
  </w:num>
  <w:num w:numId="16" w16cid:durableId="2130541421">
    <w:abstractNumId w:val="2"/>
  </w:num>
  <w:num w:numId="17" w16cid:durableId="1465195066">
    <w:abstractNumId w:val="1"/>
  </w:num>
  <w:num w:numId="18" w16cid:durableId="1778479555">
    <w:abstractNumId w:val="1"/>
  </w:num>
  <w:num w:numId="19" w16cid:durableId="1083334975">
    <w:abstractNumId w:val="0"/>
  </w:num>
  <w:num w:numId="20" w16cid:durableId="1213229460">
    <w:abstractNumId w:val="0"/>
  </w:num>
  <w:num w:numId="21" w16cid:durableId="779296842">
    <w:abstractNumId w:val="9"/>
  </w:num>
  <w:num w:numId="22" w16cid:durableId="1231883957">
    <w:abstractNumId w:val="7"/>
  </w:num>
  <w:num w:numId="23" w16cid:durableId="1070998872">
    <w:abstractNumId w:val="6"/>
  </w:num>
  <w:num w:numId="24" w16cid:durableId="1830750581">
    <w:abstractNumId w:val="5"/>
  </w:num>
  <w:num w:numId="25" w16cid:durableId="1625843155">
    <w:abstractNumId w:val="4"/>
  </w:num>
  <w:num w:numId="26" w16cid:durableId="514658491">
    <w:abstractNumId w:val="8"/>
  </w:num>
  <w:num w:numId="27" w16cid:durableId="1476755048">
    <w:abstractNumId w:val="3"/>
  </w:num>
  <w:num w:numId="28" w16cid:durableId="890506947">
    <w:abstractNumId w:val="2"/>
  </w:num>
  <w:num w:numId="29" w16cid:durableId="1489327152">
    <w:abstractNumId w:val="1"/>
  </w:num>
  <w:num w:numId="30" w16cid:durableId="1064724016">
    <w:abstractNumId w:val="0"/>
  </w:num>
  <w:num w:numId="31" w16cid:durableId="501972912">
    <w:abstractNumId w:val="9"/>
  </w:num>
  <w:num w:numId="32" w16cid:durableId="239411904">
    <w:abstractNumId w:val="7"/>
  </w:num>
  <w:num w:numId="33" w16cid:durableId="885065933">
    <w:abstractNumId w:val="6"/>
  </w:num>
  <w:num w:numId="34" w16cid:durableId="1768307527">
    <w:abstractNumId w:val="5"/>
  </w:num>
  <w:num w:numId="35" w16cid:durableId="540672689">
    <w:abstractNumId w:val="4"/>
  </w:num>
  <w:num w:numId="36" w16cid:durableId="498036585">
    <w:abstractNumId w:val="8"/>
  </w:num>
  <w:num w:numId="37" w16cid:durableId="83307099">
    <w:abstractNumId w:val="3"/>
  </w:num>
  <w:num w:numId="38" w16cid:durableId="658073065">
    <w:abstractNumId w:val="2"/>
  </w:num>
  <w:num w:numId="39" w16cid:durableId="1445269206">
    <w:abstractNumId w:val="1"/>
  </w:num>
  <w:num w:numId="40" w16cid:durableId="123937856">
    <w:abstractNumId w:val="0"/>
  </w:num>
  <w:num w:numId="41" w16cid:durableId="1936478480">
    <w:abstractNumId w:val="10"/>
  </w:num>
  <w:num w:numId="42" w16cid:durableId="849370883">
    <w:abstractNumId w:val="10"/>
  </w:num>
  <w:num w:numId="43" w16cid:durableId="1415862867">
    <w:abstractNumId w:val="10"/>
  </w:num>
  <w:num w:numId="44" w16cid:durableId="17927009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63/2025"/>
    <w:docVar w:name="dvlangue" w:val="FI"/>
    <w:docVar w:name="dvnumam" w:val="0"/>
    <w:docVar w:name="dvpe" w:val="776.825"/>
    <w:docVar w:name="dvrapporteur" w:val="Esittelijä: "/>
    <w:docVar w:name="dvtitre" w:val="Euroopan parlamentin päätöslauselma xx. lokakuuta 2025 ehdotuksesta Euroopan parlamentin ja neuvoston päätökseksi työttömiksi jääneitä työntekijöitä tukevan Euroopan globalisaatiorahaston varojen käyttöönotosta Belgian hakemuksen johdosta – EGF/2025/001 BE/BelGaN(COM(2025)0157 – C10-0188/2025 – 2025/0198(BUD))"/>
  </w:docVars>
  <w:rsids>
    <w:rsidRoot w:val="00ED1261"/>
    <w:rsid w:val="00002272"/>
    <w:rsid w:val="00064002"/>
    <w:rsid w:val="000677B9"/>
    <w:rsid w:val="000831BA"/>
    <w:rsid w:val="000A42CC"/>
    <w:rsid w:val="000E7DD9"/>
    <w:rsid w:val="0010095E"/>
    <w:rsid w:val="00125B37"/>
    <w:rsid w:val="00163AAF"/>
    <w:rsid w:val="00187494"/>
    <w:rsid w:val="001F32AE"/>
    <w:rsid w:val="001F6690"/>
    <w:rsid w:val="00224970"/>
    <w:rsid w:val="002767FF"/>
    <w:rsid w:val="002B18FE"/>
    <w:rsid w:val="002B5493"/>
    <w:rsid w:val="002D6D02"/>
    <w:rsid w:val="00343214"/>
    <w:rsid w:val="00361C00"/>
    <w:rsid w:val="00372CBE"/>
    <w:rsid w:val="00395FA1"/>
    <w:rsid w:val="003E15D4"/>
    <w:rsid w:val="00411CCE"/>
    <w:rsid w:val="0041666E"/>
    <w:rsid w:val="00421060"/>
    <w:rsid w:val="00421967"/>
    <w:rsid w:val="00471C19"/>
    <w:rsid w:val="004867E3"/>
    <w:rsid w:val="0049020C"/>
    <w:rsid w:val="00494A28"/>
    <w:rsid w:val="004C0004"/>
    <w:rsid w:val="004C5D52"/>
    <w:rsid w:val="004E21D1"/>
    <w:rsid w:val="0050519A"/>
    <w:rsid w:val="005072A1"/>
    <w:rsid w:val="00514517"/>
    <w:rsid w:val="00545827"/>
    <w:rsid w:val="00560270"/>
    <w:rsid w:val="005C2568"/>
    <w:rsid w:val="005C25FD"/>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4DE5"/>
    <w:rsid w:val="00865F67"/>
    <w:rsid w:val="00881A7B"/>
    <w:rsid w:val="008840E5"/>
    <w:rsid w:val="00887B3E"/>
    <w:rsid w:val="008C2AC6"/>
    <w:rsid w:val="00904AD8"/>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D619C"/>
    <w:rsid w:val="00CF071A"/>
    <w:rsid w:val="00D058B8"/>
    <w:rsid w:val="00D56C11"/>
    <w:rsid w:val="00D834A0"/>
    <w:rsid w:val="00D872DF"/>
    <w:rsid w:val="00D91E21"/>
    <w:rsid w:val="00DA7FCD"/>
    <w:rsid w:val="00DF371D"/>
    <w:rsid w:val="00E365E1"/>
    <w:rsid w:val="00E820A4"/>
    <w:rsid w:val="00EB006A"/>
    <w:rsid w:val="00EB4772"/>
    <w:rsid w:val="00ED0D41"/>
    <w:rsid w:val="00ED1261"/>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70A802"/>
  <w15:chartTrackingRefBased/>
  <w15:docId w15:val="{0289D4C9-6CDC-4235-9804-FD237F4FE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24970"/>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5C25FD"/>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5C25FD"/>
    <w:pPr>
      <w:keepNext/>
      <w:spacing w:after="480"/>
      <w:jc w:val="center"/>
    </w:pPr>
    <w:rPr>
      <w:rFonts w:ascii="Arial" w:hAnsi="Arial" w:cs="Arial"/>
      <w:b/>
    </w:rPr>
  </w:style>
  <w:style w:type="paragraph" w:customStyle="1" w:styleId="NormalHanging12a">
    <w:name w:val="NormalHanging12a"/>
    <w:basedOn w:val="Normal"/>
    <w:link w:val="NormalHanging12aChar"/>
    <w:rsid w:val="005C25FD"/>
    <w:pPr>
      <w:spacing w:after="240"/>
      <w:ind w:left="567" w:hanging="567"/>
    </w:pPr>
  </w:style>
  <w:style w:type="paragraph" w:styleId="Header">
    <w:name w:val="header"/>
    <w:basedOn w:val="Normal"/>
    <w:link w:val="HeaderChar"/>
    <w:rsid w:val="005C25FD"/>
    <w:pPr>
      <w:tabs>
        <w:tab w:val="center" w:pos="4513"/>
        <w:tab w:val="right" w:pos="9026"/>
      </w:tabs>
    </w:pPr>
  </w:style>
  <w:style w:type="character" w:customStyle="1" w:styleId="HeaderChar">
    <w:name w:val="Header Char"/>
    <w:basedOn w:val="DefaultParagraphFont"/>
    <w:link w:val="Header"/>
    <w:rsid w:val="005C25FD"/>
    <w:rPr>
      <w:sz w:val="24"/>
      <w:lang w:val="fi-FI"/>
    </w:rPr>
  </w:style>
  <w:style w:type="paragraph" w:customStyle="1" w:styleId="EPFooter">
    <w:name w:val="EPFooter"/>
    <w:basedOn w:val="Normal"/>
    <w:rsid w:val="005C25FD"/>
    <w:pPr>
      <w:tabs>
        <w:tab w:val="center" w:pos="4535"/>
        <w:tab w:val="right" w:pos="9071"/>
      </w:tabs>
      <w:spacing w:before="240" w:after="240"/>
    </w:pPr>
    <w:rPr>
      <w:color w:val="010000"/>
      <w:sz w:val="22"/>
    </w:rPr>
  </w:style>
  <w:style w:type="paragraph" w:customStyle="1" w:styleId="EPComma">
    <w:name w:val="EPComma"/>
    <w:basedOn w:val="Normal"/>
    <w:rsid w:val="005C25FD"/>
    <w:pPr>
      <w:spacing w:before="480" w:after="240"/>
    </w:pPr>
  </w:style>
  <w:style w:type="character" w:styleId="Hyperlink">
    <w:name w:val="Hyperlink"/>
    <w:basedOn w:val="DefaultParagraphFont"/>
    <w:uiPriority w:val="99"/>
    <w:rsid w:val="005C25FD"/>
    <w:rPr>
      <w:color w:val="0563C1" w:themeColor="hyperlink"/>
      <w:u w:val="single"/>
    </w:rPr>
  </w:style>
  <w:style w:type="paragraph" w:customStyle="1" w:styleId="Institutionquiagit">
    <w:name w:val="Institution qui agit"/>
    <w:basedOn w:val="Normal"/>
    <w:next w:val="Normal"/>
    <w:rsid w:val="005C25FD"/>
    <w:pPr>
      <w:keepNext/>
      <w:snapToGrid w:val="0"/>
      <w:spacing w:after="240"/>
    </w:pPr>
    <w:rPr>
      <w:i/>
      <w:lang w:eastAsia="en-US"/>
    </w:rPr>
  </w:style>
  <w:style w:type="paragraph" w:customStyle="1" w:styleId="Institutionquisigne">
    <w:name w:val="Institution qui signe"/>
    <w:basedOn w:val="Normal"/>
    <w:next w:val="Normal"/>
    <w:rsid w:val="005C25FD"/>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5C25FD"/>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5C25FD"/>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5C25FD"/>
    <w:pPr>
      <w:keepNext/>
      <w:widowControl/>
      <w:spacing w:before="120" w:after="120"/>
      <w:jc w:val="both"/>
    </w:pPr>
    <w:rPr>
      <w:rFonts w:eastAsiaTheme="minorHAnsi"/>
      <w:szCs w:val="22"/>
      <w:lang w:eastAsia="en-US"/>
    </w:rPr>
  </w:style>
  <w:style w:type="paragraph" w:customStyle="1" w:styleId="ManualConsidrant">
    <w:name w:val="Manual Considérant"/>
    <w:basedOn w:val="Normal"/>
    <w:rsid w:val="005C25FD"/>
    <w:pPr>
      <w:widowControl/>
      <w:spacing w:before="120" w:after="120"/>
      <w:ind w:left="709" w:hanging="709"/>
      <w:jc w:val="both"/>
    </w:pPr>
    <w:rPr>
      <w:rFonts w:eastAsiaTheme="minorEastAsia"/>
      <w:szCs w:val="22"/>
      <w:lang w:eastAsia="en-US"/>
    </w:rPr>
  </w:style>
  <w:style w:type="paragraph" w:customStyle="1" w:styleId="Personnequisigne">
    <w:name w:val="Personne qui signe"/>
    <w:basedOn w:val="Normal"/>
    <w:next w:val="Institutionquisigne"/>
    <w:rsid w:val="005C25FD"/>
    <w:pPr>
      <w:widowControl/>
      <w:tabs>
        <w:tab w:val="left" w:pos="4252"/>
      </w:tabs>
    </w:pPr>
    <w:rPr>
      <w:rFonts w:eastAsiaTheme="minorHAnsi"/>
      <w:i/>
      <w:szCs w:val="22"/>
      <w:lang w:eastAsia="en-US"/>
    </w:rPr>
  </w:style>
  <w:style w:type="character" w:customStyle="1" w:styleId="NormalHanging12aChar">
    <w:name w:val="NormalHanging12a Char"/>
    <w:basedOn w:val="DefaultParagraphFont"/>
    <w:link w:val="NormalHanging12a"/>
    <w:locked/>
    <w:rsid w:val="005C25FD"/>
    <w:rPr>
      <w:sz w:val="24"/>
      <w:lang w:val="fi-FI"/>
    </w:rPr>
  </w:style>
  <w:style w:type="character" w:customStyle="1" w:styleId="PageHeadingChar">
    <w:name w:val="PageHeading Char"/>
    <w:basedOn w:val="DefaultParagraphFont"/>
    <w:link w:val="PageHeading"/>
    <w:rsid w:val="005C25FD"/>
    <w:rPr>
      <w:rFonts w:ascii="Arial" w:hAnsi="Arial" w:cs="Arial"/>
      <w:b/>
      <w:sz w:val="24"/>
      <w:lang w:val="fi-FI"/>
    </w:rPr>
  </w:style>
  <w:style w:type="paragraph" w:styleId="Footer">
    <w:name w:val="footer"/>
    <w:basedOn w:val="Normal"/>
    <w:link w:val="FooterChar"/>
    <w:rsid w:val="00224970"/>
    <w:pPr>
      <w:tabs>
        <w:tab w:val="center" w:pos="4513"/>
        <w:tab w:val="right" w:pos="9026"/>
      </w:tabs>
    </w:pPr>
  </w:style>
  <w:style w:type="character" w:customStyle="1" w:styleId="FooterChar">
    <w:name w:val="Footer Char"/>
    <w:basedOn w:val="DefaultParagraphFont"/>
    <w:link w:val="Footer"/>
    <w:rsid w:val="00224970"/>
    <w:rPr>
      <w:sz w:val="24"/>
      <w:lang w:val="fi-FI"/>
    </w:rPr>
  </w:style>
  <w:style w:type="paragraph" w:styleId="Revision">
    <w:name w:val="Revision"/>
    <w:hidden/>
    <w:uiPriority w:val="99"/>
    <w:semiHidden/>
    <w:rsid w:val="00904AD8"/>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1466</Words>
  <Characters>8361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2025-12-15T10:59:00Z</dcterms:created>
  <dcterms:modified xsi:type="dcterms:W3CDTF">2025-12-15T10:59:00Z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P10_TA(2025)0220_</vt:lpwstr>
  </property>
  <property fmtid="{D5CDD505-2E9C-101B-9397-08002B2CF9AE}" pid="4" name="&lt;Type&gt;">
    <vt:lpwstr>RR</vt:lpwstr>
  </property>
</Properties>
</file>