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4BF4" w14:paraId="4A625D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4D18D5" w14:textId="77777777" w:rsidR="00751A4A" w:rsidRPr="00F74BF4" w:rsidRDefault="008E67AC" w:rsidP="0010095E">
            <w:pPr>
              <w:pStyle w:val="EPName"/>
            </w:pPr>
            <w:r w:rsidRPr="00F74BF4">
              <w:t>Parlament Ewropew</w:t>
            </w:r>
          </w:p>
          <w:p w14:paraId="41BE9220" w14:textId="77777777" w:rsidR="00751A4A" w:rsidRPr="00F74B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4BF4">
              <w:t>2024</w:t>
            </w:r>
            <w:r w:rsidR="00817416" w:rsidRPr="00F74BF4">
              <w:t>-202</w:t>
            </w:r>
            <w:r w:rsidRPr="00F74BF4">
              <w:t>9</w:t>
            </w:r>
          </w:p>
        </w:tc>
        <w:tc>
          <w:tcPr>
            <w:tcW w:w="2268" w:type="dxa"/>
            <w:shd w:val="clear" w:color="auto" w:fill="auto"/>
          </w:tcPr>
          <w:p w14:paraId="46F89B15" w14:textId="77777777" w:rsidR="00751A4A" w:rsidRPr="00F74BF4" w:rsidRDefault="00187494" w:rsidP="0010095E">
            <w:pPr>
              <w:pStyle w:val="EPLogo"/>
            </w:pPr>
            <w:r w:rsidRPr="00F74BF4">
              <w:rPr>
                <w:noProof/>
                <w:lang w:eastAsia="ja-JP"/>
              </w:rPr>
              <w:drawing>
                <wp:inline distT="0" distB="0" distL="0" distR="0" wp14:anchorId="6CE7D518" wp14:editId="14E6E0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99AA0C" w14:textId="77777777" w:rsidR="00D058B8" w:rsidRPr="00F74BF4" w:rsidRDefault="00D058B8" w:rsidP="004C5D52">
      <w:pPr>
        <w:pStyle w:val="LineTop"/>
      </w:pPr>
    </w:p>
    <w:p w14:paraId="341D69C6" w14:textId="77777777" w:rsidR="00680577" w:rsidRPr="00F74BF4" w:rsidRDefault="008E67AC" w:rsidP="00680577">
      <w:pPr>
        <w:pStyle w:val="EPBodyTA1"/>
      </w:pPr>
      <w:r w:rsidRPr="00F74BF4">
        <w:t>TESTI ADOTTATI</w:t>
      </w:r>
    </w:p>
    <w:p w14:paraId="676F9B7B" w14:textId="77777777" w:rsidR="00D058B8" w:rsidRPr="00F74BF4" w:rsidRDefault="00D058B8" w:rsidP="00D058B8">
      <w:pPr>
        <w:pStyle w:val="LineBottom"/>
      </w:pPr>
    </w:p>
    <w:p w14:paraId="3FACB39F" w14:textId="3068D81B" w:rsidR="008E67AC" w:rsidRPr="00F74BF4" w:rsidRDefault="008E67AC" w:rsidP="008E67AC">
      <w:pPr>
        <w:pStyle w:val="ATHeading1"/>
      </w:pPr>
      <w:bookmarkStart w:id="0" w:name="TANumber"/>
      <w:r w:rsidRPr="00F74BF4">
        <w:t>P10_TA(2025)0</w:t>
      </w:r>
      <w:bookmarkEnd w:id="0"/>
      <w:r w:rsidR="002549F1">
        <w:t>220</w:t>
      </w:r>
    </w:p>
    <w:p w14:paraId="5F73B0DA" w14:textId="7292671E" w:rsidR="008E67AC" w:rsidRPr="00F74BF4" w:rsidRDefault="008E67AC" w:rsidP="008E67AC">
      <w:pPr>
        <w:pStyle w:val="ATHeading2"/>
      </w:pPr>
      <w:bookmarkStart w:id="1" w:name="title"/>
      <w:bookmarkStart w:id="2" w:name="_Hlk210643948"/>
      <w:proofErr w:type="spellStart"/>
      <w:r w:rsidRPr="00F74BF4">
        <w:t>Mobilizzazzjoni</w:t>
      </w:r>
      <w:proofErr w:type="spellEnd"/>
      <w:r w:rsidRPr="00F74BF4">
        <w:t xml:space="preserve"> tal-Fond Ewropew ta’ Aġġustament għall-Globalizzazzjoni</w:t>
      </w:r>
      <w:r w:rsidR="00834E5F">
        <w:t xml:space="preserve"> </w:t>
      </w:r>
      <w:r w:rsidR="00834E5F" w:rsidRPr="00F74BF4">
        <w:t>għall-Ħaddiema Ssensjati wara applikazzjoni mill-Belġju</w:t>
      </w:r>
      <w:r w:rsidR="00834E5F">
        <w:t xml:space="preserve"> - </w:t>
      </w:r>
      <w:r w:rsidRPr="00F74BF4">
        <w:t xml:space="preserve"> EGF/2025/001 BE/</w:t>
      </w:r>
      <w:proofErr w:type="spellStart"/>
      <w:r w:rsidRPr="00F74BF4">
        <w:t>BelGaN</w:t>
      </w:r>
      <w:proofErr w:type="spellEnd"/>
      <w:r w:rsidRPr="00F74BF4">
        <w:t xml:space="preserve"> </w:t>
      </w:r>
      <w:bookmarkEnd w:id="1"/>
    </w:p>
    <w:bookmarkEnd w:id="2"/>
    <w:p w14:paraId="74549015" w14:textId="77777777" w:rsidR="008E67AC" w:rsidRPr="00F74BF4" w:rsidRDefault="008E67AC" w:rsidP="008E67AC">
      <w:pPr>
        <w:rPr>
          <w:i/>
          <w:vanish/>
        </w:rPr>
      </w:pPr>
      <w:r w:rsidRPr="00F74BF4">
        <w:rPr>
          <w:i/>
        </w:rPr>
        <w:fldChar w:fldCharType="begin"/>
      </w:r>
      <w:r w:rsidRPr="00F74BF4">
        <w:rPr>
          <w:i/>
        </w:rPr>
        <w:instrText xml:space="preserve"> TC"(</w:instrText>
      </w:r>
      <w:bookmarkStart w:id="3" w:name="DocNumber"/>
      <w:r w:rsidRPr="00F74BF4">
        <w:rPr>
          <w:i/>
        </w:rPr>
        <w:instrText>A10-0163/2025</w:instrText>
      </w:r>
      <w:bookmarkEnd w:id="3"/>
      <w:r w:rsidRPr="00F74BF4">
        <w:rPr>
          <w:i/>
        </w:rPr>
        <w:instrText xml:space="preserve"> - Rapporteur: Bogdan Rzońca)"\l3 \n&gt; \* MERGEFORMAT </w:instrText>
      </w:r>
      <w:r w:rsidRPr="00F74BF4">
        <w:rPr>
          <w:i/>
        </w:rPr>
        <w:fldChar w:fldCharType="end"/>
      </w:r>
    </w:p>
    <w:p w14:paraId="6B285D41" w14:textId="77777777" w:rsidR="008E67AC" w:rsidRPr="00F74BF4" w:rsidRDefault="008E67AC" w:rsidP="008E67AC">
      <w:pPr>
        <w:rPr>
          <w:vanish/>
        </w:rPr>
      </w:pPr>
      <w:bookmarkStart w:id="4" w:name="Commission"/>
      <w:r w:rsidRPr="00F74BF4">
        <w:rPr>
          <w:vanish/>
        </w:rPr>
        <w:t>Kumitat għall-Baġits</w:t>
      </w:r>
      <w:bookmarkEnd w:id="4"/>
    </w:p>
    <w:p w14:paraId="068E688C" w14:textId="77777777" w:rsidR="008E67AC" w:rsidRPr="00F74BF4" w:rsidRDefault="008E67AC" w:rsidP="008E67AC">
      <w:pPr>
        <w:rPr>
          <w:vanish/>
        </w:rPr>
      </w:pPr>
      <w:bookmarkStart w:id="5" w:name="PE"/>
      <w:r w:rsidRPr="00F74BF4">
        <w:rPr>
          <w:vanish/>
        </w:rPr>
        <w:t>PE776.825</w:t>
      </w:r>
      <w:bookmarkEnd w:id="5"/>
    </w:p>
    <w:p w14:paraId="204D85EC" w14:textId="77777777" w:rsidR="008E67AC" w:rsidRPr="00F74BF4" w:rsidRDefault="008E67AC" w:rsidP="008E67AC">
      <w:pPr>
        <w:pStyle w:val="ATHeading3"/>
      </w:pPr>
      <w:bookmarkStart w:id="6" w:name="Sujet"/>
      <w:r w:rsidRPr="00F74BF4">
        <w:t>Riżoluzzjoni tal-Parlament Ewropew tat-8 ta' Ottubru 2025 dwar il proposta għal deċiżjoni tal-Parlament Ewropew u tal-Kunsill dwar il-</w:t>
      </w:r>
      <w:proofErr w:type="spellStart"/>
      <w:r w:rsidRPr="00F74BF4">
        <w:t>mobilizzazzjoni</w:t>
      </w:r>
      <w:proofErr w:type="spellEnd"/>
      <w:r w:rsidRPr="00F74BF4">
        <w:t xml:space="preserve"> tal-Fond Ewropew ta’ Aġġustament għall-Globalizzazzjoni għall-Ħaddiema Ssensjati wara applikazzjoni mill-Belġju – EGF/2025/001 BE/</w:t>
      </w:r>
      <w:proofErr w:type="spellStart"/>
      <w:r w:rsidRPr="00F74BF4">
        <w:t>BelGaN</w:t>
      </w:r>
      <w:bookmarkEnd w:id="6"/>
      <w:proofErr w:type="spellEnd"/>
      <w:r w:rsidRPr="00F74BF4">
        <w:t xml:space="preserve"> </w:t>
      </w:r>
      <w:bookmarkStart w:id="7" w:name="References"/>
      <w:r w:rsidRPr="00F74BF4">
        <w:t>(COM(2025)0157 – C10-0188/2025 – 2025/0198(BUD))</w:t>
      </w:r>
      <w:bookmarkEnd w:id="7"/>
    </w:p>
    <w:p w14:paraId="38F75323" w14:textId="77777777" w:rsidR="009310E9" w:rsidRPr="00F74BF4" w:rsidRDefault="009310E9" w:rsidP="009310E9">
      <w:pPr>
        <w:pStyle w:val="EPComma"/>
        <w:rPr>
          <w:noProof/>
        </w:rPr>
      </w:pPr>
      <w:r w:rsidRPr="00F74BF4">
        <w:rPr>
          <w:i/>
        </w:rPr>
        <w:t>Il-Parlament Ewropew</w:t>
      </w:r>
      <w:r w:rsidRPr="00F74BF4">
        <w:t>,</w:t>
      </w:r>
    </w:p>
    <w:p w14:paraId="033D4AB9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–</w:t>
      </w:r>
      <w:r w:rsidRPr="00F74BF4">
        <w:tab/>
        <w:t>wara li kkunsidra l-proposta tal-Kummissjoni lill-Parlament Ewropew u lill-Kunsill (COM(2025)0157 – C10</w:t>
      </w:r>
      <w:r w:rsidRPr="00F74BF4">
        <w:noBreakHyphen/>
        <w:t>0188/2025),</w:t>
      </w:r>
    </w:p>
    <w:p w14:paraId="616848FD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–</w:t>
      </w:r>
      <w:r w:rsidRPr="00F74BF4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F74BF4">
        <w:rPr>
          <w:rStyle w:val="FootnoteReference"/>
        </w:rPr>
        <w:footnoteReference w:id="1"/>
      </w:r>
      <w:r w:rsidRPr="00F74BF4">
        <w:t xml:space="preserve"> (“ir-Regolament dwar il-FEG”),</w:t>
      </w:r>
    </w:p>
    <w:p w14:paraId="78C4EB13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–</w:t>
      </w:r>
      <w:r w:rsidRPr="00F74BF4">
        <w:tab/>
        <w:t>wara li kkunsidra r-Regolament tal-Kunsill (UE, Euratom) 2020/2093 tas-17 ta’ Diċembru 2020 li jistabbilixxi l-qafas finanzjarju pluriennali għas-snin mill-2021 sal-2027</w:t>
      </w:r>
      <w:r w:rsidRPr="00F74BF4">
        <w:rPr>
          <w:rStyle w:val="FootnoteReference"/>
          <w:noProof/>
        </w:rPr>
        <w:footnoteReference w:id="2"/>
      </w:r>
      <w:r w:rsidRPr="00F74BF4">
        <w:t>, kif emendat bir-Regolament (UE, Euratom) 2024/765</w:t>
      </w:r>
      <w:r w:rsidRPr="00F74BF4">
        <w:rPr>
          <w:rStyle w:val="FootnoteReference"/>
          <w:noProof/>
        </w:rPr>
        <w:footnoteReference w:id="3"/>
      </w:r>
      <w:r w:rsidRPr="00F74BF4">
        <w:t>, u b’mod partikolari l-Artikolu 8 tiegħu,</w:t>
      </w:r>
    </w:p>
    <w:p w14:paraId="357B2E97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–</w:t>
      </w:r>
      <w:r w:rsidRPr="00F74BF4">
        <w:tab/>
        <w:t>wara li kkunsidra l-Ftehim Interistituzzjonali tas-16 ta’ Diċembru 2020 bejn il-Parlament Ewropew, il-Kunsill tal-Unjoni Ewropea u l-Kummissjoni Ewropea dwar dixxiplina baġitarja, dwar kooperazzjoni f’materji baġitarji u dwar ġestjoni finanzjarja tajba, kif ukoll dwar ir-riżorsi proprji ġodda, inkluż pjan direzzjonali lejn l-introduzzjoni ta’ riżorsi proprji ġodda</w:t>
      </w:r>
      <w:r w:rsidRPr="00F74BF4">
        <w:rPr>
          <w:rStyle w:val="FootnoteReference"/>
          <w:noProof/>
        </w:rPr>
        <w:footnoteReference w:id="4"/>
      </w:r>
      <w:r w:rsidRPr="00F74BF4">
        <w:t>, u b’mod partikolari l-punt 12 tiegħu,</w:t>
      </w:r>
    </w:p>
    <w:p w14:paraId="51B725E7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lastRenderedPageBreak/>
        <w:t>–</w:t>
      </w:r>
      <w:r w:rsidRPr="00F74BF4">
        <w:tab/>
        <w:t>wara li kkunsidra l-opinjoni tal-Kumitat għall-Impjiegi u l-Affarijiet Soċjali,</w:t>
      </w:r>
    </w:p>
    <w:p w14:paraId="7A3600F5" w14:textId="77777777" w:rsidR="009310E9" w:rsidRPr="00F74BF4" w:rsidRDefault="009310E9" w:rsidP="009310E9">
      <w:pPr>
        <w:pStyle w:val="NormalHanging12a"/>
      </w:pPr>
      <w:r w:rsidRPr="00F74BF4">
        <w:t>–</w:t>
      </w:r>
      <w:r w:rsidRPr="00F74BF4">
        <w:tab/>
        <w:t>wara li kkunsidra r-rapport tal-Kumitat għall-Baġits (A10-0163/2025),</w:t>
      </w:r>
    </w:p>
    <w:p w14:paraId="04CFA261" w14:textId="33ED4B2F" w:rsidR="009310E9" w:rsidRPr="00F74BF4" w:rsidRDefault="009310E9" w:rsidP="009310E9">
      <w:pPr>
        <w:pStyle w:val="NormalHanging12a"/>
        <w:rPr>
          <w:noProof/>
        </w:rPr>
      </w:pPr>
      <w:r w:rsidRPr="00F74BF4">
        <w:t>A.</w:t>
      </w:r>
      <w:r w:rsidRPr="00F74BF4">
        <w:tab/>
        <w:t xml:space="preserve">billi l-Unjoni stabbiliet strumenti leġiżlattivi u baġitarji biex tipprovdi appoġġ addizzjonali lill-ħaddiema li jkunu qed ibatu l-konsegwenzi ta’ bidliet strutturali kbar fix-xejriet tal-kummerċ dinji jew tal-kriżi finanzjarja u ekonomika globali, u biex tgħinhom </w:t>
      </w:r>
      <w:proofErr w:type="spellStart"/>
      <w:r w:rsidRPr="00F74BF4">
        <w:t>jintegraw</w:t>
      </w:r>
      <w:proofErr w:type="spellEnd"/>
      <w:r w:rsidRPr="00F74BF4">
        <w:t xml:space="preserve"> mill-ġdid fis-suq tax-xogħol; billi din l-assistenza </w:t>
      </w:r>
      <w:r w:rsidR="006E4895">
        <w:t>hija pprovduta</w:t>
      </w:r>
      <w:r w:rsidR="006E4895" w:rsidRPr="00F74BF4">
        <w:t xml:space="preserve"> </w:t>
      </w:r>
      <w:r w:rsidRPr="00F74BF4">
        <w:t>permezz ta’ appoġġ finanzjarju li jingħata lill-ħaddiema u lill-kumpaniji li jkunu ħadmu magħhom;</w:t>
      </w:r>
    </w:p>
    <w:p w14:paraId="2C9521F4" w14:textId="316A2351" w:rsidR="009310E9" w:rsidRPr="00F74BF4" w:rsidRDefault="009310E9" w:rsidP="009310E9">
      <w:pPr>
        <w:pStyle w:val="NormalHanging12a"/>
        <w:rPr>
          <w:noProof/>
        </w:rPr>
      </w:pPr>
      <w:r w:rsidRPr="00F74BF4">
        <w:t xml:space="preserve">B. </w:t>
      </w:r>
      <w:r w:rsidRPr="00F74BF4">
        <w:tab/>
        <w:t>billi l-Belġju ppreżenta l-applikazzjoni EGF/2025/001 BE/</w:t>
      </w:r>
      <w:proofErr w:type="spellStart"/>
      <w:r w:rsidRPr="00F74BF4">
        <w:t>BelGaN</w:t>
      </w:r>
      <w:proofErr w:type="spellEnd"/>
      <w:r w:rsidRPr="00F74BF4">
        <w:t xml:space="preserve"> għal kontribuzzjoni finanzjarja mill-Fond Ewropew ta’ Aġġustament għall-Globalizzazzjoni (FEG), wara li ngħataw 417-il sensja fis-settur ekonomiku </w:t>
      </w:r>
      <w:proofErr w:type="spellStart"/>
      <w:r w:rsidRPr="00F74BF4">
        <w:t>kklassifikat</w:t>
      </w:r>
      <w:proofErr w:type="spellEnd"/>
      <w:r w:rsidRPr="00F74BF4">
        <w:t xml:space="preserve"> taħt id-diviżjoni 26 tal-NACE Reviżjoni 2 (Manifattura ta’ kompjuters, prodotti elettroniċi u ottiċi) fir-reġjun ta’ </w:t>
      </w:r>
      <w:proofErr w:type="spellStart"/>
      <w:r w:rsidRPr="00F74BF4">
        <w:t>Provincie-Oost-Vlaanderen</w:t>
      </w:r>
      <w:proofErr w:type="spellEnd"/>
      <w:r w:rsidRPr="00F74BF4">
        <w:t xml:space="preserve"> (BE23) f’perjodu ta’ referenza ta’ </w:t>
      </w:r>
      <w:r w:rsidR="006E4895">
        <w:t>4</w:t>
      </w:r>
      <w:r w:rsidRPr="00F74BF4">
        <w:t xml:space="preserve"> xhur għall-applikazzjoni mill-31 ta’ Lulju 2024 sat-30 ta’ Novembru 2024; </w:t>
      </w:r>
    </w:p>
    <w:p w14:paraId="704468C0" w14:textId="4FD99AB7" w:rsidR="009310E9" w:rsidRPr="00F74BF4" w:rsidRDefault="009310E9" w:rsidP="009310E9">
      <w:pPr>
        <w:pStyle w:val="NormalHanging12a"/>
        <w:rPr>
          <w:noProof/>
        </w:rPr>
      </w:pPr>
      <w:r w:rsidRPr="00F74BF4">
        <w:t xml:space="preserve">C. </w:t>
      </w:r>
      <w:r w:rsidRPr="00F74BF4">
        <w:tab/>
        <w:t xml:space="preserve">billi l-applikazzjoni hija bbażata fuq il-kriterji ta’ intervent tal-Artikolu 4(2), il-punt (a), tar-Regolament dwar il-FEG, li jirrikjedi l-waqfien tal-attività ta’ mill-anqas 200 ħaddiem </w:t>
      </w:r>
      <w:proofErr w:type="spellStart"/>
      <w:r w:rsidRPr="00F74BF4">
        <w:t>issensjat</w:t>
      </w:r>
      <w:proofErr w:type="spellEnd"/>
      <w:r w:rsidRPr="00F74BF4">
        <w:t xml:space="preserve"> jew persuna li jaħdmu għal rashom matul perjodu ta’ referenza ta’ </w:t>
      </w:r>
      <w:r w:rsidR="006E4895">
        <w:t>4</w:t>
      </w:r>
      <w:r w:rsidRPr="00F74BF4">
        <w:t xml:space="preserve"> xhur, f’intrapriża fi Stat Membru, inklużi ħaddiema ssensjati f’intrapriżi ta’ fornituri u produtturi </w:t>
      </w:r>
      <w:proofErr w:type="spellStart"/>
      <w:r w:rsidRPr="00F74BF4">
        <w:t>downstream</w:t>
      </w:r>
      <w:proofErr w:type="spellEnd"/>
      <w:r w:rsidRPr="00F74BF4">
        <w:t>;</w:t>
      </w:r>
    </w:p>
    <w:p w14:paraId="0B738929" w14:textId="30CA3D8D" w:rsidR="009310E9" w:rsidRPr="00F74BF4" w:rsidRDefault="009310E9" w:rsidP="009310E9">
      <w:pPr>
        <w:pStyle w:val="NormalHanging12a"/>
        <w:rPr>
          <w:noProof/>
        </w:rPr>
      </w:pPr>
      <w:bookmarkStart w:id="8" w:name="_Hlk207698597"/>
      <w:r w:rsidRPr="00F74BF4">
        <w:t xml:space="preserve">D. </w:t>
      </w:r>
      <w:r w:rsidRPr="00F74BF4">
        <w:tab/>
        <w:t>billi l-gwerra ta’ aggressjoni Russa kontra l-Ukrajna u ż-żieda fl-inflazzjoni kellhom impatt fuq il-kost tal-enerġija, tal-materjali u tax-xogħol, u dan żied il-pressjoni fuq il-marġni ta</w:t>
      </w:r>
      <w:r w:rsidR="006E4895">
        <w:t xml:space="preserve">’ </w:t>
      </w:r>
      <w:proofErr w:type="spellStart"/>
      <w:r w:rsidR="006E4895">
        <w:t>BelGaN</w:t>
      </w:r>
      <w:proofErr w:type="spellEnd"/>
      <w:r w:rsidRPr="00F74BF4">
        <w:t>;</w:t>
      </w:r>
    </w:p>
    <w:bookmarkEnd w:id="8"/>
    <w:p w14:paraId="6A61A3A9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 xml:space="preserve">E. </w:t>
      </w:r>
      <w:r w:rsidRPr="00F74BF4">
        <w:tab/>
        <w:t xml:space="preserve">billi </w:t>
      </w:r>
      <w:proofErr w:type="spellStart"/>
      <w:r w:rsidRPr="00F74BF4">
        <w:t>BelGaN</w:t>
      </w:r>
      <w:proofErr w:type="spellEnd"/>
      <w:r w:rsidRPr="00F74BF4">
        <w:t xml:space="preserve"> kienet </w:t>
      </w:r>
      <w:proofErr w:type="spellStart"/>
      <w:r w:rsidRPr="00F74BF4">
        <w:t>tispeċjalizza</w:t>
      </w:r>
      <w:proofErr w:type="spellEnd"/>
      <w:r w:rsidRPr="00F74BF4">
        <w:t xml:space="preserve"> fil-manifattura tas-semikondutturi għas-settur tal-karozzi; billi l-industrija Ewropea tal-karozzi u tal-fornituri qed tiffaċċja pressjoni bla preċedent minn sfidi kemm esterni kif ukoll interni, </w:t>
      </w:r>
      <w:proofErr w:type="spellStart"/>
      <w:r w:rsidRPr="00F74BF4">
        <w:t>bħad</w:t>
      </w:r>
      <w:proofErr w:type="spellEnd"/>
      <w:r w:rsidRPr="00F74BF4">
        <w:t>-distorsjoni tal-kompetizzjoni u l-kostijiet għoljin tal-enerġija;</w:t>
      </w:r>
    </w:p>
    <w:p w14:paraId="3ED08C52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F.</w:t>
      </w:r>
      <w:r w:rsidRPr="00F74BF4">
        <w:tab/>
        <w:t xml:space="preserve">billi l-kumpanija </w:t>
      </w:r>
      <w:proofErr w:type="spellStart"/>
      <w:r w:rsidRPr="00F74BF4">
        <w:t>esperjenzat</w:t>
      </w:r>
      <w:proofErr w:type="spellEnd"/>
      <w:r w:rsidRPr="00F74BF4">
        <w:t xml:space="preserve"> tnaqqis sinifikanti fil-</w:t>
      </w:r>
      <w:proofErr w:type="spellStart"/>
      <w:r w:rsidRPr="00F74BF4">
        <w:t>profittabbiltà</w:t>
      </w:r>
      <w:proofErr w:type="spellEnd"/>
      <w:r w:rsidRPr="00F74BF4">
        <w:t xml:space="preserve"> minħabba restrizzjonijiet fil-fluss tal-flus li rriżultaw mit-tranżizzjoni minn ċipep ibbażati fuq is-</w:t>
      </w:r>
      <w:proofErr w:type="spellStart"/>
      <w:r w:rsidRPr="00F74BF4">
        <w:t>siliċju</w:t>
      </w:r>
      <w:proofErr w:type="spellEnd"/>
      <w:r w:rsidRPr="00F74BF4">
        <w:t xml:space="preserve"> għat-teknoloġija tan-</w:t>
      </w:r>
      <w:proofErr w:type="spellStart"/>
      <w:r w:rsidRPr="00F74BF4">
        <w:t>nitrur</w:t>
      </w:r>
      <w:proofErr w:type="spellEnd"/>
      <w:r w:rsidRPr="00F74BF4">
        <w:t xml:space="preserve"> tal-</w:t>
      </w:r>
      <w:proofErr w:type="spellStart"/>
      <w:r w:rsidRPr="00F74BF4">
        <w:t>gallju</w:t>
      </w:r>
      <w:proofErr w:type="spellEnd"/>
      <w:r w:rsidRPr="00F74BF4">
        <w:t xml:space="preserve"> (</w:t>
      </w:r>
      <w:proofErr w:type="spellStart"/>
      <w:r w:rsidRPr="00F74BF4">
        <w:t>GaN</w:t>
      </w:r>
      <w:proofErr w:type="spellEnd"/>
      <w:r w:rsidRPr="00F74BF4">
        <w:t xml:space="preserve">), li kienet </w:t>
      </w:r>
      <w:proofErr w:type="spellStart"/>
      <w:r w:rsidRPr="00F74BF4">
        <w:t>imxekkla</w:t>
      </w:r>
      <w:proofErr w:type="spellEnd"/>
      <w:r w:rsidRPr="00F74BF4">
        <w:t xml:space="preserve"> minn kostijiet ta’ produzzjoni għoljin u investimenti insuffiċjenti matul il-perjodu ta’ tranżizzjoni; </w:t>
      </w:r>
    </w:p>
    <w:p w14:paraId="61A3FE47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G.</w:t>
      </w:r>
      <w:r w:rsidRPr="00F74BF4">
        <w:tab/>
        <w:t xml:space="preserve">billi </w:t>
      </w:r>
      <w:proofErr w:type="spellStart"/>
      <w:r w:rsidRPr="00F74BF4">
        <w:t>BelGaN</w:t>
      </w:r>
      <w:proofErr w:type="spellEnd"/>
      <w:r w:rsidRPr="00F74BF4">
        <w:t xml:space="preserve"> iddikjarat falliment fit-30 ta’ Lulju 2024;</w:t>
      </w:r>
    </w:p>
    <w:p w14:paraId="6B5ED77C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H.</w:t>
      </w:r>
      <w:r w:rsidRPr="00F74BF4">
        <w:tab/>
        <w:t xml:space="preserve">billi s-servizzi tal-impjiegi </w:t>
      </w:r>
      <w:proofErr w:type="spellStart"/>
      <w:r w:rsidRPr="00F74BF4">
        <w:t>Fjammingi</w:t>
      </w:r>
      <w:proofErr w:type="spellEnd"/>
      <w:r w:rsidRPr="00F74BF4">
        <w:t xml:space="preserve"> (VDAB</w:t>
      </w:r>
      <w:r w:rsidRPr="00F74BF4">
        <w:rPr>
          <w:rStyle w:val="FootnoteReference"/>
          <w:noProof/>
        </w:rPr>
        <w:footnoteReference w:id="5"/>
      </w:r>
      <w:r w:rsidRPr="00F74BF4">
        <w:t>) qed jipprovdu l-prefinanzjament u l-kofinanzjament nazzjonali tal-miżuri;</w:t>
      </w:r>
    </w:p>
    <w:p w14:paraId="307DAD41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I.</w:t>
      </w:r>
      <w:r w:rsidRPr="00F74BF4">
        <w:tab/>
        <w:t xml:space="preserve">billi l-kumpanija, f’konformità mal-liġi Belġjana, segwiet il-proċedura obbligatorja biex tinforma u tikkonsulta lir-rappreżentanti tal-ħaddiema; billi r-rekwiżit għat-twaqqif ta’ unità tal-impjieg, li l-iskop tagħha huwa li tipprovdi lill-ħaddiema ssensjati fil-kuntest ta’ sensji kollettivi b’servizzi ta’ </w:t>
      </w:r>
      <w:proofErr w:type="spellStart"/>
      <w:r w:rsidRPr="00F74BF4">
        <w:t>rikollokament</w:t>
      </w:r>
      <w:proofErr w:type="spellEnd"/>
      <w:r w:rsidRPr="00F74BF4">
        <w:t xml:space="preserve">, ma japplikax fil-każ ta’ falliment u għalhekk is-servizzi ta’ </w:t>
      </w:r>
      <w:proofErr w:type="spellStart"/>
      <w:r w:rsidRPr="00F74BF4">
        <w:t>rikollokament</w:t>
      </w:r>
      <w:proofErr w:type="spellEnd"/>
      <w:r w:rsidRPr="00F74BF4">
        <w:t xml:space="preserve"> ġew ipprovduti mill-VDAB; </w:t>
      </w:r>
    </w:p>
    <w:p w14:paraId="606C5E2B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J.</w:t>
      </w:r>
      <w:r w:rsidRPr="00F74BF4">
        <w:tab/>
        <w:t>billi l-kontribuzzjonijiet finanzjarji mill-FEG għandhom ikunu primarjament diretti lejn miżuri ta’ politika attivi tas-suq tax-xogħol u servizzi personalizzati li jimmiraw lejn ir-</w:t>
      </w:r>
      <w:proofErr w:type="spellStart"/>
      <w:r w:rsidRPr="00F74BF4">
        <w:lastRenderedPageBreak/>
        <w:t>riintegrazzjoni</w:t>
      </w:r>
      <w:proofErr w:type="spellEnd"/>
      <w:r w:rsidRPr="00F74BF4">
        <w:t xml:space="preserve"> rapida tal-benefiċjarji f’impjieg deċenti u sostenibbli fi ħdan jew barra s-settur tal-attività inizjali tagħhom, filwaqt li </w:t>
      </w:r>
      <w:proofErr w:type="spellStart"/>
      <w:r w:rsidRPr="00F74BF4">
        <w:t>jħejjuhom</w:t>
      </w:r>
      <w:proofErr w:type="spellEnd"/>
      <w:r w:rsidRPr="00F74BF4">
        <w:t xml:space="preserve"> għal ekonomija Ewropea aktar ekoloġika u aktar diġitali;</w:t>
      </w:r>
    </w:p>
    <w:p w14:paraId="3865835E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K.</w:t>
      </w:r>
      <w:r w:rsidRPr="00F74BF4">
        <w:tab/>
        <w:t>billi l-FEG ma għandux jaqbeż ammont annwali massimu ta’ EUR 30 miljun (fi prezzijiet tal-2018), kif stabbilit fl-Artikolu 8 tar-Regolament (UE, Euratom) 2020/2093 kif emendat bir-Regolament (UE, Euratom) 2024/765;</w:t>
      </w:r>
    </w:p>
    <w:p w14:paraId="6B059C63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1.</w:t>
      </w:r>
      <w:r w:rsidRPr="00F74BF4">
        <w:tab/>
        <w:t xml:space="preserve">Jaqbel mal-Kummissjoni li l-kundizzjonijiet stabbiliti fl-Artikolu 4(2), il-punt (a), tar-Regolament tal-FEG huma </w:t>
      </w:r>
      <w:proofErr w:type="spellStart"/>
      <w:r w:rsidRPr="00F74BF4">
        <w:t>ssodisfati</w:t>
      </w:r>
      <w:proofErr w:type="spellEnd"/>
      <w:r w:rsidRPr="00F74BF4">
        <w:t xml:space="preserve"> u li l-Belġju huwa intitolat għal kontribuzzjoni finanzjarja ta’ EUR 931 690 skont dak ir-Regolament, somma li tirrappreżenta 85 % tal-kost totali ta’ EUR 1 096 107, li tinkludi n-nefqa għal servizzi personalizzati ta’ EUR 1 052 607 u n-nefqa għall-attivitajiet ta’ tħejjija, ġestjoni, informazzjoni u pubbliċità, kontroll u rapportar ta’ EUR 43 500;</w:t>
      </w:r>
    </w:p>
    <w:p w14:paraId="514D835E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 xml:space="preserve">2. </w:t>
      </w:r>
      <w:r w:rsidRPr="00F74BF4">
        <w:tab/>
        <w:t xml:space="preserve">Jinnota li l-awtoritajiet Belġjani ressqu l-applikazzjoni fil-21 ta’ Frar 2025, u li, wara li l-Belġju ta informazzjoni addizzjonali, il-Kummissjoni </w:t>
      </w:r>
      <w:proofErr w:type="spellStart"/>
      <w:r w:rsidRPr="00F74BF4">
        <w:t>ffinalizzat</w:t>
      </w:r>
      <w:proofErr w:type="spellEnd"/>
      <w:r w:rsidRPr="00F74BF4">
        <w:t xml:space="preserve"> il-valutazzjoni tagħha fis-7 ta’ Lulju 2025 u </w:t>
      </w:r>
      <w:proofErr w:type="spellStart"/>
      <w:r w:rsidRPr="00F74BF4">
        <w:t>nnotifikatha</w:t>
      </w:r>
      <w:proofErr w:type="spellEnd"/>
      <w:r w:rsidRPr="00F74BF4">
        <w:t xml:space="preserve"> lill-Parlament fis-26 ta’ Awwissu 2025; jenfasizza l-importanza li jitnaqqas iż-żmien bejn is-sottomissjoni ta’ applikazzjoni għal assistenza mill-FEG u d-deċiżjoni ta’ finanzjament; jissottolinja l-ħtieġa li jiġu ssimplifikati u aċċellerati l-proċeduri interni mingħajr ma jiġi </w:t>
      </w:r>
      <w:proofErr w:type="spellStart"/>
      <w:r w:rsidRPr="00F74BF4">
        <w:t>mminat</w:t>
      </w:r>
      <w:proofErr w:type="spellEnd"/>
      <w:r w:rsidRPr="00F74BF4">
        <w:t xml:space="preserve"> il-bilanċ istituzzjonali, b’mod partikolari d-drittijiet tal-Parlament Ewropew bħala awtorità baġitarja;</w:t>
      </w:r>
    </w:p>
    <w:p w14:paraId="25B57B4D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3.</w:t>
      </w:r>
      <w:r w:rsidRPr="00F74BF4">
        <w:tab/>
        <w:t xml:space="preserve">Jinnota li l-applikazzjoni hija relatata ma’ 417-il ħaddiem li ngħataw is-sensja fil-kumpanija TNT </w:t>
      </w:r>
      <w:proofErr w:type="spellStart"/>
      <w:r w:rsidRPr="00F74BF4">
        <w:t>BelGaN</w:t>
      </w:r>
      <w:proofErr w:type="spellEnd"/>
      <w:r w:rsidRPr="00F74BF4">
        <w:t>;</w:t>
      </w:r>
    </w:p>
    <w:p w14:paraId="3E47FDC2" w14:textId="79065390" w:rsidR="009310E9" w:rsidRPr="00F74BF4" w:rsidRDefault="009310E9" w:rsidP="009310E9">
      <w:pPr>
        <w:pStyle w:val="NormalHanging12a"/>
        <w:rPr>
          <w:noProof/>
        </w:rPr>
      </w:pPr>
      <w:r w:rsidRPr="00F74BF4">
        <w:t>4.</w:t>
      </w:r>
      <w:r w:rsidRPr="00F74BF4">
        <w:tab/>
        <w:t xml:space="preserve">Jirrimarka li s-sensji ta’ </w:t>
      </w:r>
      <w:proofErr w:type="spellStart"/>
      <w:r w:rsidRPr="00F74BF4">
        <w:t>BelGaN</w:t>
      </w:r>
      <w:proofErr w:type="spellEnd"/>
      <w:r w:rsidRPr="00F74BF4">
        <w:t xml:space="preserve"> wasslu r-rata tal-qgħad annwali għal + 9 % fit-territorju ta’ </w:t>
      </w:r>
      <w:proofErr w:type="spellStart"/>
      <w:r w:rsidRPr="00F74BF4">
        <w:t>Oudenaarde</w:t>
      </w:r>
      <w:proofErr w:type="spellEnd"/>
      <w:r w:rsidRPr="00F74BF4">
        <w:t xml:space="preserve">, b’mod partikolari fost il-ħaddiema qiegħda b’livell għoli u medju ta’ ħiliet; jinnota li, fl-istess ħin, l-opportunitajiet ta’ impjieg fiż-żona naqsu bi 22 %, minħabba żieda </w:t>
      </w:r>
      <w:proofErr w:type="spellStart"/>
      <w:r w:rsidRPr="00F74BF4">
        <w:t>kunsiderevoli</w:t>
      </w:r>
      <w:proofErr w:type="spellEnd"/>
      <w:r w:rsidRPr="00F74BF4">
        <w:t xml:space="preserve"> fl-għadd ta’ intrapriżi li </w:t>
      </w:r>
      <w:proofErr w:type="spellStart"/>
      <w:r w:rsidRPr="00F74BF4">
        <w:t>ddikjaraw</w:t>
      </w:r>
      <w:proofErr w:type="spellEnd"/>
      <w:r w:rsidRPr="00F74BF4">
        <w:t xml:space="preserve"> falliment matul l-aħħar tliet snin;</w:t>
      </w:r>
    </w:p>
    <w:p w14:paraId="6ADECB93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5.</w:t>
      </w:r>
      <w:r w:rsidRPr="00F74BF4">
        <w:tab/>
        <w:t xml:space="preserve">Ifakkar li s-servizzi personalizzati li jridu jiġu pprovduti lill-ħaddiema jikkonsistu mill-azzjonijiet li ġejjin: sessjonijiet ta’ informazzjoni, </w:t>
      </w:r>
      <w:proofErr w:type="spellStart"/>
      <w:r w:rsidRPr="00F74BF4">
        <w:t>rikollokament</w:t>
      </w:r>
      <w:proofErr w:type="spellEnd"/>
      <w:r w:rsidRPr="00F74BF4">
        <w:t xml:space="preserve">, taħriġ u taħriġ mill-ġdid, taħriġ fuq il-post tax-xogħol, fiera tal-impjiegi, għajnuna għat-tfittix ta’ impjieg, u tqabbil tal-impjiegi bl-għan li l-ħaddiema jkunu jistgħu jerġgħu jidħlu fis-suq tax-xogħol malajr kemm jista’ jkun, billi jiġu mgħammra b’ħiliet u taħriġ ta’ kwalità għolja rilevanti għal </w:t>
      </w:r>
      <w:proofErr w:type="spellStart"/>
      <w:r w:rsidRPr="00F74BF4">
        <w:t>impjegaturi</w:t>
      </w:r>
      <w:proofErr w:type="spellEnd"/>
      <w:r w:rsidRPr="00F74BF4">
        <w:t xml:space="preserve"> prospettivi fis-settur, filwaqt li fl-istess ħin titrawwem il-kapaċità tagħhom li jiżviluppaw inizjattivi </w:t>
      </w:r>
      <w:proofErr w:type="spellStart"/>
      <w:r w:rsidRPr="00F74BF4">
        <w:t>intraprenditorjali</w:t>
      </w:r>
      <w:proofErr w:type="spellEnd"/>
      <w:r w:rsidRPr="00F74BF4">
        <w:t xml:space="preserve"> u proġetti ġodda; jenfasizza f’dan il-kuntest li forza tax-xogħol imħarrġa sew hija essenzjali għal ekonomija Ewropea li tibqa’ valida fil-futur;</w:t>
      </w:r>
    </w:p>
    <w:p w14:paraId="0034A6EA" w14:textId="77777777" w:rsidR="009310E9" w:rsidRPr="00F74BF4" w:rsidRDefault="009310E9" w:rsidP="009310E9">
      <w:pPr>
        <w:pStyle w:val="NormalHanging12a"/>
        <w:rPr>
          <w:bCs/>
          <w:iCs/>
          <w:noProof/>
        </w:rPr>
      </w:pPr>
      <w:r w:rsidRPr="00F74BF4">
        <w:t>6.</w:t>
      </w:r>
      <w:r w:rsidRPr="00F74BF4">
        <w:tab/>
        <w:t xml:space="preserve">Jitlob evalwazzjonijiet finali komprensivi tal-miżuri implimentati, inkluża data dwar l-għadd ta’ ħaddiema integrati mill-ġdid b’suċċess fl-impjieg u </w:t>
      </w:r>
      <w:proofErr w:type="spellStart"/>
      <w:r w:rsidRPr="00F74BF4">
        <w:t>feedback</w:t>
      </w:r>
      <w:proofErr w:type="spellEnd"/>
      <w:r w:rsidRPr="00F74BF4">
        <w:t xml:space="preserve"> mill-benefiċjarji dwar il-kwalità u r-rilevanza tal-appoġġ ipprovdut;</w:t>
      </w:r>
    </w:p>
    <w:p w14:paraId="7EF410AF" w14:textId="35B016AB" w:rsidR="009310E9" w:rsidRPr="00F74BF4" w:rsidRDefault="009310E9" w:rsidP="009310E9">
      <w:pPr>
        <w:pStyle w:val="NormalHanging12a"/>
        <w:rPr>
          <w:noProof/>
        </w:rPr>
      </w:pPr>
      <w:r w:rsidRPr="00F74BF4">
        <w:t>7.</w:t>
      </w:r>
      <w:r w:rsidRPr="00F74BF4">
        <w:tab/>
        <w:t xml:space="preserve">Jinnota li l-Belġju beda joffri servizzi personalizzati lill-benefiċjarji fil-mira fit-8 ta’ Awwissu 2024 u li, għalhekk, il-perjodu ta’ </w:t>
      </w:r>
      <w:proofErr w:type="spellStart"/>
      <w:r w:rsidRPr="00F74BF4">
        <w:t>eleġibbiltà</w:t>
      </w:r>
      <w:proofErr w:type="spellEnd"/>
      <w:r w:rsidRPr="00F74BF4">
        <w:t xml:space="preserve"> għal kontribuzzjoni finanzjarja mill-FEG se jkun minn dik id-data sa 24 xahar wara d-data tad-dħul fis-seħħ tad-</w:t>
      </w:r>
      <w:r w:rsidR="006E4895">
        <w:t>d</w:t>
      </w:r>
      <w:r w:rsidRPr="00F74BF4">
        <w:t xml:space="preserve">eċiżjoni </w:t>
      </w:r>
      <w:r w:rsidR="006E4895">
        <w:t>annessa ma’ din ir-riżoluzzjoni</w:t>
      </w:r>
      <w:r w:rsidRPr="00F74BF4">
        <w:t>;</w:t>
      </w:r>
    </w:p>
    <w:p w14:paraId="7430F3D2" w14:textId="3F626F32" w:rsidR="009310E9" w:rsidRPr="00F74BF4" w:rsidRDefault="009310E9" w:rsidP="009310E9">
      <w:pPr>
        <w:pStyle w:val="NormalHanging12a"/>
        <w:rPr>
          <w:noProof/>
        </w:rPr>
      </w:pPr>
      <w:r w:rsidRPr="00F74BF4">
        <w:t>8.</w:t>
      </w:r>
      <w:r w:rsidRPr="00F74BF4">
        <w:tab/>
        <w:t xml:space="preserve">Jinnota li l-Belġju beda jassumi nefqa amministrattiva biex jimplimenta l-FEG fil-31 ta’ </w:t>
      </w:r>
      <w:r w:rsidRPr="00F74BF4">
        <w:lastRenderedPageBreak/>
        <w:t xml:space="preserve">Lulju 2024 u li, għalhekk, tali nefqa għandha tkun </w:t>
      </w:r>
      <w:proofErr w:type="spellStart"/>
      <w:r w:rsidRPr="00F74BF4">
        <w:t>eleġibbli</w:t>
      </w:r>
      <w:proofErr w:type="spellEnd"/>
      <w:r w:rsidRPr="00F74BF4">
        <w:t xml:space="preserve"> għal kontribuzzjoni finanzjarja mill-FEG minn dik id-data sa 31 xahar wara d-data tad-dħul fis-seħħ tad-</w:t>
      </w:r>
      <w:r w:rsidR="006E4895">
        <w:t>d</w:t>
      </w:r>
      <w:r w:rsidR="006E4895" w:rsidRPr="00F74BF4">
        <w:t xml:space="preserve">eċiżjoni </w:t>
      </w:r>
      <w:r w:rsidR="006E4895">
        <w:t>annessa ma’ din ir-riżoluzzjoni</w:t>
      </w:r>
      <w:r w:rsidRPr="00F74BF4">
        <w:t>;</w:t>
      </w:r>
    </w:p>
    <w:p w14:paraId="1506BD3F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9.</w:t>
      </w:r>
      <w:r w:rsidRPr="00F74BF4">
        <w:tab/>
        <w:t>Jisħaq li l-awtoritajiet Belġjani taw l-assikurazzjoni li l-prinċipji tat-trattament ugwali u tan-nondiskriminazzjoni se jiġu rispettati fl-aċċess għall-azzjonijiet proposti u fl-implimentazzjoni tagħhom, u li se ssir prevenzjoni għal finanzjament doppju;</w:t>
      </w:r>
    </w:p>
    <w:p w14:paraId="3E96DA67" w14:textId="77777777" w:rsidR="009310E9" w:rsidRPr="00F74BF4" w:rsidRDefault="009310E9" w:rsidP="009310E9">
      <w:pPr>
        <w:pStyle w:val="NormalHanging12a"/>
        <w:rPr>
          <w:bCs/>
          <w:iCs/>
          <w:noProof/>
        </w:rPr>
      </w:pPr>
      <w:r w:rsidRPr="00F74BF4">
        <w:t>10.</w:t>
      </w:r>
      <w:r w:rsidRPr="00F74BF4">
        <w:tab/>
        <w:t>Jenfasizza l-ħtieġa li jiġu żgurati rikonoxximent u viżibbiltà ċari tal-finanzjament tal-Unjoni biex jiġi enfasizzat il-valur miżjud tiegħu; jappella għal komunikazzjoni konsistenti u mmirata tajjeb lill-benefiċjarji, lill-awtoritajiet reġjonali u lokali, lis-sħab soċjali, lill-midja, u lill-pubbliku ġenerali;</w:t>
      </w:r>
    </w:p>
    <w:p w14:paraId="3C4563F4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11.</w:t>
      </w:r>
      <w:r w:rsidRPr="00F74BF4">
        <w:tab/>
        <w:t>Itenni li l-għajnuna mill-FEG ma tridx tissostitwixxi azzjonijiet li huma r-responsabbiltà tal-kumpaniji, bis-saħħa tal-leġiżlazzjoni nazzjonali jew ta’ ftehimiet kollettivi;</w:t>
      </w:r>
    </w:p>
    <w:p w14:paraId="4D186CDE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12.</w:t>
      </w:r>
      <w:r w:rsidRPr="00F74BF4">
        <w:tab/>
        <w:t>Japprova d-deċiżjoni annessa ma’ din ir-riżoluzzjoni;</w:t>
      </w:r>
    </w:p>
    <w:p w14:paraId="3D1569B3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13.</w:t>
      </w:r>
      <w:r w:rsidRPr="00F74BF4">
        <w:tab/>
        <w:t>Jagħti istruzzjonijiet lill-President tiegħu biex jiffirma din id-deċiżjoni flimkien mal-President tal-Kunsill u biex jiżgura li tiġi ppubblikata f’</w:t>
      </w:r>
      <w:r w:rsidRPr="00F74BF4">
        <w:rPr>
          <w:i/>
          <w:iCs/>
        </w:rPr>
        <w:t>Il-Ġurnal Uffiċjali tal-Unjoni Ewropea</w:t>
      </w:r>
      <w:r w:rsidRPr="00F74BF4">
        <w:t>;</w:t>
      </w:r>
    </w:p>
    <w:p w14:paraId="7984C4D3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t>14.</w:t>
      </w:r>
      <w:r w:rsidRPr="00F74BF4">
        <w:tab/>
        <w:t>Jagħti istruzzjonijiet lill-President tiegħu biex tgħaddi din ir-riżoluzzjoni, flimkien mal-anness tagħha, lill-Kunsill u lill-Kummissjoni.</w:t>
      </w:r>
    </w:p>
    <w:p w14:paraId="757FD9D2" w14:textId="77777777" w:rsidR="009310E9" w:rsidRPr="00F74BF4" w:rsidRDefault="009310E9" w:rsidP="009310E9">
      <w:pPr>
        <w:rPr>
          <w:noProof/>
        </w:rPr>
      </w:pPr>
    </w:p>
    <w:p w14:paraId="44D44134" w14:textId="77777777" w:rsidR="009310E9" w:rsidRPr="00F74BF4" w:rsidRDefault="009310E9" w:rsidP="009310E9">
      <w:pPr>
        <w:pStyle w:val="NormalHanging12a"/>
        <w:rPr>
          <w:noProof/>
        </w:rPr>
      </w:pPr>
      <w:r w:rsidRPr="00F74BF4">
        <w:br w:type="page"/>
      </w:r>
    </w:p>
    <w:p w14:paraId="1DD641BB" w14:textId="77777777" w:rsidR="009310E9" w:rsidRPr="00F74BF4" w:rsidRDefault="009310E9" w:rsidP="009310E9">
      <w:pPr>
        <w:rPr>
          <w:noProof/>
        </w:rPr>
      </w:pPr>
    </w:p>
    <w:p w14:paraId="06714162" w14:textId="77777777" w:rsidR="00F77D18" w:rsidRPr="00F77D18" w:rsidRDefault="009310E9" w:rsidP="00F77D18">
      <w:pPr>
        <w:pStyle w:val="PageHeading"/>
        <w:rPr>
          <w:rFonts w:ascii="Times New Roman" w:hAnsi="Times New Roman" w:cs="Times New Roman"/>
        </w:rPr>
      </w:pPr>
      <w:bookmarkStart w:id="9" w:name="_Toc210232017"/>
      <w:r w:rsidRPr="00F77D18">
        <w:rPr>
          <w:rFonts w:ascii="Times New Roman" w:hAnsi="Times New Roman" w:cs="Times New Roman"/>
        </w:rPr>
        <w:t>ANNESS</w:t>
      </w:r>
    </w:p>
    <w:p w14:paraId="3FA4749B" w14:textId="05617279" w:rsidR="009310E9" w:rsidRPr="00F77D18" w:rsidRDefault="009310E9" w:rsidP="00F77D18">
      <w:pPr>
        <w:pStyle w:val="PageHeading"/>
        <w:rPr>
          <w:rFonts w:ascii="Times New Roman" w:hAnsi="Times New Roman" w:cs="Times New Roman"/>
          <w:noProof/>
        </w:rPr>
      </w:pPr>
      <w:r w:rsidRPr="00F77D18">
        <w:rPr>
          <w:rFonts w:ascii="Times New Roman" w:hAnsi="Times New Roman" w:cs="Times New Roman"/>
        </w:rPr>
        <w:t>DEĊIŻJONI TAL-PARLAMENT EWROPEW U TAL-KUNSILL</w:t>
      </w:r>
      <w:bookmarkEnd w:id="9"/>
    </w:p>
    <w:p w14:paraId="231A37B3" w14:textId="03BF628E" w:rsidR="009310E9" w:rsidRPr="00F77D18" w:rsidRDefault="009310E9" w:rsidP="00F77D18">
      <w:pPr>
        <w:spacing w:after="240"/>
        <w:jc w:val="center"/>
        <w:rPr>
          <w:b/>
          <w:bCs/>
          <w:noProof/>
        </w:rPr>
      </w:pPr>
      <w:r w:rsidRPr="00F77D18">
        <w:rPr>
          <w:b/>
        </w:rPr>
        <w:t>dwar il-</w:t>
      </w:r>
      <w:proofErr w:type="spellStart"/>
      <w:r w:rsidRPr="00F77D18">
        <w:rPr>
          <w:b/>
        </w:rPr>
        <w:t>mobilizzazzjoni</w:t>
      </w:r>
      <w:proofErr w:type="spellEnd"/>
      <w:r w:rsidRPr="00F77D18">
        <w:rPr>
          <w:b/>
        </w:rPr>
        <w:t xml:space="preserve"> tal-Fond Ewropew ta’ Aġġustament għall-Globalizzazzjoni għall-Ħaddiema Ssensjati wara applikazzjoni mill-Belġju</w:t>
      </w:r>
      <w:r w:rsidR="00F77D18" w:rsidRPr="00882415">
        <w:rPr>
          <w:noProof/>
        </w:rPr>
        <w:t xml:space="preserve"> – </w:t>
      </w:r>
      <w:r w:rsidRPr="00F77D18">
        <w:rPr>
          <w:b/>
        </w:rPr>
        <w:t>EGF/2025/001 BE/</w:t>
      </w:r>
      <w:proofErr w:type="spellStart"/>
      <w:r w:rsidRPr="00F77D18">
        <w:rPr>
          <w:b/>
        </w:rPr>
        <w:t>BelGaN</w:t>
      </w:r>
      <w:proofErr w:type="spellEnd"/>
    </w:p>
    <w:p w14:paraId="436CBEE4" w14:textId="2B285CFC" w:rsidR="00F77D18" w:rsidRPr="00DC217B" w:rsidRDefault="00F77D18" w:rsidP="00F77D18">
      <w:pPr>
        <w:rPr>
          <w:i/>
          <w:lang w:val="it-IT"/>
        </w:rPr>
      </w:pPr>
      <w:r w:rsidRPr="00DC217B">
        <w:rPr>
          <w:i/>
          <w:lang w:val="it-IT"/>
        </w:rPr>
        <w:t>(</w:t>
      </w:r>
      <w:proofErr w:type="spellStart"/>
      <w:r w:rsidRPr="00DC217B">
        <w:rPr>
          <w:i/>
          <w:lang w:val="it-IT"/>
        </w:rPr>
        <w:t>It</w:t>
      </w:r>
      <w:proofErr w:type="spellEnd"/>
      <w:r w:rsidRPr="00DC217B">
        <w:rPr>
          <w:i/>
          <w:lang w:val="it-IT"/>
        </w:rPr>
        <w:t xml:space="preserve">-test </w:t>
      </w:r>
      <w:r w:rsidRPr="00F77D18">
        <w:rPr>
          <w:i/>
          <w:lang w:val="it-IT"/>
        </w:rPr>
        <w:t xml:space="preserve">ta' </w:t>
      </w:r>
      <w:proofErr w:type="spellStart"/>
      <w:r w:rsidRPr="00F77D18">
        <w:rPr>
          <w:i/>
          <w:lang w:val="it-IT"/>
        </w:rPr>
        <w:t>dan</w:t>
      </w:r>
      <w:proofErr w:type="spellEnd"/>
      <w:r w:rsidRPr="00F77D18">
        <w:rPr>
          <w:i/>
          <w:lang w:val="it-IT"/>
        </w:rPr>
        <w:t xml:space="preserve"> l-</w:t>
      </w:r>
      <w:proofErr w:type="spellStart"/>
      <w:r w:rsidRPr="00F77D18">
        <w:rPr>
          <w:i/>
          <w:lang w:val="it-IT"/>
        </w:rPr>
        <w:t>anness</w:t>
      </w:r>
      <w:proofErr w:type="spellEnd"/>
      <w:r w:rsidRPr="00F77D18">
        <w:rPr>
          <w:i/>
          <w:lang w:val="it-IT"/>
        </w:rPr>
        <w:t xml:space="preserve"> </w:t>
      </w:r>
      <w:proofErr w:type="spellStart"/>
      <w:r w:rsidRPr="00F77D18">
        <w:rPr>
          <w:i/>
          <w:lang w:val="it-IT"/>
        </w:rPr>
        <w:t>mhux</w:t>
      </w:r>
      <w:proofErr w:type="spellEnd"/>
      <w:r w:rsidRPr="00F77D18">
        <w:rPr>
          <w:i/>
          <w:lang w:val="it-IT"/>
        </w:rPr>
        <w:t xml:space="preserve"> </w:t>
      </w:r>
      <w:proofErr w:type="spellStart"/>
      <w:r w:rsidRPr="00F77D18">
        <w:rPr>
          <w:i/>
          <w:lang w:val="it-IT"/>
        </w:rPr>
        <w:t>riprodott</w:t>
      </w:r>
      <w:proofErr w:type="spellEnd"/>
      <w:r w:rsidRPr="00F77D18">
        <w:rPr>
          <w:i/>
          <w:lang w:val="it-IT"/>
        </w:rPr>
        <w:t xml:space="preserve"> </w:t>
      </w:r>
      <w:proofErr w:type="spellStart"/>
      <w:r w:rsidRPr="00F77D18">
        <w:rPr>
          <w:i/>
          <w:lang w:val="it-IT"/>
        </w:rPr>
        <w:t>hawnhekk</w:t>
      </w:r>
      <w:proofErr w:type="spellEnd"/>
      <w:r w:rsidRPr="00F77D18">
        <w:rPr>
          <w:i/>
          <w:lang w:val="it-IT"/>
        </w:rPr>
        <w:t xml:space="preserve"> </w:t>
      </w:r>
      <w:proofErr w:type="spellStart"/>
      <w:r w:rsidRPr="00F77D18">
        <w:rPr>
          <w:i/>
          <w:lang w:val="it-IT"/>
        </w:rPr>
        <w:t>billi</w:t>
      </w:r>
      <w:proofErr w:type="spellEnd"/>
      <w:r w:rsidRPr="00F77D18">
        <w:rPr>
          <w:i/>
          <w:lang w:val="it-IT"/>
        </w:rPr>
        <w:t xml:space="preserve"> </w:t>
      </w:r>
      <w:proofErr w:type="spellStart"/>
      <w:r w:rsidRPr="00F77D18">
        <w:rPr>
          <w:i/>
          <w:lang w:val="it-IT"/>
        </w:rPr>
        <w:t>jikkorrispondi</w:t>
      </w:r>
      <w:proofErr w:type="spellEnd"/>
      <w:r w:rsidRPr="00F77D18">
        <w:rPr>
          <w:i/>
          <w:lang w:val="it-IT"/>
        </w:rPr>
        <w:t xml:space="preserve"> mal-</w:t>
      </w:r>
      <w:proofErr w:type="spellStart"/>
      <w:r w:rsidRPr="00F77D18">
        <w:rPr>
          <w:i/>
          <w:lang w:val="it-IT"/>
        </w:rPr>
        <w:t>att</w:t>
      </w:r>
      <w:proofErr w:type="spellEnd"/>
      <w:r w:rsidRPr="00F77D18">
        <w:rPr>
          <w:i/>
          <w:lang w:val="it-IT"/>
        </w:rPr>
        <w:t xml:space="preserve"> finali, id-Deċiżjoni (UE) </w:t>
      </w:r>
      <w:r w:rsidRPr="00F77D18">
        <w:rPr>
          <w:i/>
          <w:lang w:val="it-IT"/>
        </w:rPr>
        <w:t>2025/2133</w:t>
      </w:r>
      <w:r w:rsidRPr="00F77D18">
        <w:rPr>
          <w:i/>
          <w:lang w:val="it-IT"/>
        </w:rPr>
        <w:t>.)</w:t>
      </w:r>
    </w:p>
    <w:sectPr w:rsidR="00F77D18" w:rsidRPr="00DC217B" w:rsidSect="00F74BF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B613A" w14:textId="77777777" w:rsidR="008E67AC" w:rsidRPr="00F74BF4" w:rsidRDefault="008E67AC">
      <w:r w:rsidRPr="00F74BF4">
        <w:separator/>
      </w:r>
    </w:p>
  </w:endnote>
  <w:endnote w:type="continuationSeparator" w:id="0">
    <w:p w14:paraId="3EF34142" w14:textId="77777777" w:rsidR="008E67AC" w:rsidRPr="00F74BF4" w:rsidRDefault="008E67AC">
      <w:r w:rsidRPr="00F74B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70EA2" w14:textId="77777777" w:rsidR="008E67AC" w:rsidRPr="00F74BF4" w:rsidRDefault="008E67AC">
      <w:r w:rsidRPr="00F74BF4">
        <w:separator/>
      </w:r>
    </w:p>
  </w:footnote>
  <w:footnote w:type="continuationSeparator" w:id="0">
    <w:p w14:paraId="0AD06E37" w14:textId="77777777" w:rsidR="008E67AC" w:rsidRPr="00F74BF4" w:rsidRDefault="008E67AC">
      <w:r w:rsidRPr="00F74BF4">
        <w:continuationSeparator/>
      </w:r>
    </w:p>
  </w:footnote>
  <w:footnote w:id="1">
    <w:p w14:paraId="72641C64" w14:textId="74B7D6D0" w:rsidR="009310E9" w:rsidRPr="00F74BF4" w:rsidRDefault="009310E9" w:rsidP="00F74BF4">
      <w:pPr>
        <w:pStyle w:val="FootnoteText"/>
        <w:ind w:left="567" w:hanging="567"/>
        <w:rPr>
          <w:sz w:val="24"/>
          <w:lang w:val="mt-MT"/>
        </w:rPr>
      </w:pPr>
      <w:r w:rsidRPr="00F74BF4">
        <w:rPr>
          <w:rStyle w:val="FootnoteReference"/>
          <w:sz w:val="24"/>
          <w:lang w:val="mt-MT"/>
        </w:rPr>
        <w:footnoteRef/>
      </w:r>
      <w:r w:rsidR="00F74BF4" w:rsidRPr="00F74BF4">
        <w:rPr>
          <w:sz w:val="24"/>
          <w:lang w:val="mt-MT"/>
        </w:rPr>
        <w:t xml:space="preserve"> </w:t>
      </w:r>
      <w:r w:rsidR="00F74BF4" w:rsidRPr="00F74BF4">
        <w:rPr>
          <w:sz w:val="24"/>
          <w:lang w:val="mt-MT"/>
        </w:rPr>
        <w:tab/>
      </w:r>
      <w:r w:rsidRPr="00F74BF4">
        <w:rPr>
          <w:sz w:val="24"/>
          <w:lang w:val="mt-MT"/>
        </w:rPr>
        <w:t xml:space="preserve">ĠU L 153, 3.5.2021, p. 48, ELI: </w:t>
      </w:r>
      <w:hyperlink r:id="rId1" w:history="1">
        <w:r w:rsidRPr="00F74BF4">
          <w:rPr>
            <w:rStyle w:val="Hyperlink"/>
            <w:sz w:val="24"/>
            <w:lang w:val="mt-MT"/>
          </w:rPr>
          <w:t>http://data.europa.eu/eli/reg/2021/691/oj</w:t>
        </w:r>
      </w:hyperlink>
      <w:r w:rsidRPr="00F74BF4">
        <w:rPr>
          <w:sz w:val="24"/>
          <w:lang w:val="mt-MT"/>
        </w:rPr>
        <w:t>.</w:t>
      </w:r>
    </w:p>
  </w:footnote>
  <w:footnote w:id="2">
    <w:p w14:paraId="05A214FA" w14:textId="10852F06" w:rsidR="009310E9" w:rsidRPr="00F74BF4" w:rsidRDefault="009310E9" w:rsidP="00F74BF4">
      <w:pPr>
        <w:pStyle w:val="FootnoteText"/>
        <w:ind w:left="567" w:hanging="567"/>
        <w:rPr>
          <w:sz w:val="24"/>
          <w:lang w:val="mt-MT"/>
        </w:rPr>
      </w:pPr>
      <w:r w:rsidRPr="00F74BF4">
        <w:rPr>
          <w:rStyle w:val="FootnoteReference"/>
          <w:sz w:val="24"/>
          <w:lang w:val="mt-MT"/>
        </w:rPr>
        <w:footnoteRef/>
      </w:r>
      <w:r w:rsidR="00F74BF4" w:rsidRPr="00F74BF4">
        <w:rPr>
          <w:sz w:val="24"/>
          <w:lang w:val="mt-MT"/>
        </w:rPr>
        <w:t xml:space="preserve"> </w:t>
      </w:r>
      <w:r w:rsidR="00F74BF4" w:rsidRPr="00F74BF4">
        <w:rPr>
          <w:sz w:val="24"/>
          <w:lang w:val="mt-MT"/>
        </w:rPr>
        <w:tab/>
      </w:r>
      <w:r w:rsidRPr="00F74BF4">
        <w:rPr>
          <w:sz w:val="24"/>
          <w:lang w:val="mt-MT"/>
        </w:rPr>
        <w:t xml:space="preserve">ĠU L 433 I, 22.12.2020, p. 11, ELI: </w:t>
      </w:r>
      <w:hyperlink r:id="rId2" w:history="1">
        <w:r w:rsidRPr="00F74BF4">
          <w:rPr>
            <w:rStyle w:val="Hyperlink"/>
            <w:sz w:val="24"/>
            <w:lang w:val="mt-MT"/>
          </w:rPr>
          <w:t>http://data.europa.eu/eli/reg/2020/2093/oj</w:t>
        </w:r>
      </w:hyperlink>
      <w:r w:rsidRPr="00F74BF4">
        <w:rPr>
          <w:sz w:val="24"/>
          <w:lang w:val="mt-MT"/>
        </w:rPr>
        <w:t>.</w:t>
      </w:r>
    </w:p>
  </w:footnote>
  <w:footnote w:id="3">
    <w:p w14:paraId="360B7CFC" w14:textId="1331CBF9" w:rsidR="009310E9" w:rsidRPr="00F74BF4" w:rsidRDefault="009310E9" w:rsidP="00F74BF4">
      <w:pPr>
        <w:pStyle w:val="FootnoteText"/>
        <w:ind w:left="567" w:hanging="567"/>
        <w:rPr>
          <w:sz w:val="24"/>
          <w:lang w:val="mt-MT"/>
        </w:rPr>
      </w:pPr>
      <w:r w:rsidRPr="00F74BF4">
        <w:rPr>
          <w:rStyle w:val="FootnoteReference"/>
          <w:sz w:val="24"/>
          <w:lang w:val="mt-MT"/>
        </w:rPr>
        <w:footnoteRef/>
      </w:r>
      <w:r w:rsidR="00F74BF4" w:rsidRPr="00F74BF4">
        <w:rPr>
          <w:sz w:val="24"/>
          <w:lang w:val="mt-MT"/>
        </w:rPr>
        <w:t xml:space="preserve"> </w:t>
      </w:r>
      <w:r w:rsidR="00F74BF4" w:rsidRPr="00F74BF4">
        <w:rPr>
          <w:sz w:val="24"/>
          <w:lang w:val="mt-MT"/>
        </w:rPr>
        <w:tab/>
      </w:r>
      <w:r w:rsidRPr="00F74BF4">
        <w:rPr>
          <w:sz w:val="24"/>
          <w:lang w:val="mt-MT"/>
        </w:rPr>
        <w:t>Ir-Regolament tal-Kunsill (UE, Euratom) 2024/765 tad-29 ta’ Frar 2024 li jemenda r-Regolament (UE, Euratom) 2020/2093 li jistabbilixxi l-qafas finanzjarju pluriennali għas-snin mill-2021 sal-2027 (ĠU L</w:t>
      </w:r>
      <w:r w:rsidR="00F26958">
        <w:rPr>
          <w:sz w:val="24"/>
          <w:lang w:val="mt-MT"/>
        </w:rPr>
        <w:t>,</w:t>
      </w:r>
      <w:r w:rsidRPr="00F74BF4">
        <w:rPr>
          <w:sz w:val="24"/>
          <w:lang w:val="mt-MT"/>
        </w:rPr>
        <w:t xml:space="preserve"> 2024/765, 29.2.2024, ELI: </w:t>
      </w:r>
      <w:hyperlink r:id="rId3" w:history="1">
        <w:r w:rsidRPr="00F74BF4">
          <w:rPr>
            <w:rStyle w:val="Hyperlink"/>
            <w:sz w:val="24"/>
            <w:lang w:val="mt-MT"/>
          </w:rPr>
          <w:t>http://data.europa.eu/eli/reg/2024/765/oj</w:t>
        </w:r>
      </w:hyperlink>
      <w:r w:rsidRPr="00F74BF4">
        <w:rPr>
          <w:sz w:val="24"/>
          <w:lang w:val="mt-MT"/>
        </w:rPr>
        <w:t>).</w:t>
      </w:r>
    </w:p>
  </w:footnote>
  <w:footnote w:id="4">
    <w:p w14:paraId="71C691EE" w14:textId="679C297F" w:rsidR="009310E9" w:rsidRPr="00F74BF4" w:rsidRDefault="009310E9" w:rsidP="00F74BF4">
      <w:pPr>
        <w:pStyle w:val="FootnoteText"/>
        <w:ind w:left="567" w:hanging="567"/>
        <w:rPr>
          <w:sz w:val="24"/>
          <w:lang w:val="mt-MT"/>
        </w:rPr>
      </w:pPr>
      <w:r w:rsidRPr="00F74BF4">
        <w:rPr>
          <w:rStyle w:val="FootnoteReference"/>
          <w:sz w:val="24"/>
          <w:lang w:val="mt-MT"/>
        </w:rPr>
        <w:footnoteRef/>
      </w:r>
      <w:r w:rsidR="00F74BF4" w:rsidRPr="00F74BF4">
        <w:rPr>
          <w:sz w:val="24"/>
          <w:lang w:val="mt-MT"/>
        </w:rPr>
        <w:t xml:space="preserve"> </w:t>
      </w:r>
      <w:r w:rsidR="00F74BF4" w:rsidRPr="00F74BF4">
        <w:rPr>
          <w:sz w:val="24"/>
          <w:lang w:val="mt-MT"/>
        </w:rPr>
        <w:tab/>
      </w:r>
      <w:r w:rsidRPr="00F74BF4">
        <w:rPr>
          <w:sz w:val="24"/>
          <w:lang w:val="mt-MT"/>
        </w:rPr>
        <w:t xml:space="preserve">ĠU L 433 I, 22.12.2020, p. 28, ELI: </w:t>
      </w:r>
      <w:hyperlink r:id="rId4" w:history="1">
        <w:r w:rsidRPr="00F74BF4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F74BF4">
        <w:rPr>
          <w:sz w:val="24"/>
          <w:lang w:val="mt-MT"/>
        </w:rPr>
        <w:t>.</w:t>
      </w:r>
    </w:p>
  </w:footnote>
  <w:footnote w:id="5">
    <w:p w14:paraId="69D9551D" w14:textId="38836E1D" w:rsidR="009310E9" w:rsidRPr="00F74BF4" w:rsidRDefault="009310E9" w:rsidP="00F74BF4">
      <w:pPr>
        <w:pStyle w:val="FootnoteText"/>
        <w:ind w:left="567" w:hanging="567"/>
        <w:rPr>
          <w:sz w:val="24"/>
          <w:lang w:val="mt-MT"/>
        </w:rPr>
      </w:pPr>
      <w:r w:rsidRPr="00F74BF4">
        <w:rPr>
          <w:rStyle w:val="FootnoteReference"/>
          <w:sz w:val="24"/>
          <w:lang w:val="mt-MT"/>
        </w:rPr>
        <w:footnoteRef/>
      </w:r>
      <w:r w:rsidR="00F74BF4" w:rsidRPr="00F74BF4">
        <w:rPr>
          <w:sz w:val="24"/>
          <w:lang w:val="mt-MT"/>
        </w:rPr>
        <w:t xml:space="preserve"> </w:t>
      </w:r>
      <w:r w:rsidR="00F74BF4" w:rsidRPr="00F74BF4">
        <w:rPr>
          <w:sz w:val="24"/>
          <w:lang w:val="mt-MT"/>
        </w:rPr>
        <w:tab/>
      </w:r>
      <w:proofErr w:type="spellStart"/>
      <w:r w:rsidRPr="00F74BF4">
        <w:rPr>
          <w:sz w:val="24"/>
          <w:lang w:val="mt-MT"/>
        </w:rPr>
        <w:t>Vlaamse</w:t>
      </w:r>
      <w:proofErr w:type="spellEnd"/>
      <w:r w:rsidRPr="00F74BF4">
        <w:rPr>
          <w:sz w:val="24"/>
          <w:lang w:val="mt-MT"/>
        </w:rPr>
        <w:t xml:space="preserve"> </w:t>
      </w:r>
      <w:proofErr w:type="spellStart"/>
      <w:r w:rsidRPr="00F74BF4">
        <w:rPr>
          <w:sz w:val="24"/>
          <w:lang w:val="mt-MT"/>
        </w:rPr>
        <w:t>Dienst</w:t>
      </w:r>
      <w:proofErr w:type="spellEnd"/>
      <w:r w:rsidRPr="00F74BF4">
        <w:rPr>
          <w:sz w:val="24"/>
          <w:lang w:val="mt-MT"/>
        </w:rPr>
        <w:t xml:space="preserve"> </w:t>
      </w:r>
      <w:proofErr w:type="spellStart"/>
      <w:r w:rsidRPr="00F74BF4">
        <w:rPr>
          <w:sz w:val="24"/>
          <w:lang w:val="mt-MT"/>
        </w:rPr>
        <w:t>voor</w:t>
      </w:r>
      <w:proofErr w:type="spellEnd"/>
      <w:r w:rsidRPr="00F74BF4">
        <w:rPr>
          <w:sz w:val="24"/>
          <w:lang w:val="mt-MT"/>
        </w:rPr>
        <w:t xml:space="preserve"> </w:t>
      </w:r>
      <w:proofErr w:type="spellStart"/>
      <w:r w:rsidRPr="00F74BF4">
        <w:rPr>
          <w:sz w:val="24"/>
          <w:lang w:val="mt-MT"/>
        </w:rPr>
        <w:t>Arbeidsbemiddeling</w:t>
      </w:r>
      <w:proofErr w:type="spellEnd"/>
      <w:r w:rsidRPr="00F74BF4">
        <w:rPr>
          <w:sz w:val="24"/>
          <w:lang w:val="mt-MT"/>
        </w:rPr>
        <w:t xml:space="preserve"> </w:t>
      </w:r>
      <w:proofErr w:type="spellStart"/>
      <w:r w:rsidRPr="00F74BF4">
        <w:rPr>
          <w:sz w:val="24"/>
          <w:lang w:val="mt-MT"/>
        </w:rPr>
        <w:t>en</w:t>
      </w:r>
      <w:proofErr w:type="spellEnd"/>
      <w:r w:rsidRPr="00F74BF4">
        <w:rPr>
          <w:sz w:val="24"/>
          <w:lang w:val="mt-MT"/>
        </w:rPr>
        <w:t xml:space="preserve"> </w:t>
      </w:r>
      <w:proofErr w:type="spellStart"/>
      <w:r w:rsidRPr="00F74BF4">
        <w:rPr>
          <w:sz w:val="24"/>
          <w:lang w:val="mt-MT"/>
        </w:rPr>
        <w:t>Beroepsopleiding</w:t>
      </w:r>
      <w:proofErr w:type="spellEnd"/>
      <w:r w:rsidRPr="00F74BF4">
        <w:rPr>
          <w:sz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0531463">
    <w:abstractNumId w:val="9"/>
  </w:num>
  <w:num w:numId="2" w16cid:durableId="2037192422">
    <w:abstractNumId w:val="9"/>
  </w:num>
  <w:num w:numId="3" w16cid:durableId="1248731816">
    <w:abstractNumId w:val="7"/>
  </w:num>
  <w:num w:numId="4" w16cid:durableId="1919706955">
    <w:abstractNumId w:val="7"/>
  </w:num>
  <w:num w:numId="5" w16cid:durableId="1248147774">
    <w:abstractNumId w:val="6"/>
  </w:num>
  <w:num w:numId="6" w16cid:durableId="712727355">
    <w:abstractNumId w:val="6"/>
  </w:num>
  <w:num w:numId="7" w16cid:durableId="1359550028">
    <w:abstractNumId w:val="5"/>
  </w:num>
  <w:num w:numId="8" w16cid:durableId="1646424910">
    <w:abstractNumId w:val="5"/>
  </w:num>
  <w:num w:numId="9" w16cid:durableId="601231980">
    <w:abstractNumId w:val="4"/>
  </w:num>
  <w:num w:numId="10" w16cid:durableId="369381964">
    <w:abstractNumId w:val="4"/>
  </w:num>
  <w:num w:numId="11" w16cid:durableId="1147282893">
    <w:abstractNumId w:val="8"/>
  </w:num>
  <w:num w:numId="12" w16cid:durableId="106777977">
    <w:abstractNumId w:val="8"/>
  </w:num>
  <w:num w:numId="13" w16cid:durableId="1757633659">
    <w:abstractNumId w:val="3"/>
  </w:num>
  <w:num w:numId="14" w16cid:durableId="960305597">
    <w:abstractNumId w:val="3"/>
  </w:num>
  <w:num w:numId="15" w16cid:durableId="1235162484">
    <w:abstractNumId w:val="2"/>
  </w:num>
  <w:num w:numId="16" w16cid:durableId="1042636289">
    <w:abstractNumId w:val="2"/>
  </w:num>
  <w:num w:numId="17" w16cid:durableId="902639641">
    <w:abstractNumId w:val="1"/>
  </w:num>
  <w:num w:numId="18" w16cid:durableId="1708675227">
    <w:abstractNumId w:val="1"/>
  </w:num>
  <w:num w:numId="19" w16cid:durableId="327094397">
    <w:abstractNumId w:val="0"/>
  </w:num>
  <w:num w:numId="20" w16cid:durableId="87703804">
    <w:abstractNumId w:val="0"/>
  </w:num>
  <w:num w:numId="21" w16cid:durableId="1405180899">
    <w:abstractNumId w:val="9"/>
  </w:num>
  <w:num w:numId="22" w16cid:durableId="1199926169">
    <w:abstractNumId w:val="7"/>
  </w:num>
  <w:num w:numId="23" w16cid:durableId="972830523">
    <w:abstractNumId w:val="6"/>
  </w:num>
  <w:num w:numId="24" w16cid:durableId="1496341306">
    <w:abstractNumId w:val="5"/>
  </w:num>
  <w:num w:numId="25" w16cid:durableId="743062985">
    <w:abstractNumId w:val="4"/>
  </w:num>
  <w:num w:numId="26" w16cid:durableId="895507133">
    <w:abstractNumId w:val="8"/>
  </w:num>
  <w:num w:numId="27" w16cid:durableId="1855024490">
    <w:abstractNumId w:val="3"/>
  </w:num>
  <w:num w:numId="28" w16cid:durableId="25179712">
    <w:abstractNumId w:val="2"/>
  </w:num>
  <w:num w:numId="29" w16cid:durableId="976842038">
    <w:abstractNumId w:val="1"/>
  </w:num>
  <w:num w:numId="30" w16cid:durableId="39214570">
    <w:abstractNumId w:val="0"/>
  </w:num>
  <w:num w:numId="31" w16cid:durableId="1478649904">
    <w:abstractNumId w:val="9"/>
  </w:num>
  <w:num w:numId="32" w16cid:durableId="890115279">
    <w:abstractNumId w:val="7"/>
  </w:num>
  <w:num w:numId="33" w16cid:durableId="242764377">
    <w:abstractNumId w:val="6"/>
  </w:num>
  <w:num w:numId="34" w16cid:durableId="1695961849">
    <w:abstractNumId w:val="5"/>
  </w:num>
  <w:num w:numId="35" w16cid:durableId="2127460991">
    <w:abstractNumId w:val="4"/>
  </w:num>
  <w:num w:numId="36" w16cid:durableId="529339387">
    <w:abstractNumId w:val="8"/>
  </w:num>
  <w:num w:numId="37" w16cid:durableId="1255045177">
    <w:abstractNumId w:val="3"/>
  </w:num>
  <w:num w:numId="38" w16cid:durableId="1154948641">
    <w:abstractNumId w:val="2"/>
  </w:num>
  <w:num w:numId="39" w16cid:durableId="891619261">
    <w:abstractNumId w:val="1"/>
  </w:num>
  <w:num w:numId="40" w16cid:durableId="1535576914">
    <w:abstractNumId w:val="0"/>
  </w:num>
  <w:num w:numId="41" w16cid:durableId="2011984830">
    <w:abstractNumId w:val="10"/>
  </w:num>
  <w:num w:numId="42" w16cid:durableId="2030371438">
    <w:abstractNumId w:val="10"/>
  </w:num>
  <w:num w:numId="43" w16cid:durableId="657345043">
    <w:abstractNumId w:val="10"/>
  </w:num>
  <w:num w:numId="44" w16cid:durableId="811476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3/2025"/>
    <w:docVar w:name="dvlangue" w:val="MT"/>
    <w:docVar w:name="dvnumam" w:val="0"/>
    <w:docVar w:name="dvpe" w:val="776.825"/>
    <w:docVar w:name="dvrapporteur" w:val="Rapporteur: "/>
    <w:docVar w:name="dvtitre" w:val="Riżoluzzjoni tal-Parlament Ewropew tat-8 ta' Ottubru 2025 dwar il proposta għal deċiżjoni tal-Parlament Ewropew u tal-Kunsill dwar il-mobilizzazzjoni tal-Fond Ewropew ta’ Aġġustament għall-Globalizzazzjoni għall-Ħaddiema Ssensjati wara applikazzjoni mill-Belġju – EGF/2025/001 BE/BelGaN(COM(2025)0157 – C10-0188/2025 – 2025/0198(BUD))"/>
  </w:docVars>
  <w:rsids>
    <w:rsidRoot w:val="008E67AC"/>
    <w:rsid w:val="00002272"/>
    <w:rsid w:val="00064002"/>
    <w:rsid w:val="000677B9"/>
    <w:rsid w:val="000831BA"/>
    <w:rsid w:val="000A42CC"/>
    <w:rsid w:val="000A7013"/>
    <w:rsid w:val="000E7DD9"/>
    <w:rsid w:val="0010095E"/>
    <w:rsid w:val="00125B37"/>
    <w:rsid w:val="00187494"/>
    <w:rsid w:val="001F32AE"/>
    <w:rsid w:val="00243273"/>
    <w:rsid w:val="002549F1"/>
    <w:rsid w:val="00270403"/>
    <w:rsid w:val="002767FF"/>
    <w:rsid w:val="002B18FE"/>
    <w:rsid w:val="002B5493"/>
    <w:rsid w:val="002E06C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489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E5F"/>
    <w:rsid w:val="00842779"/>
    <w:rsid w:val="00865F67"/>
    <w:rsid w:val="00881A7B"/>
    <w:rsid w:val="008840E5"/>
    <w:rsid w:val="00885203"/>
    <w:rsid w:val="00887B3E"/>
    <w:rsid w:val="008C2AC6"/>
    <w:rsid w:val="008E67AC"/>
    <w:rsid w:val="00930C23"/>
    <w:rsid w:val="009310E9"/>
    <w:rsid w:val="0093193B"/>
    <w:rsid w:val="009509D8"/>
    <w:rsid w:val="00950B64"/>
    <w:rsid w:val="00981893"/>
    <w:rsid w:val="009B2A6D"/>
    <w:rsid w:val="009D7B4E"/>
    <w:rsid w:val="00A1687D"/>
    <w:rsid w:val="00A43E52"/>
    <w:rsid w:val="00A4678D"/>
    <w:rsid w:val="00A778C7"/>
    <w:rsid w:val="00AB441E"/>
    <w:rsid w:val="00AB6293"/>
    <w:rsid w:val="00AE0928"/>
    <w:rsid w:val="00AE62DC"/>
    <w:rsid w:val="00AF3B82"/>
    <w:rsid w:val="00B12E95"/>
    <w:rsid w:val="00B22876"/>
    <w:rsid w:val="00B558F0"/>
    <w:rsid w:val="00BD30D2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958"/>
    <w:rsid w:val="00F5134D"/>
    <w:rsid w:val="00F74202"/>
    <w:rsid w:val="00F74BF4"/>
    <w:rsid w:val="00F77D1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1CEBF1"/>
  <w15:chartTrackingRefBased/>
  <w15:docId w15:val="{928DDA6D-D4D9-4D38-92CB-1BAB63C8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9310E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9310E9"/>
    <w:pPr>
      <w:spacing w:after="240"/>
      <w:ind w:left="567" w:hanging="567"/>
    </w:pPr>
  </w:style>
  <w:style w:type="paragraph" w:customStyle="1" w:styleId="EPComma">
    <w:name w:val="EPComma"/>
    <w:basedOn w:val="Normal"/>
    <w:rsid w:val="009310E9"/>
    <w:pPr>
      <w:spacing w:before="480" w:after="240"/>
    </w:pPr>
  </w:style>
  <w:style w:type="character" w:styleId="Hyperlink">
    <w:name w:val="Hyperlink"/>
    <w:basedOn w:val="DefaultParagraphFont"/>
    <w:rsid w:val="009310E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310E9"/>
    <w:rPr>
      <w:sz w:val="24"/>
      <w:lang w:val="mt-MT"/>
    </w:rPr>
  </w:style>
  <w:style w:type="paragraph" w:customStyle="1" w:styleId="Fait">
    <w:name w:val="Fait à"/>
    <w:basedOn w:val="Normal"/>
    <w:next w:val="Institutionquisigne"/>
    <w:rsid w:val="009310E9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310E9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310E9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310E9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310E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310E9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310E9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9310E9"/>
    <w:rPr>
      <w:rFonts w:ascii="Arial" w:hAnsi="Arial" w:cs="Arial"/>
      <w:b/>
      <w:sz w:val="24"/>
      <w:lang w:val="mt-MT"/>
    </w:rPr>
  </w:style>
  <w:style w:type="paragraph" w:styleId="Revision">
    <w:name w:val="Revision"/>
    <w:hidden/>
    <w:uiPriority w:val="99"/>
    <w:semiHidden/>
    <w:rsid w:val="006E4895"/>
    <w:rPr>
      <w:sz w:val="24"/>
      <w:lang w:val="mt-MT"/>
    </w:rPr>
  </w:style>
  <w:style w:type="character" w:styleId="CommentReference">
    <w:name w:val="annotation reference"/>
    <w:basedOn w:val="DefaultParagraphFont"/>
    <w:rsid w:val="000A70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70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701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0A7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7013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8761</Characters>
  <Application>Microsoft Office Word</Application>
  <DocSecurity>0</DocSecurity>
  <Lines>73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2025-12-15T09:27:00Z</dcterms:created>
  <dcterms:modified xsi:type="dcterms:W3CDTF">2025-12-15T09:27:00Z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P10_TA(2025)0220_</vt:lpwstr>
  </property>
  <property fmtid="{D5CDD505-2E9C-101B-9397-08002B2CF9AE}" pid="4" name="&lt;Type&gt;">
    <vt:lpwstr>RR</vt:lpwstr>
  </property>
</Properties>
</file>