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1A22" w14:paraId="7C14FA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7A591F" w14:textId="77777777" w:rsidR="00751A4A" w:rsidRPr="00961A22" w:rsidRDefault="00B805CD" w:rsidP="0010095E">
            <w:pPr>
              <w:pStyle w:val="EPName"/>
            </w:pPr>
            <w:r w:rsidRPr="00961A22">
              <w:t>Evropský parlament</w:t>
            </w:r>
          </w:p>
          <w:p w14:paraId="73B9DFA3" w14:textId="77777777" w:rsidR="00751A4A" w:rsidRPr="00961A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1A22">
              <w:t>2024</w:t>
            </w:r>
            <w:r w:rsidR="00817416" w:rsidRPr="00961A22">
              <w:t>-202</w:t>
            </w:r>
            <w:r w:rsidRPr="00961A22">
              <w:t>9</w:t>
            </w:r>
          </w:p>
        </w:tc>
        <w:tc>
          <w:tcPr>
            <w:tcW w:w="2268" w:type="dxa"/>
            <w:shd w:val="clear" w:color="auto" w:fill="auto"/>
          </w:tcPr>
          <w:p w14:paraId="3CC56734" w14:textId="77777777" w:rsidR="00751A4A" w:rsidRPr="00961A22" w:rsidRDefault="00187494" w:rsidP="0010095E">
            <w:pPr>
              <w:pStyle w:val="EPLogo"/>
            </w:pPr>
            <w:r w:rsidRPr="00961A22">
              <w:rPr>
                <w:noProof/>
                <w:lang w:eastAsia="ja-JP"/>
              </w:rPr>
              <w:drawing>
                <wp:inline distT="0" distB="0" distL="0" distR="0" wp14:anchorId="7505F90E" wp14:editId="01307AB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D8EF55" w14:textId="77777777" w:rsidR="00D058B8" w:rsidRPr="00961A22" w:rsidRDefault="00D058B8" w:rsidP="004C5D52">
      <w:pPr>
        <w:pStyle w:val="LineTop"/>
      </w:pPr>
    </w:p>
    <w:p w14:paraId="5C627CE6" w14:textId="77777777" w:rsidR="00680577" w:rsidRPr="00961A22" w:rsidRDefault="00B805CD" w:rsidP="00680577">
      <w:pPr>
        <w:pStyle w:val="EPBodyTA1"/>
      </w:pPr>
      <w:r w:rsidRPr="00961A22">
        <w:t>PŘIJATÉ TEXTY</w:t>
      </w:r>
    </w:p>
    <w:p w14:paraId="495E6868" w14:textId="77777777" w:rsidR="00D058B8" w:rsidRPr="00961A22" w:rsidRDefault="00D058B8" w:rsidP="00D058B8">
      <w:pPr>
        <w:pStyle w:val="LineBottom"/>
      </w:pPr>
    </w:p>
    <w:p w14:paraId="45D84A5A" w14:textId="55293328" w:rsidR="00B805CD" w:rsidRPr="00961A22" w:rsidRDefault="00B805CD" w:rsidP="00B805CD">
      <w:pPr>
        <w:pStyle w:val="ATHeading1"/>
      </w:pPr>
      <w:bookmarkStart w:id="0" w:name="TANumber"/>
      <w:r w:rsidRPr="00961A22">
        <w:t>P10_</w:t>
      </w:r>
      <w:proofErr w:type="gramStart"/>
      <w:r w:rsidRPr="00961A22">
        <w:t>TA(</w:t>
      </w:r>
      <w:proofErr w:type="gramEnd"/>
      <w:r w:rsidRPr="00961A22">
        <w:t>2025)0</w:t>
      </w:r>
      <w:r w:rsidR="00A32614">
        <w:t>221</w:t>
      </w:r>
      <w:bookmarkEnd w:id="0"/>
    </w:p>
    <w:p w14:paraId="15A9401B" w14:textId="77777777" w:rsidR="00B805CD" w:rsidRPr="00961A22" w:rsidRDefault="00B805CD" w:rsidP="00B805CD">
      <w:pPr>
        <w:pStyle w:val="ATHeading2"/>
      </w:pPr>
      <w:bookmarkStart w:id="1" w:name="title"/>
      <w:r w:rsidRPr="00961A22">
        <w:t>Politická strategie EU pro Latinskou Ameriku</w:t>
      </w:r>
      <w:bookmarkEnd w:id="1"/>
    </w:p>
    <w:p w14:paraId="190D0462" w14:textId="77777777" w:rsidR="00B805CD" w:rsidRPr="00961A22" w:rsidRDefault="00B805CD" w:rsidP="00B805CD">
      <w:pPr>
        <w:rPr>
          <w:i/>
          <w:vanish/>
        </w:rPr>
      </w:pPr>
      <w:r w:rsidRPr="00961A22">
        <w:rPr>
          <w:i/>
        </w:rPr>
        <w:fldChar w:fldCharType="begin"/>
      </w:r>
      <w:r w:rsidRPr="00961A22">
        <w:rPr>
          <w:i/>
        </w:rPr>
        <w:instrText xml:space="preserve"> TC"(</w:instrText>
      </w:r>
      <w:bookmarkStart w:id="2" w:name="DocNumber"/>
      <w:r w:rsidRPr="00961A22">
        <w:rPr>
          <w:i/>
        </w:rPr>
        <w:instrText>A10-0171/2025</w:instrText>
      </w:r>
      <w:bookmarkEnd w:id="2"/>
      <w:r w:rsidRPr="00961A22">
        <w:rPr>
          <w:i/>
        </w:rPr>
        <w:instrText xml:space="preserve"> - Zpravodaj: Davor Ivo Stier)"\l3 \n&gt; \* MERGEFORMAT </w:instrText>
      </w:r>
      <w:r w:rsidRPr="00961A22">
        <w:rPr>
          <w:i/>
        </w:rPr>
        <w:fldChar w:fldCharType="end"/>
      </w:r>
    </w:p>
    <w:p w14:paraId="236DDC66" w14:textId="77777777" w:rsidR="00B805CD" w:rsidRPr="00961A22" w:rsidRDefault="00B805CD" w:rsidP="00B805CD">
      <w:pPr>
        <w:rPr>
          <w:vanish/>
        </w:rPr>
      </w:pPr>
      <w:bookmarkStart w:id="3" w:name="Commission"/>
      <w:r w:rsidRPr="00961A22">
        <w:rPr>
          <w:vanish/>
        </w:rPr>
        <w:t>Výbor pro zahraniční věci</w:t>
      </w:r>
      <w:bookmarkEnd w:id="3"/>
    </w:p>
    <w:p w14:paraId="48AD02C1" w14:textId="77777777" w:rsidR="00B805CD" w:rsidRPr="00961A22" w:rsidRDefault="00B805CD" w:rsidP="00B805CD">
      <w:pPr>
        <w:rPr>
          <w:vanish/>
        </w:rPr>
      </w:pPr>
      <w:bookmarkStart w:id="4" w:name="PE"/>
      <w:r w:rsidRPr="00961A22">
        <w:rPr>
          <w:vanish/>
        </w:rPr>
        <w:t>PE773.170</w:t>
      </w:r>
      <w:bookmarkEnd w:id="4"/>
    </w:p>
    <w:p w14:paraId="304F8DD1" w14:textId="77777777" w:rsidR="00B805CD" w:rsidRPr="00961A22" w:rsidRDefault="00B805CD" w:rsidP="00B805CD">
      <w:pPr>
        <w:pStyle w:val="ATHeading3"/>
      </w:pPr>
      <w:bookmarkStart w:id="5" w:name="Sujet"/>
      <w:r w:rsidRPr="00961A22">
        <w:t>Usnesení Evropského parlamentu ze dne 8. října 2025 o politické strategii EU pro Latinskou Ameriku</w:t>
      </w:r>
      <w:bookmarkEnd w:id="5"/>
      <w:r w:rsidRPr="00961A22">
        <w:t xml:space="preserve"> </w:t>
      </w:r>
      <w:bookmarkStart w:id="6" w:name="References"/>
      <w:r w:rsidRPr="00961A22">
        <w:t>(2025/2083(INI))</w:t>
      </w:r>
      <w:bookmarkEnd w:id="6"/>
    </w:p>
    <w:p w14:paraId="15E8B0EB" w14:textId="77777777" w:rsidR="00EB75CE" w:rsidRPr="00961A22" w:rsidRDefault="00EB75CE" w:rsidP="00EB75CE">
      <w:pPr>
        <w:pStyle w:val="EPComma"/>
      </w:pPr>
      <w:r w:rsidRPr="00961A22">
        <w:rPr>
          <w:rStyle w:val="Italic"/>
        </w:rPr>
        <w:t>Evropský parlament</w:t>
      </w:r>
      <w:r w:rsidRPr="00961A22">
        <w:t>,</w:t>
      </w:r>
    </w:p>
    <w:p w14:paraId="1AD7D18F" w14:textId="1C3523F1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 ohledem na Smlouvu o Evropské unii, a zejména na hlavu V této smlouvy týkající se vnější činnosti Evropské unie,</w:t>
      </w:r>
    </w:p>
    <w:p w14:paraId="648F188A" w14:textId="3BA3C095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 ohledem na články 3 a 21 S</w:t>
      </w:r>
      <w:r w:rsidR="00C86784">
        <w:t xml:space="preserve">mlouvy o </w:t>
      </w:r>
      <w:r w:rsidRPr="00961A22">
        <w:t>E</w:t>
      </w:r>
      <w:r w:rsidR="00C86784">
        <w:t>vropské unii</w:t>
      </w:r>
      <w:r w:rsidRPr="00961A22">
        <w:t xml:space="preserve"> a článek 208 Smlouvy o fungování Evropské unie,</w:t>
      </w:r>
    </w:p>
    <w:p w14:paraId="60AD4BCF" w14:textId="77777777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 ohledem na své usnesení ze dne 2. dubna 2025 o provádění společné zahraniční a bezpečnostní politiky – výroční zpráva za rok 2024</w:t>
      </w:r>
      <w:r w:rsidRPr="00961A22">
        <w:rPr>
          <w:rStyle w:val="FootnoteReference"/>
        </w:rPr>
        <w:footnoteReference w:id="1"/>
      </w:r>
      <w:r w:rsidRPr="00961A22">
        <w:t>,</w:t>
      </w:r>
    </w:p>
    <w:p w14:paraId="734230B1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–</w:t>
      </w:r>
      <w:r w:rsidRPr="00961A22">
        <w:tab/>
        <w:t>s ohledem na nařízení Evropského parlamentu a Rady (EU) 2021/947 ze dne 9. června 2021, kterým se zřizuje Nástroj pro sousedství a rozvojovou a mezinárodní spolupráci – Globální Evropa, mění a zrušuje rozhodnutí Evropského parlamentu a Rady č. 466/2014/EU a zrušují nařízení Evropského parlamentu a Rady (EU) 2017/1601 a nařízení Rady (ES, Euratom) č. 480/2009</w:t>
      </w:r>
      <w:r w:rsidRPr="00961A22">
        <w:rPr>
          <w:rStyle w:val="FootnoteReference"/>
          <w:bCs/>
          <w:iCs/>
        </w:rPr>
        <w:footnoteReference w:id="2"/>
      </w:r>
      <w:r w:rsidRPr="00961A22">
        <w:t>,</w:t>
      </w:r>
    </w:p>
    <w:p w14:paraId="4D52F71A" w14:textId="77777777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 ohledem na své usnesení ze dne 14. března 2023 o soudržnosti politik ve prospěch rozvoje</w:t>
      </w:r>
      <w:r w:rsidRPr="00961A22">
        <w:rPr>
          <w:rStyle w:val="FootnoteReference"/>
        </w:rPr>
        <w:footnoteReference w:id="3"/>
      </w:r>
      <w:r w:rsidRPr="00961A22">
        <w:t>,</w:t>
      </w:r>
    </w:p>
    <w:p w14:paraId="02DE8394" w14:textId="77777777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 ohledem na Agendu OSN pro udržitelný rozvoj 2030 a na cíle udržitelného rozvoje přijaté v září 2015,</w:t>
      </w:r>
    </w:p>
    <w:p w14:paraId="2D6A8428" w14:textId="77777777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 ohledem na svá usnesení o Venezuele, zejména na usnesení ze dne 21. ledna 2025 o situaci ve Venezuele po uzurpaci úřadu prezidenta dne 10. ledna 2025</w:t>
      </w:r>
      <w:r w:rsidRPr="00961A22">
        <w:rPr>
          <w:rStyle w:val="FootnoteReference"/>
        </w:rPr>
        <w:footnoteReference w:id="4"/>
      </w:r>
      <w:r w:rsidRPr="00961A22">
        <w:t xml:space="preserve"> a usnesení ze dne 19. září 2024 o situaci ve Venezuele</w:t>
      </w:r>
      <w:r w:rsidRPr="00961A22">
        <w:rPr>
          <w:rStyle w:val="FootnoteReference"/>
        </w:rPr>
        <w:footnoteReference w:id="5"/>
      </w:r>
      <w:r w:rsidRPr="00961A22">
        <w:t xml:space="preserve">, na svá usnesení o Kubě, zejména na usnesení </w:t>
      </w:r>
      <w:r w:rsidRPr="00961A22">
        <w:lastRenderedPageBreak/>
        <w:t>ze dne 12. července 2023 o stavu Dohody o politickém dialogu a spolupráci mezi EU a Kubou s ohledem na nedávnou návštěvu vysokého představitele na Kubě</w:t>
      </w:r>
      <w:r w:rsidRPr="00961A22">
        <w:rPr>
          <w:rStyle w:val="FootnoteReference"/>
        </w:rPr>
        <w:footnoteReference w:id="6"/>
      </w:r>
      <w:r w:rsidRPr="00961A22">
        <w:t xml:space="preserve"> a usnesení ze dne 19. září 2024 o případu </w:t>
      </w:r>
      <w:proofErr w:type="spellStart"/>
      <w:r w:rsidRPr="00961A22">
        <w:t>Josého</w:t>
      </w:r>
      <w:proofErr w:type="spellEnd"/>
      <w:r w:rsidRPr="00961A22">
        <w:t xml:space="preserve"> Daniela </w:t>
      </w:r>
      <w:proofErr w:type="spellStart"/>
      <w:r w:rsidRPr="00961A22">
        <w:t>Ferrera</w:t>
      </w:r>
      <w:proofErr w:type="spellEnd"/>
      <w:r w:rsidRPr="00961A22">
        <w:t xml:space="preserve"> </w:t>
      </w:r>
      <w:proofErr w:type="spellStart"/>
      <w:r w:rsidRPr="00961A22">
        <w:t>Garcíi</w:t>
      </w:r>
      <w:proofErr w:type="spellEnd"/>
      <w:r w:rsidRPr="00961A22">
        <w:t xml:space="preserve"> na Kubě</w:t>
      </w:r>
      <w:r w:rsidRPr="00961A22">
        <w:rPr>
          <w:rStyle w:val="FootnoteReference"/>
        </w:rPr>
        <w:footnoteReference w:id="7"/>
      </w:r>
      <w:r w:rsidRPr="00961A22">
        <w:t xml:space="preserve">, a na usnesení o Nikaragui, zejména na usnesení ze dne 13. února 2025 o represi režimu prezidenta </w:t>
      </w:r>
      <w:proofErr w:type="spellStart"/>
      <w:r w:rsidRPr="00961A22">
        <w:t>Ortegy</w:t>
      </w:r>
      <w:proofErr w:type="spellEnd"/>
      <w:r w:rsidRPr="00961A22">
        <w:t xml:space="preserve"> a viceprezidentky </w:t>
      </w:r>
      <w:proofErr w:type="spellStart"/>
      <w:r w:rsidRPr="00961A22">
        <w:t>Murillové</w:t>
      </w:r>
      <w:proofErr w:type="spellEnd"/>
      <w:r w:rsidRPr="00961A22">
        <w:t xml:space="preserve"> v Nikaragui zaměřené zejména na obránce lidských práv, politické oponenty a náboženské komunity</w:t>
      </w:r>
      <w:r w:rsidRPr="00961A22">
        <w:rPr>
          <w:rStyle w:val="FootnoteReference"/>
        </w:rPr>
        <w:footnoteReference w:id="8"/>
      </w:r>
      <w:r w:rsidRPr="00961A22">
        <w:t>,</w:t>
      </w:r>
    </w:p>
    <w:p w14:paraId="6A5CBFA2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–</w:t>
      </w:r>
      <w:r w:rsidRPr="00961A22">
        <w:tab/>
        <w:t>s ohledem na třicet dva rezolucí přijatých Valným shromážděním OSN v letech 1992 až 2024, včetně rezoluce č. A/RES/79/7 ze dne 1. listopadu 2024 nazvané „Nutnost ukončit hospodářské, obchodní a finanční embargo uvalené Spojenými státy americkými na Kubu“,</w:t>
      </w:r>
    </w:p>
    <w:p w14:paraId="0330972D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–</w:t>
      </w:r>
      <w:r w:rsidRPr="00961A22">
        <w:tab/>
        <w:t>s ohledem na rezoluce Valného shromáždění OSN o situaci na Haiti, zejména na rezoluci Rady pro lidská práva č. 58/32 ze dne 4. dubna 2025 nazvanou „Technická pomoc a budování kapacit za účelem zlepšení situace v oblasti lidských práv na Haiti v souvislosti s žádostí orgánů Haiti o koordinovaná a cílená mezinárodní opatření“,</w:t>
      </w:r>
    </w:p>
    <w:p w14:paraId="7A244D58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–</w:t>
      </w:r>
      <w:r w:rsidRPr="00961A22">
        <w:tab/>
        <w:t>s ohledem na závěry Rady ze dne 26. května 2025 nazvané „Cesty k pokroku: maximalizace dopadu ve prospěch udržitelného rozvoje a globální prosperity“, které byly schváleny na jejím 4099. zasedání konaném před 4. mezinárodní konferencí o financování rozvoje, jež se uskutečnila v Seville ve dnech 30. června až 3. července 2025,</w:t>
      </w:r>
    </w:p>
    <w:p w14:paraId="5DB82B6B" w14:textId="77777777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 ohledem na společné sdělení Komise a vysokého představitele Unie pro zahraniční věci a bezpečnostní politiku ze dne 7. června 2023 nazvané „Nový program pro vztahy mezi EU a Latinskou Amerikou a Karibikem“ (</w:t>
      </w:r>
      <w:proofErr w:type="gramStart"/>
      <w:r w:rsidRPr="00961A22">
        <w:t>JOIN(</w:t>
      </w:r>
      <w:proofErr w:type="gramEnd"/>
      <w:r w:rsidRPr="00961A22">
        <w:t>2023)0017),</w:t>
      </w:r>
    </w:p>
    <w:p w14:paraId="7D66A1C7" w14:textId="77777777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 ohledem na společné sdělení Komise a vysokého představitele Unie pro zahraniční věci a bezpečnostní politiku ze dne 1. prosince 2021 nazvané „</w:t>
      </w:r>
      <w:proofErr w:type="spellStart"/>
      <w:r w:rsidRPr="00961A22">
        <w:t>Global</w:t>
      </w:r>
      <w:proofErr w:type="spellEnd"/>
      <w:r w:rsidRPr="00961A22">
        <w:t xml:space="preserve"> </w:t>
      </w:r>
      <w:proofErr w:type="spellStart"/>
      <w:r w:rsidRPr="00961A22">
        <w:t>Gateway</w:t>
      </w:r>
      <w:proofErr w:type="spellEnd"/>
      <w:r w:rsidRPr="00961A22">
        <w:t>“ (</w:t>
      </w:r>
      <w:proofErr w:type="gramStart"/>
      <w:r w:rsidRPr="00961A22">
        <w:t>JOIN(</w:t>
      </w:r>
      <w:proofErr w:type="gramEnd"/>
      <w:r w:rsidRPr="00961A22">
        <w:t>2021)0030),</w:t>
      </w:r>
    </w:p>
    <w:p w14:paraId="65593D70" w14:textId="77777777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 ohledem na rezoluci Valného shromáždění OSN č. ES-11/1 ze dne 2. března 2022 nazvanou „Agrese vůči Ukrajině“,</w:t>
      </w:r>
    </w:p>
    <w:p w14:paraId="2B96CC21" w14:textId="77777777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 ohledem na Deklaraci OSN o právech původních obyvatel, kterou přijalo Valné shromáždění OSN dne 13. září 2007,</w:t>
      </w:r>
    </w:p>
    <w:p w14:paraId="5321CAAE" w14:textId="77777777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 ohledem na společné sdělení Komise a vysokého představitele Unie pro zahraniční věci a bezpečnostní politiku ze dne 25. listopadu 2020 nazvané „Akční plán EU pro rovnost žen a mužů (GAP) III – Ambiciózní agenda pro genderovou rovnost a posílení postavení žen v rámci vnější činnosti EU“ (</w:t>
      </w:r>
      <w:proofErr w:type="gramStart"/>
      <w:r w:rsidRPr="00961A22">
        <w:t>JOIN(</w:t>
      </w:r>
      <w:proofErr w:type="gramEnd"/>
      <w:r w:rsidRPr="00961A22">
        <w:t>2020)0017),</w:t>
      </w:r>
    </w:p>
    <w:p w14:paraId="526953FF" w14:textId="77777777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 ohledem na Deklaraci OSN o odstranění násilí páchaného na ženách přijatou dne 20. prosince 1993,</w:t>
      </w:r>
    </w:p>
    <w:p w14:paraId="2DC82EDC" w14:textId="77777777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 ohledem na Úmluvu Rady Evropy ze dne 11. května 2011 o prevenci a potírání násilí na ženách a domácího násilí (Istanbulská úmluva), jíž je EU signatářem,</w:t>
      </w:r>
    </w:p>
    <w:p w14:paraId="73BA83DD" w14:textId="77777777" w:rsidR="00EB75CE" w:rsidRPr="00961A22" w:rsidRDefault="00EB75CE" w:rsidP="00EB75CE">
      <w:pPr>
        <w:pStyle w:val="NormalHanging12a"/>
      </w:pPr>
      <w:r w:rsidRPr="00961A22">
        <w:lastRenderedPageBreak/>
        <w:t>–</w:t>
      </w:r>
      <w:r w:rsidRPr="00961A22">
        <w:tab/>
        <w:t>s ohledem na Rámcovou úmluvu OSN o změně klimatu (UNFCCC) a na Pařížskou dohodu přijatou na 21. konferenci smluvních stran UNFCCC dne 12. prosince 2015,</w:t>
      </w:r>
    </w:p>
    <w:p w14:paraId="55619C3C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–</w:t>
      </w:r>
      <w:r w:rsidRPr="00961A22">
        <w:tab/>
        <w:t>s ohledem na Pakt pro budoucnost přijatý na summitu OSN o budoucnosti dne 22. září 2024,</w:t>
      </w:r>
    </w:p>
    <w:p w14:paraId="1CB399D1" w14:textId="77777777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 ohledem na prohlášení ze summitu EU a Společenství latinskoamerických a karibských států (CELAC), který se konal v Bruselu ve dnech 17. a 18. července 2023,</w:t>
      </w:r>
    </w:p>
    <w:p w14:paraId="3120AF9C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–</w:t>
      </w:r>
      <w:r w:rsidRPr="00961A22">
        <w:tab/>
        <w:t xml:space="preserve">s ohledem na investiční agendu EU a Latinské Ameriky a Karibiku v rámci strategie </w:t>
      </w:r>
      <w:proofErr w:type="spellStart"/>
      <w:r w:rsidRPr="00961A22">
        <w:t>Global</w:t>
      </w:r>
      <w:proofErr w:type="spellEnd"/>
      <w:r w:rsidRPr="00961A22">
        <w:t xml:space="preserve"> </w:t>
      </w:r>
      <w:proofErr w:type="spellStart"/>
      <w:r w:rsidRPr="00961A22">
        <w:t>Gateway</w:t>
      </w:r>
      <w:proofErr w:type="spellEnd"/>
      <w:r w:rsidRPr="00961A22">
        <w:t>, která byla oznámena na summitu EU–CELAC v Bruselu v červenci 2023,</w:t>
      </w:r>
    </w:p>
    <w:p w14:paraId="4DFDAE7D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–</w:t>
      </w:r>
      <w:r w:rsidRPr="00961A22">
        <w:tab/>
        <w:t xml:space="preserve">s ohledem na společné prohlášení ministrů vnitra/bezpečnosti členských států Evropské unie a ministrů členských států Latinskoamerického výboru pro vnitřní bezpečnost odpovědných za otázky bezpečnosti, které bylo přijato dne 5. března 2025, </w:t>
      </w:r>
    </w:p>
    <w:p w14:paraId="181BE1CE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–</w:t>
      </w:r>
      <w:r w:rsidRPr="00961A22">
        <w:tab/>
        <w:t>s ohledem na společné prohlášení Rady a zástupců vlád členských států zasedajících v Radě, Evropského parlamentu a Komise ze dne 30. června 2017 nazvané „Nový Evropský konsensus o rozvoji – Náš svět, naše důstojnost, naše budoucnost“</w:t>
      </w:r>
      <w:r w:rsidRPr="00961A22">
        <w:rPr>
          <w:rStyle w:val="FootnoteReference"/>
          <w:bCs/>
          <w:iCs/>
        </w:rPr>
        <w:footnoteReference w:id="9"/>
      </w:r>
      <w:r w:rsidRPr="00961A22">
        <w:t>,</w:t>
      </w:r>
    </w:p>
    <w:p w14:paraId="00B26100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–</w:t>
      </w:r>
      <w:r w:rsidRPr="00961A22">
        <w:tab/>
        <w:t>s ohledem na Evropskou zprávu o drogách za rok 2025, kterou zveřejnila Agentura Evropské unie pro drogy dne 5. června 2025,</w:t>
      </w:r>
    </w:p>
    <w:p w14:paraId="563FE336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–</w:t>
      </w:r>
      <w:r w:rsidRPr="00961A22">
        <w:tab/>
        <w:t>s ohledem na regionální dohodu o přístupu k informacím, účasti veřejnosti a spravedlnosti v záležitostech životního prostředí v Latinské Americe a Karibiku (dohoda z </w:t>
      </w:r>
      <w:proofErr w:type="spellStart"/>
      <w:r w:rsidRPr="00961A22">
        <w:t>Escazú</w:t>
      </w:r>
      <w:proofErr w:type="spellEnd"/>
      <w:r w:rsidRPr="00961A22">
        <w:t>) ze dne 4. března 2018,</w:t>
      </w:r>
    </w:p>
    <w:p w14:paraId="6BFC80E2" w14:textId="77777777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 ohledem na stanovisko Výboru pro rozvoj,</w:t>
      </w:r>
    </w:p>
    <w:p w14:paraId="50E9437B" w14:textId="77777777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 ohledem na článek 55 jednacího řádu,</w:t>
      </w:r>
    </w:p>
    <w:p w14:paraId="1FCE9662" w14:textId="77777777" w:rsidR="00EB75CE" w:rsidRPr="00961A22" w:rsidRDefault="00EB75CE" w:rsidP="00EB75CE">
      <w:pPr>
        <w:pStyle w:val="NormalHanging12a"/>
      </w:pPr>
      <w:r w:rsidRPr="00961A22">
        <w:t>–</w:t>
      </w:r>
      <w:r w:rsidRPr="00961A22">
        <w:tab/>
        <w:t>s ohledem na zprávu Výboru pro zahraniční věci (A10-0171/2025),</w:t>
      </w:r>
    </w:p>
    <w:p w14:paraId="536BF921" w14:textId="77777777" w:rsidR="00EB75CE" w:rsidRPr="00961A22" w:rsidRDefault="00EB75CE" w:rsidP="00EB75CE">
      <w:pPr>
        <w:pStyle w:val="NormalHanging12a"/>
      </w:pPr>
      <w:r w:rsidRPr="00961A22">
        <w:t>A.</w:t>
      </w:r>
      <w:r w:rsidRPr="00961A22">
        <w:tab/>
        <w:t>vzhledem k tomu, že mezi EU a národy Latinské Ameriky a Karibiku existují dlouhodobé historické, náboženské, kulturní a hospodářské vazby, které vytvářejí přirozenou vzájemnou alianci založenou na demokracii, lidských právech a mnohostranné spolupráci; vzhledem k tomu, že tyto vazby jsou posilovány hlubokými mezilidskými vztahy, neboť mnoho občanů zemí Latinské Ameriky a Karibiku má rovněž občanství EU a naopak; vzhledem k tomu, že aliance mezi zeměmi tohoto regionu a EU by se měla zakládat na demokracii, lidských právech a mnohostranné spolupráci;</w:t>
      </w:r>
    </w:p>
    <w:p w14:paraId="7041446C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B.</w:t>
      </w:r>
      <w:r w:rsidRPr="00961A22">
        <w:tab/>
        <w:t xml:space="preserve">vzhledem k tomu, že mezinárodní řád prochází hlubokou transformací, v níž je logika spolupráce, na níž se po desetiletí zakládaly globální vztahy, nahrazována tvrdým strategickým soupeřením, přičemž hrozí, že hlavní zásadou již nebude mezinárodní právo, ale právo silnějšího; vzhledem k tomu, že mezinárodní systém, který po druhé světové válce zaručoval určitou stabilitu, byl během pouhých několika málo let otřesen rostoucím napětím, nacionalistickými impulsy a konfrontační dynamikou, jež ohrožují </w:t>
      </w:r>
      <w:r w:rsidRPr="00961A22">
        <w:lastRenderedPageBreak/>
        <w:t xml:space="preserve">globální rovnováhu; vzhledem k tomu, že EU, která je jedním z nejskalnějších architektů a obránců mnohostranného systému založeného na pravidlech, dnes čelí nepřátelskému a náročnému prostředí; vzhledem k tomu, že strukturální napětí mezi Spojenými státy a Čínou, zpochybňování demokratických hodnot v různých regionech a pokušení přejít k bipolaritě, která složitost světa redukuje na pat mezi mocnostmi, vyžaduje rozhodnou a strategickou reakci Evropy; vzhledem k tomu, že jen málo regionálních vztahů má pro Evropu takový potenciál a nabízí tolik příležitostí jako vztahy s Latinskou Amerikou a Karibikem, zejména pokud jde o řešení společných problémů, jako je zajištění dodávek surovin a pokrok v oblasti transformace energetiky, řízení migrace a boj proti organizované trestné činnosti a obchodu s drogami, a to v zájmu utváření budoucí svobody, bezpečnosti a prosperity; </w:t>
      </w:r>
    </w:p>
    <w:p w14:paraId="12EAD07C" w14:textId="77777777" w:rsidR="00EB75CE" w:rsidRPr="00961A22" w:rsidRDefault="00EB75CE" w:rsidP="00EB75CE">
      <w:pPr>
        <w:pStyle w:val="NormalHanging12a"/>
      </w:pPr>
      <w:r w:rsidRPr="00961A22">
        <w:t>C.</w:t>
      </w:r>
      <w:r w:rsidRPr="00961A22">
        <w:tab/>
        <w:t>vzhledem k tomu, že EU a partneři z Latinské Ameriky a Karibiku jsou odhodláni vybudovat vzájemnou spolupráci na stabilitě, spolehlivosti, společné odpovědnosti a dialogu mezi oběma regiony, který bude zohledňovat jejich různorodost a rozdíly a jehož ústředními tématy budou lidé, sociální soudržnost a inkluzivní rozvoj;</w:t>
      </w:r>
    </w:p>
    <w:p w14:paraId="554CD23A" w14:textId="77777777" w:rsidR="00EB75CE" w:rsidRPr="00961A22" w:rsidRDefault="00EB75CE" w:rsidP="00EB75CE">
      <w:pPr>
        <w:pStyle w:val="NormalHanging12a"/>
      </w:pPr>
      <w:r w:rsidRPr="00961A22">
        <w:t>D.</w:t>
      </w:r>
      <w:r w:rsidRPr="00961A22">
        <w:tab/>
        <w:t>vzhledem k tomu, že spolupráci mezi těmito dvěma regiony dále posilují pevné dvoustranné vztahy a hlubší interakce s </w:t>
      </w:r>
      <w:proofErr w:type="spellStart"/>
      <w:r w:rsidRPr="00961A22">
        <w:t>biregionálními</w:t>
      </w:r>
      <w:proofErr w:type="spellEnd"/>
      <w:r w:rsidRPr="00961A22">
        <w:t xml:space="preserve"> a </w:t>
      </w:r>
      <w:proofErr w:type="spellStart"/>
      <w:r w:rsidRPr="00961A22">
        <w:t>subregionálními</w:t>
      </w:r>
      <w:proofErr w:type="spellEnd"/>
      <w:r w:rsidRPr="00961A22">
        <w:t xml:space="preserve"> subjekty, jako je Společenství latinskoamerických a karibských států (CELAC), Organizace amerických států (OAS), </w:t>
      </w:r>
      <w:proofErr w:type="spellStart"/>
      <w:r w:rsidRPr="00961A22">
        <w:t>Mercosur</w:t>
      </w:r>
      <w:proofErr w:type="spellEnd"/>
      <w:r w:rsidRPr="00961A22">
        <w:t xml:space="preserve">, Andské společenství, CARICOM/CARIFORUM a Tichomořská aliance; připomíná, že strategické partnerství mezi EU a Latinskou Amerikou a Karibikem sahá do roku 1999, kdy se v Riu de </w:t>
      </w:r>
      <w:proofErr w:type="spellStart"/>
      <w:r w:rsidRPr="00961A22">
        <w:t>Janeiru</w:t>
      </w:r>
      <w:proofErr w:type="spellEnd"/>
      <w:r w:rsidRPr="00961A22">
        <w:t xml:space="preserve"> konal první </w:t>
      </w:r>
      <w:proofErr w:type="spellStart"/>
      <w:r w:rsidRPr="00961A22">
        <w:t>biregionální</w:t>
      </w:r>
      <w:proofErr w:type="spellEnd"/>
      <w:r w:rsidRPr="00961A22">
        <w:t xml:space="preserve"> summit EU – Latinská Amerika a Karibik;</w:t>
      </w:r>
    </w:p>
    <w:p w14:paraId="7F29E936" w14:textId="2DB461A3" w:rsidR="00EB75CE" w:rsidRPr="00961A22" w:rsidRDefault="00EB75CE" w:rsidP="00EB75CE">
      <w:pPr>
        <w:pStyle w:val="NormalHanging12a"/>
      </w:pPr>
      <w:r w:rsidRPr="00961A22">
        <w:t>E.</w:t>
      </w:r>
      <w:r w:rsidRPr="00961A22">
        <w:tab/>
        <w:t>vzhledem k tomu, že oba regiony mají dohromady více než 1 miliardu obyvatel; vzhledem k tomu, že podle údajů z roku 2023 měl dvoustranný obchod se zbožím a službami hodnotu 395 miliard EUR, což od roku 2013 představuje nárůst o 4</w:t>
      </w:r>
      <w:r w:rsidR="00A03F61">
        <w:t>5</w:t>
      </w:r>
      <w:r w:rsidRPr="00961A22">
        <w:t xml:space="preserve"> %, a celkové přímé investice EU v Latinské Americe do roku 2022 činily více než 741 miliard EUR; vzhledem k tomu, že EU a země Latinské Ameriky se zavázaly dosáhnout cílů OSN v oblasti udržitelného rozvoje prosazováním sociální spravedlnosti, rovnosti a udržitelného rozvoje; vzhledem k tomu, že oba regiony i nadále čelí velkým výzvám, včetně sociální a genderové nerovnosti, nezaměstnanosti a chudoby; vzhledem k tomu, že z údajů Rozvojového programu OSN je patrné, že je naléhavě nutné více investovat do sociálního začleňování, neboť Latinská Amerika v celosvětovém srovnání i nadále patří k regionům s největšími nerovnostmi, neboť 58 % obyvatel venkova, zejména původních obyvatel, žije pod hranicí chudoby, zatímco v městských oblastech je to 26 %; vzhledem k tomu, že v roce 2023 trpělo 41 milionů lidí v Latinské Americe hladem a 187,6 milionu lidí bylo vystaveno mírnému až závažnému nedostatku potravin; vzhledem k tomu, že rostoucí sociální a hospodářská nerovnost v Evropě i Latinské Americe podněcuje nespokojenost veřejnosti, sociální roztříštěnost a oslabování důvěry v demokratické instituce, což je živnou půdou pro populistická a autoritářská hnutí, která zneužívají pocitu ukřivděnosti, polarizují společnost a podrývají právní stát, demokratické normy a pluralitní diskusi;</w:t>
      </w:r>
    </w:p>
    <w:p w14:paraId="05E4BD46" w14:textId="77777777" w:rsidR="00EB75CE" w:rsidRPr="00961A22" w:rsidRDefault="00EB75CE" w:rsidP="00EB75CE">
      <w:pPr>
        <w:pStyle w:val="NormalHanging12a"/>
      </w:pPr>
      <w:r w:rsidRPr="00961A22">
        <w:t>F.</w:t>
      </w:r>
      <w:r w:rsidRPr="00961A22">
        <w:tab/>
        <w:t xml:space="preserve">vzhledem k tomu, že EU a země Latinské Ameriky a Karibiku společně </w:t>
      </w:r>
      <w:proofErr w:type="gramStart"/>
      <w:r w:rsidRPr="00961A22">
        <w:t>tvoří</w:t>
      </w:r>
      <w:proofErr w:type="gramEnd"/>
      <w:r w:rsidRPr="00961A22">
        <w:t xml:space="preserve"> třetinu celkového obyvatelstva zemí sdružených v OSN a dohromady se podílejí na přibližně 21 % celosvětového HDP;</w:t>
      </w:r>
    </w:p>
    <w:p w14:paraId="333DD543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G.</w:t>
      </w:r>
      <w:r w:rsidRPr="00961A22">
        <w:tab/>
        <w:t xml:space="preserve">vzhledem k tomu, že vysoká úroveň veřejného dluhu spolu s rostoucími náklady na služby, zejména na úrokové platby, a vysoká úroveň neformální zaměstnanosti </w:t>
      </w:r>
      <w:r w:rsidRPr="00961A22">
        <w:lastRenderedPageBreak/>
        <w:t xml:space="preserve">v regionu v roce 2024 jsou i nadále výzvou pro sociální ochranu pracovníků a přispívají k dalším fiskálním omezením, která </w:t>
      </w:r>
      <w:proofErr w:type="gramStart"/>
      <w:r w:rsidRPr="00961A22">
        <w:t>patří</w:t>
      </w:r>
      <w:proofErr w:type="gramEnd"/>
      <w:r w:rsidRPr="00961A22">
        <w:t xml:space="preserve"> ke klíčovým překážkám udržitelného rozvoje v regionu a mají trvalý dopad na růst, investice, chudobu a nerovnost;</w:t>
      </w:r>
    </w:p>
    <w:p w14:paraId="662B32F8" w14:textId="77777777" w:rsidR="00EB75CE" w:rsidRPr="00961A22" w:rsidRDefault="00EB75CE" w:rsidP="00EB75CE">
      <w:pPr>
        <w:pStyle w:val="NormalHanging12a"/>
      </w:pPr>
      <w:r w:rsidRPr="00961A22">
        <w:t>H.</w:t>
      </w:r>
      <w:r w:rsidRPr="00961A22">
        <w:tab/>
        <w:t>vzhledem k tomu, že tyto nerovnosti je třeba naléhavě řešit v zájmu podpory spravedlivější a stabilnější demokracie, marginalizace populismu a extremismu a položení základů udržitelného hospodářského oživení, tvorby kvalitních pracovních míst a sdílené prosperity, aby byly odstraněny základní příčiny migrace a nuceného vysídlování v regionu, které jsou prohlubovány nebývalým nárůstem násilí, nejistoty, beztrestnosti a porušování lidských práv; vzhledem k tomu, že je klíčové umožnit rozvoj zdravého občanského prostoru, který chrání organizace hájící lidská práva a ochránce životního prostředí;</w:t>
      </w:r>
    </w:p>
    <w:p w14:paraId="224F46D0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I.</w:t>
      </w:r>
      <w:r w:rsidRPr="00961A22">
        <w:tab/>
        <w:t xml:space="preserve">vzhledem k tomu, že 74 % zemí je ve velké míře vystaveno extrémním povětrnostním jevům a závažným výzvám souvisejícím s klimatem, jako je dopad fenoménu El </w:t>
      </w:r>
      <w:proofErr w:type="spellStart"/>
      <w:r w:rsidRPr="00961A22">
        <w:t>Niño</w:t>
      </w:r>
      <w:proofErr w:type="spellEnd"/>
      <w:r w:rsidRPr="00961A22">
        <w:t xml:space="preserve"> na dodávky potravin; vzhledem k tomu, že se jedná o region s druhým nejvyšším rizikem výskytu katastrof na světě, přičemž za posledních třicet let zde bylo přírodními katastrofami zasaženo více než 190 milionů lidí, zejména žen a nejzranitelnějších skupin obyvatel; vzhledem k tomu, že změna klimatu postihuje zvláště malé ostrovní rozvojové státy v Karibiku;</w:t>
      </w:r>
    </w:p>
    <w:p w14:paraId="565C508F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J.</w:t>
      </w:r>
      <w:r w:rsidRPr="00961A22">
        <w:tab/>
        <w:t>vzhledem k tomu, že v zemích Latinské Ameriky a Karibiku se nachází téměř 35 % veškeré rozlohy lesů na světě, 40 % světové biologické rozmanitosti a přibližně 50 % suchozemských druhů, což je klíčové pro boj proti změně klimatu; vzhledem k tomu, že tradiční znalosti původních obyvatel by mohly hrát stěžejní roli při ochraně těchto lesů a druhů;</w:t>
      </w:r>
    </w:p>
    <w:p w14:paraId="2E8B643A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K.</w:t>
      </w:r>
      <w:r w:rsidRPr="00961A22">
        <w:tab/>
        <w:t xml:space="preserve">vzhledem k tomu, že EU i Latinská Amerika a Karibik se zavázaly splnit cíle Pařížské dohody; vzhledem k tomu, že primární komodity (zemědělské produkty a přírodní zdroje) představují přibližně 50 % veškerého vývozu zboží ze zemí Latinské Ameriky a Karibiku; vzhledem k tomu, že Latinská Amerika a Karibik mají rozsáhlé zásoby surovin potřebných k zajištění ekologické a energetické transformace našich ekonomik; vzhledem k tomu, že poptávka po těchto surovinách a související spolupráce v rámci projektů </w:t>
      </w:r>
      <w:proofErr w:type="spellStart"/>
      <w:r w:rsidRPr="00961A22">
        <w:t>Global</w:t>
      </w:r>
      <w:proofErr w:type="spellEnd"/>
      <w:r w:rsidRPr="00961A22">
        <w:t xml:space="preserve"> </w:t>
      </w:r>
      <w:proofErr w:type="spellStart"/>
      <w:r w:rsidRPr="00961A22">
        <w:t>Gateway</w:t>
      </w:r>
      <w:proofErr w:type="spellEnd"/>
      <w:r w:rsidRPr="00961A22">
        <w:t xml:space="preserve"> by se měly zakládat na vzájemně prospěšných partnerstvích, která mimo jiné generují pracovní místa a investice zvyšující hodnotu tohoto regionu a současně řeší problém rostoucího tlaku na rozmanitost a potravinové zabezpečení; vzhledem k tomu, že region Latinské Ameriky a Karibiku se potýká s velkým nedostatkem investic, které potřebuje, aby mohl uskutečnit spravedlivou ekologickou a digitální transformaci;</w:t>
      </w:r>
    </w:p>
    <w:p w14:paraId="3490DC96" w14:textId="77777777" w:rsidR="00EB75CE" w:rsidRPr="00961A22" w:rsidRDefault="00EB75CE" w:rsidP="00EB75CE">
      <w:pPr>
        <w:pStyle w:val="NormalHanging12a"/>
        <w:rPr>
          <w:b/>
          <w:iCs/>
        </w:rPr>
      </w:pPr>
      <w:r w:rsidRPr="00961A22">
        <w:t>L.</w:t>
      </w:r>
      <w:r w:rsidRPr="00961A22">
        <w:tab/>
        <w:t>vzhledem k tomu, že demografické a epidemiologické trendy a dopady změny klimatu v EU a v zemích Latinské Ameriky a Karibiku zvyšují poptávku po péči, včetně dlouhodobé péče, a mají tak dopad na rovná práva a příležitosti pro ženy, na které v případě neexistence dostatečných politik a služeb v oblasti péče, jež by zajišťovaly sdílenou odpovědnost mužů a žen, převážně připadá placená i neplacená práce v domácnosti i pečovatelská činnost;</w:t>
      </w:r>
    </w:p>
    <w:p w14:paraId="346B4654" w14:textId="77777777" w:rsidR="00EB75CE" w:rsidRPr="00961A22" w:rsidRDefault="00EB75CE" w:rsidP="00EB75CE">
      <w:pPr>
        <w:pStyle w:val="NormalHanging12a"/>
      </w:pPr>
      <w:r w:rsidRPr="00961A22">
        <w:t>M.</w:t>
      </w:r>
      <w:r w:rsidRPr="00961A22">
        <w:tab/>
        <w:t xml:space="preserve">vzhledem k tomu, že mnohostranný řád založený na pravidlech, který byl v posledních 80 letech zárukou míru a prosperity a dodržování zásad právního státu, mezinárodního práva a lidských práv, je stále více zpochybňován autokratickými tendencemi </w:t>
      </w:r>
      <w:r w:rsidRPr="00961A22">
        <w:lastRenderedPageBreak/>
        <w:t>a autokratickými režimy na celém světě; vzhledem k tomu, že oba regiony dohromady disponují třetinou hlasovacích práv v OSN;</w:t>
      </w:r>
    </w:p>
    <w:p w14:paraId="1275C435" w14:textId="77777777" w:rsidR="00EB75CE" w:rsidRPr="00961A22" w:rsidRDefault="00EB75CE" w:rsidP="00EB75CE">
      <w:pPr>
        <w:pStyle w:val="NormalHanging12a"/>
      </w:pPr>
      <w:r w:rsidRPr="00961A22">
        <w:t>N.</w:t>
      </w:r>
      <w:r w:rsidRPr="00961A22">
        <w:tab/>
        <w:t>vzhledem k tomu, že nezákonná, neodůvodněná a nevyprovokovaná útočná válka Ruska vůči Ukrajině je zjevným porušením mezinárodního práva a hrozbou pro globální bezpečnost, což vyžaduje pevný, koordinovaný a jednoznačný postoj demokratických partnerů, včetně partnerů v Latinské Americe a Karibiku; vzhledem k tomu, že většina latinskoamerických a karibských zemí podpořila rezoluce OSN proti ruské agresi vůči Ukrajině;</w:t>
      </w:r>
    </w:p>
    <w:p w14:paraId="4AF4E7DD" w14:textId="77777777" w:rsidR="00EB75CE" w:rsidRPr="00961A22" w:rsidRDefault="00EB75CE" w:rsidP="00EB75CE">
      <w:pPr>
        <w:pStyle w:val="NormalHanging12a"/>
      </w:pPr>
      <w:r w:rsidRPr="00961A22">
        <w:t>O.</w:t>
      </w:r>
      <w:r w:rsidRPr="00961A22">
        <w:tab/>
        <w:t xml:space="preserve">vzhledem k tomu, že vnější aktéři, zejména Čína, Rusko a Írán, rozšiřují svůj vliv v Latinské Americe a Karibiku, přičemž Peking navyšuje své investice do infrastruktury a surovinových projektů, Moskva posiluje svou diplomatickou, politickou, propagandistickou, vojenskou a bezpečnostní přítomnost a Teherán zintenzivňuje svou zpravodajskou činnost v regionu; vzhledem k tomu, že tito vnější aktéři podporují místní protidemokratické síly a přispívají k erozi demokracie; vzhledem k tomu, že Rusko využívá ekonomickou závislost, mimo jiné na hnojivech a motorové naftě, a šíří dezinformační kampaně, aby destabilizovalo demokratické systémy; vzhledem k tomu, že přítomnost Číny rovněž vytváří ekonomickou závislost, která ovlivňuje zahraniční politiku v regionu; </w:t>
      </w:r>
    </w:p>
    <w:p w14:paraId="306FF57C" w14:textId="77777777" w:rsidR="00EB75CE" w:rsidRPr="00961A22" w:rsidRDefault="00EB75CE" w:rsidP="00EB75CE">
      <w:pPr>
        <w:pStyle w:val="NormalHanging12a"/>
      </w:pPr>
      <w:r w:rsidRPr="00961A22">
        <w:t>P.</w:t>
      </w:r>
      <w:r w:rsidRPr="00961A22">
        <w:tab/>
        <w:t xml:space="preserve">vzhledem k tomu, že svoboda projevu a shromažďování je klíčovým prvkem umožňujícím existenci demokratické, svobodné a participativní společnosti; vzhledem k tomu, že násilí páchané na politických oponentech přímo ohrožuje základy demokracie, jak dokládá vražda kolumbijského senátora Miguela </w:t>
      </w:r>
      <w:proofErr w:type="spellStart"/>
      <w:r w:rsidRPr="00961A22">
        <w:t>Uribeho</w:t>
      </w:r>
      <w:proofErr w:type="spellEnd"/>
      <w:r w:rsidRPr="00961A22">
        <w:t xml:space="preserve"> </w:t>
      </w:r>
      <w:proofErr w:type="spellStart"/>
      <w:r w:rsidRPr="00961A22">
        <w:t>Turbaye</w:t>
      </w:r>
      <w:proofErr w:type="spellEnd"/>
      <w:r w:rsidRPr="00961A22">
        <w:t xml:space="preserve"> a alarmující nárůst násilí v Kolumbii;</w:t>
      </w:r>
    </w:p>
    <w:p w14:paraId="5229549C" w14:textId="77777777" w:rsidR="00EB75CE" w:rsidRPr="00961A22" w:rsidRDefault="00EB75CE" w:rsidP="00EB75CE">
      <w:pPr>
        <w:pStyle w:val="NormalHanging12a"/>
      </w:pPr>
      <w:r w:rsidRPr="00961A22">
        <w:t>Q.</w:t>
      </w:r>
      <w:r w:rsidRPr="00961A22">
        <w:tab/>
        <w:t xml:space="preserve">vzhledem k tomu, že EU a Parlament </w:t>
      </w:r>
      <w:proofErr w:type="gramStart"/>
      <w:r w:rsidRPr="00961A22">
        <w:t>patří</w:t>
      </w:r>
      <w:proofErr w:type="gramEnd"/>
      <w:r w:rsidRPr="00961A22">
        <w:t xml:space="preserve"> k velkým zastáncům dohody o mírovém procesu v Kolumbii, která byla uzavřena v roce 2016, a soustavně monitorují její provádění; vzhledem k tomu, že tato mírová dohoda ukončila padesát let ozbrojeného konfliktu; vzhledem k tomu, že v rámci pokračující unijní podpory plného provádění mírové dohody by mělo být přihlíženo i k nedávné eskalaci násilí;</w:t>
      </w:r>
    </w:p>
    <w:p w14:paraId="169FD837" w14:textId="77777777" w:rsidR="00EB75CE" w:rsidRPr="00961A22" w:rsidRDefault="00EB75CE" w:rsidP="00EB75CE">
      <w:pPr>
        <w:pStyle w:val="NormalHanging12a"/>
      </w:pPr>
      <w:r w:rsidRPr="00961A22">
        <w:t>R.</w:t>
      </w:r>
      <w:r w:rsidRPr="00961A22">
        <w:tab/>
        <w:t>vzhledem k tomu, že celková eroze demokracie v autokratických a neliberálních režimech umožňuje provádění strategií, které tyto režimy legitimizují, mimo jiné odstraňováním účinných kontrol při prosazování represivních zákonů;</w:t>
      </w:r>
    </w:p>
    <w:p w14:paraId="0D366CE8" w14:textId="77777777" w:rsidR="00EB75CE" w:rsidRPr="00961A22" w:rsidRDefault="00EB75CE" w:rsidP="00EB75CE">
      <w:pPr>
        <w:pStyle w:val="NormalHanging12a"/>
      </w:pPr>
      <w:r w:rsidRPr="00961A22">
        <w:t>S.</w:t>
      </w:r>
      <w:r w:rsidRPr="00961A22">
        <w:tab/>
        <w:t>vzhledem k tomu, že Parlament v poslední době vyjádřil svůj jednoznačný postoj v četných usneseních týkajících se nedodržování dohody o politickém dialogu a spolupráci mezi EU a Kubou; vzhledem k tomu, že na Kubě je v současné době 1 155 politických vězňů a kubánský režim systematicky porušuje lidská práva;</w:t>
      </w:r>
    </w:p>
    <w:p w14:paraId="7BFCB939" w14:textId="77777777" w:rsidR="00EB75CE" w:rsidRPr="00961A22" w:rsidRDefault="00EB75CE" w:rsidP="00EB75CE">
      <w:pPr>
        <w:pStyle w:val="NormalHanging12a"/>
      </w:pPr>
      <w:r w:rsidRPr="00961A22">
        <w:t>T.</w:t>
      </w:r>
      <w:r w:rsidRPr="00961A22">
        <w:tab/>
        <w:t xml:space="preserve">vzhledem k tomu, že Parlament odsoudil nezákonné převzetí prezidentského úřadu ve Venezuele Nicolásem </w:t>
      </w:r>
      <w:proofErr w:type="spellStart"/>
      <w:r w:rsidRPr="00961A22">
        <w:t>Madurou</w:t>
      </w:r>
      <w:proofErr w:type="spellEnd"/>
      <w:r w:rsidRPr="00961A22">
        <w:t xml:space="preserve">, k němuž došlo dne 10. ledna 2025, a uznal Edmunda </w:t>
      </w:r>
      <w:proofErr w:type="spellStart"/>
      <w:r w:rsidRPr="00961A22">
        <w:t>Gonzáleze</w:t>
      </w:r>
      <w:proofErr w:type="spellEnd"/>
      <w:r w:rsidRPr="00961A22">
        <w:t xml:space="preserve"> </w:t>
      </w:r>
      <w:proofErr w:type="spellStart"/>
      <w:r w:rsidRPr="00961A22">
        <w:t>Urrutiu</w:t>
      </w:r>
      <w:proofErr w:type="spellEnd"/>
      <w:r w:rsidRPr="00961A22">
        <w:t xml:space="preserve"> za legitimního a demokraticky zvoleného prezidenta Venezuely a </w:t>
      </w:r>
      <w:proofErr w:type="spellStart"/>
      <w:r w:rsidRPr="00961A22">
        <w:t>Maríu</w:t>
      </w:r>
      <w:proofErr w:type="spellEnd"/>
      <w:r w:rsidRPr="00961A22">
        <w:t xml:space="preserve"> </w:t>
      </w:r>
      <w:proofErr w:type="spellStart"/>
      <w:r w:rsidRPr="00961A22">
        <w:t>Corinu</w:t>
      </w:r>
      <w:proofErr w:type="spellEnd"/>
      <w:r w:rsidRPr="00961A22">
        <w:t xml:space="preserve"> </w:t>
      </w:r>
      <w:proofErr w:type="spellStart"/>
      <w:r w:rsidRPr="00961A22">
        <w:t>Machadovou</w:t>
      </w:r>
      <w:proofErr w:type="spellEnd"/>
      <w:r w:rsidRPr="00961A22">
        <w:t xml:space="preserve"> za vedoucí představitelku tamních demokratických sil; vzhledem k tomu, že Parlament těmto dvěma osobnostem udělil </w:t>
      </w:r>
      <w:proofErr w:type="spellStart"/>
      <w:r w:rsidRPr="00961A22">
        <w:t>Sacharovovu</w:t>
      </w:r>
      <w:proofErr w:type="spellEnd"/>
      <w:r w:rsidRPr="00961A22">
        <w:t xml:space="preserve"> cenu za svobodu myšlení za rok 2024, která je symbolem podpory boje za svobodu a demokracii ve Venezuele; vzhledem k tomu, že je třeba vyjádřit účast více než 7 milionům Venezuelanů, kteří byli od roku 2015 nuceni uprchnout ze své země, přičemž přibližně 6 milionů z nich našlo nový domov v Latinské Americe a v Karibiku; </w:t>
      </w:r>
      <w:r w:rsidRPr="00961A22">
        <w:lastRenderedPageBreak/>
        <w:t>vzhledem k tomu, že sousední země se kvůli této situaci dostaly pod značný tlak; vzhledem k tomu, že je třeba ocenit solidaritu a velké úsilí hostitelských komunit, zejména v Kolumbii, které venezuelským uprchlíkům poskytují přístup ke zdravotní péči, vzdělávání a pracovním příležitostem, což přispívá k regionální stabilitě a ochraně základních práv;</w:t>
      </w:r>
    </w:p>
    <w:p w14:paraId="295AC1B6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U.</w:t>
      </w:r>
      <w:r w:rsidRPr="00961A22">
        <w:tab/>
        <w:t xml:space="preserve">vzhledem k tomu, že nikaragujský režim od roku 2018 systematicky, opakovaně a svévolně pronásleduje mimo jiné obránce lidských práv a opozici a náboženské představitele; vzhledem k tomu, že došlo k rozpuštění více než 5 600 nevládních organizací, včetně náboženských – zejména katolických – skupin, a k zabavení jejich majetku; vzhledem k tomu, že Parlament tento režim, který v Nikaragui zavedli Daniel </w:t>
      </w:r>
      <w:proofErr w:type="spellStart"/>
      <w:r w:rsidRPr="00961A22">
        <w:t>Ortega</w:t>
      </w:r>
      <w:proofErr w:type="spellEnd"/>
      <w:r w:rsidRPr="00961A22">
        <w:t xml:space="preserve"> a Rosario </w:t>
      </w:r>
      <w:proofErr w:type="spellStart"/>
      <w:r w:rsidRPr="00961A22">
        <w:t>Murillová</w:t>
      </w:r>
      <w:proofErr w:type="spellEnd"/>
      <w:r w:rsidRPr="00961A22">
        <w:t>, opakovaně odsoudil;</w:t>
      </w:r>
    </w:p>
    <w:p w14:paraId="19C61C4A" w14:textId="77777777" w:rsidR="00EB75CE" w:rsidRPr="00961A22" w:rsidRDefault="00EB75CE" w:rsidP="00EB75CE">
      <w:pPr>
        <w:pStyle w:val="NormalHanging12a"/>
      </w:pPr>
      <w:r w:rsidRPr="00961A22">
        <w:t>V.</w:t>
      </w:r>
      <w:r w:rsidRPr="00961A22">
        <w:tab/>
        <w:t xml:space="preserve">vzhledem k tomu, že opatření přijatá vládou prezidenta Trumpa ve Spojených státech přinesla geopolitickou nejistotu, oslabila multilateralismus a narušila </w:t>
      </w:r>
      <w:proofErr w:type="spellStart"/>
      <w:r w:rsidRPr="00961A22">
        <w:t>biregionální</w:t>
      </w:r>
      <w:proofErr w:type="spellEnd"/>
      <w:r w:rsidRPr="00961A22">
        <w:t xml:space="preserve"> spolupráci, čímž posílila potřebu silné a autonomní aliance mezi EU a Latinskou Amerikou a Karibikem; vzhledem k tomu, že strategická aliance mezi EU a Latinskou Amerikou a Karibikem má zásadní význam pro prosazování společných hodnot a zájmů, jako je multilateralismus a demokracie;</w:t>
      </w:r>
      <w:r w:rsidRPr="00961A22">
        <w:rPr>
          <w:b/>
          <w:i/>
        </w:rPr>
        <w:t xml:space="preserve"> </w:t>
      </w:r>
    </w:p>
    <w:p w14:paraId="60380D0F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W.</w:t>
      </w:r>
      <w:r w:rsidRPr="00961A22">
        <w:rPr>
          <w:b/>
          <w:i/>
        </w:rPr>
        <w:tab/>
      </w:r>
      <w:r w:rsidRPr="00961A22">
        <w:t>vzhledem k tomu, že region Latinské Ameriky a Karibiku je i nadále nedostatečně zastoupen v klíčových mezinárodních organizacích a fórech, včetně skupiny G20 a mezinárodních finančních organizací; vzhledem k tomu, že v </w:t>
      </w:r>
      <w:proofErr w:type="spellStart"/>
      <w:r w:rsidRPr="00961A22">
        <w:t>biregionálních</w:t>
      </w:r>
      <w:proofErr w:type="spellEnd"/>
      <w:r w:rsidRPr="00961A22">
        <w:t xml:space="preserve"> vztazích zaujímají zvláštní místo Mexiko a Brazílie, neboť se jedná o dvě největší ekonomiky v Latinské Americe a Karibiku, které mají značný geopolitický vliv a byly oficiálně označeny za strategické partnery EU;</w:t>
      </w:r>
    </w:p>
    <w:p w14:paraId="6159F1E8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X.</w:t>
      </w:r>
      <w:r w:rsidRPr="00961A22">
        <w:tab/>
        <w:t>vzhledem k tomu, že vážnou hrozbu pro bezpečnost obou regionů představuje obchod s drogami; vzhledem k tomu, že od roku 2020 je Unie největším odbytištěm pro kokain na světě; vzhledem k tomu, že tento kokain pochází hlavně z Latinské Ameriky a Karibiku a do EU se dostává především prostřednictvím evropských atlantických přístavů;</w:t>
      </w:r>
    </w:p>
    <w:p w14:paraId="52A23BFA" w14:textId="77777777" w:rsidR="00EB75CE" w:rsidRPr="00961A22" w:rsidRDefault="00EB75CE" w:rsidP="00EB75CE">
      <w:pPr>
        <w:pStyle w:val="NormalHanging12a"/>
      </w:pPr>
      <w:r w:rsidRPr="00961A22">
        <w:t>Y.</w:t>
      </w:r>
      <w:r w:rsidRPr="00961A22">
        <w:tab/>
        <w:t>vzhledem k tomu, že v mnoha zemích Latinské Ameriky a Karibiku se zmenšuje občanský prostor a dochází v nich k nebývalému nárůstu útoků na lidskoprávní organizace a aktivisty a obránce lidských práv, což vede k vysídlování, násilí a beztrestnosti;</w:t>
      </w:r>
    </w:p>
    <w:p w14:paraId="34E3D8D6" w14:textId="77777777" w:rsidR="00EB75CE" w:rsidRPr="00961A22" w:rsidRDefault="00EB75CE" w:rsidP="00EB75CE">
      <w:pPr>
        <w:pStyle w:val="NormalHanging12a"/>
      </w:pPr>
      <w:r w:rsidRPr="00961A22">
        <w:t>Z.</w:t>
      </w:r>
      <w:r w:rsidRPr="00961A22">
        <w:tab/>
        <w:t>vzhledem k tomu, že jak EU, tak země Latinské Ameriky a Karibiku sdílejí strategický zájem na posílení své strategické autonomie a na diverzifikaci svých dodavatelských řetězců; vzhledem k tomu, že Latinská Amerika je světovým lídrem ve výrobě udržitelné energie, neboť přibližně 69 % elektřiny vyrábí z obnovitelných a čistých zdrojů, což prokazuje strategický význam a potenciál tohoto regionu v rámci celosvětové ekologické transformace;</w:t>
      </w:r>
    </w:p>
    <w:p w14:paraId="24025C9D" w14:textId="77777777" w:rsidR="00EB75CE" w:rsidRPr="00961A22" w:rsidRDefault="00EB75CE" w:rsidP="00EB75CE">
      <w:pPr>
        <w:pStyle w:val="NormalHanging12a"/>
        <w:rPr>
          <w:rStyle w:val="BoldItalic"/>
        </w:rPr>
      </w:pPr>
      <w:r w:rsidRPr="00961A22">
        <w:t>AA.</w:t>
      </w:r>
      <w:r w:rsidRPr="00961A22">
        <w:tab/>
        <w:t xml:space="preserve">vzhledem k tomu, že od založení společenství CELAC v roce 2010 byly v letech 2013, 2015 a 2023 uspořádány tři summity EU a CELAC; vzhledem k tomu, že mezi EU a společenstvím CELAC existuje dlouhodobé strategické partnerství se sítí dohod o přidružení a obchodních dohod; vzhledem k tomu, že summit EU a společenství CELAC, který proběhne v listopadu 2025 v Kolumbii, bude zásadní příležitostí k opětovnému potvrzení angažovanosti EU v Latinské Americe a Karibiku a </w:t>
      </w:r>
      <w:r w:rsidRPr="00961A22">
        <w:lastRenderedPageBreak/>
        <w:t>k prokázání toho, že Evropa je klíčovým, spolehlivým a strategickým partnerem, který nabízí věrohodný model rozvoje spočívající v demokratické spolupráci a sdílené prosperitě a že oba regiony jsou pevně odhodlány rozvíjet dvoustrannou spolupráci a dodržovat mezinárodní řád založený na pravidlech;</w:t>
      </w:r>
      <w:r w:rsidRPr="00961A22">
        <w:rPr>
          <w:rStyle w:val="BoldItalic"/>
        </w:rPr>
        <w:t xml:space="preserve"> </w:t>
      </w:r>
    </w:p>
    <w:p w14:paraId="09A7C8D5" w14:textId="77777777" w:rsidR="00EB75CE" w:rsidRPr="00961A22" w:rsidRDefault="00EB75CE" w:rsidP="00EB75CE">
      <w:pPr>
        <w:pStyle w:val="NormalHanging12a"/>
      </w:pPr>
      <w:r w:rsidRPr="00961A22">
        <w:t>1.</w:t>
      </w:r>
      <w:r w:rsidRPr="00961A22">
        <w:tab/>
        <w:t>upozorňuje na hluboké mezilidské, historické, kulturní, hospodářské i náboženské vazby mezi EU a zeměmi Latinské Ameriky a Karibiku, které jsou základem pro přirozené spojenectví i pro budování silného a stabilního evropsko-latinskoamerického prostoru míru, demokracie a prosperity;</w:t>
      </w:r>
    </w:p>
    <w:p w14:paraId="04D04609" w14:textId="77777777" w:rsidR="00EB75CE" w:rsidRPr="00961A22" w:rsidRDefault="00EB75CE" w:rsidP="00EB75CE">
      <w:pPr>
        <w:pStyle w:val="NormalHanging12a"/>
      </w:pPr>
      <w:r w:rsidRPr="00961A22">
        <w:t>2.</w:t>
      </w:r>
      <w:r w:rsidRPr="00961A22">
        <w:tab/>
      </w:r>
      <w:bookmarkStart w:id="7" w:name="_Hlk208222830"/>
      <w:r w:rsidRPr="00961A22">
        <w:t>odporuje politiku zaměřenou na povzbuzení regionální spolupráce a větší regionální integrace zemí Latinské Ameriky a Karibiku; zdůrazňuje, že nový světový geopolitický kontext vyžaduje v partnerství EU a zemí Latinské Ameriky a Karibiku kvalitativní skok, aby bylo možné dále rozvíjet strategickou alianci na obranu multilateralismu a jeho základních zásad, jako je dialog, inkluze, mezinárodní solidarita, dodržování Charty OSN, lidských práv a humanitárního práva a podpora udržitelného rozvoje;</w:t>
      </w:r>
      <w:bookmarkEnd w:id="7"/>
    </w:p>
    <w:p w14:paraId="451B72A7" w14:textId="77777777" w:rsidR="00EB75CE" w:rsidRPr="00961A22" w:rsidRDefault="00EB75CE" w:rsidP="00EB75CE">
      <w:pPr>
        <w:pStyle w:val="NormalHanging12a"/>
      </w:pPr>
      <w:r w:rsidRPr="00961A22">
        <w:t>3.</w:t>
      </w:r>
      <w:r w:rsidRPr="00961A22">
        <w:tab/>
        <w:t>domnívá se, že EU a Latinská Amerika a Karibik mají jako přirození strategičtí partneři historickou příležitost k posílení spojenectví v současném mezinárodním kontextu, který se vyznačuje strategickou konkurencí; domnívá se, že toto partnerství může být důležitým nárazníkem, který bude tlumit sílící geopolitické napětí pomocí společných politik, jež budou oboustranně posilovat strategickou autonomii, spolupráci a vzájemný respekt;</w:t>
      </w:r>
    </w:p>
    <w:p w14:paraId="490A5107" w14:textId="77777777" w:rsidR="00EB75CE" w:rsidRPr="00961A22" w:rsidRDefault="00EB75CE" w:rsidP="00EB75CE">
      <w:pPr>
        <w:pStyle w:val="NormalHanging12a"/>
      </w:pPr>
      <w:r w:rsidRPr="00961A22">
        <w:t>4.</w:t>
      </w:r>
      <w:r w:rsidRPr="00961A22">
        <w:tab/>
        <w:t>poukazuje na skutečnost, že vztahy mezi Evropou a Latinskou Amerikou a Karibikem rovněž vycházejí z hlubokých mezilidských vztahů; připomíná, že ve stále více rozděleném světě je lidský kapitál, který zahrnuje společné jazyky, dědictví a kulturní vazby, strategickým aktivem, které je třeba zachovat;</w:t>
      </w:r>
    </w:p>
    <w:p w14:paraId="2BD343A6" w14:textId="77777777" w:rsidR="00EB75CE" w:rsidRPr="00961A22" w:rsidRDefault="00EB75CE" w:rsidP="00EB75CE">
      <w:pPr>
        <w:pStyle w:val="NormalHanging12a"/>
      </w:pPr>
      <w:r w:rsidRPr="00961A22">
        <w:t>5.</w:t>
      </w:r>
      <w:r w:rsidRPr="00961A22">
        <w:tab/>
        <w:t>vyzdvihuje obnovenou a rostoucí angažovanost EU v tomto regionu, jak dokládá klíčový summit EU–CELAC v roce 2023, který se stal jasným zlomovým momentem po mnoha letech omezené spolupráce; zdůrazňuje, že je třeba nepřetržitě usilovat o prosazování zájmů a hodnot EU; konstatuje, že angažovanost EU v tomto regionu v posledních desetiletích ochabla, čímž vznikl prostor pro sílící vliv Číny, Ruska a Íránu; vyjadřuje politování nad tím, že sbližování s autoritářskými režimy v konečném důsledku v tomto regionu vede k oslabování demokracie;</w:t>
      </w:r>
    </w:p>
    <w:p w14:paraId="62D7036E" w14:textId="77777777" w:rsidR="00EB75CE" w:rsidRPr="00961A22" w:rsidRDefault="00EB75CE" w:rsidP="00EB75CE">
      <w:pPr>
        <w:pStyle w:val="NormalHanging12a"/>
      </w:pPr>
      <w:r w:rsidRPr="00961A22">
        <w:t>6.</w:t>
      </w:r>
      <w:r w:rsidRPr="00961A22">
        <w:tab/>
        <w:t>uznává, že vzhledem k novým geopolitickým změnám, změně klimatu, technologickému pokroku, prohlubující se nerovnosti a bezpečnostním výzvám, před nimiž stojí oba regiony, je naprosto nezbytné pokračovat v modernizaci a rozvíjení vztahů mezi EU a Latinskou Amerikou a Karibikem a zvýšit strategickou autonomii obou regionů;</w:t>
      </w:r>
    </w:p>
    <w:p w14:paraId="6DAB81C7" w14:textId="77777777" w:rsidR="00EB75CE" w:rsidRPr="00961A22" w:rsidRDefault="00EB75CE" w:rsidP="00EB75CE">
      <w:pPr>
        <w:pStyle w:val="NormalHanging12a"/>
        <w:ind w:left="0" w:firstLine="0"/>
        <w:rPr>
          <w:b/>
          <w:bCs/>
          <w:i/>
          <w:iCs/>
        </w:rPr>
      </w:pPr>
      <w:r w:rsidRPr="00961A22">
        <w:rPr>
          <w:b/>
          <w:i/>
        </w:rPr>
        <w:t xml:space="preserve">Geopolitický význam strategického spojenectví, posíleného dialogu a spolupráce EU se zeměmi Latinské Ameriky a Karibiku </w:t>
      </w:r>
    </w:p>
    <w:p w14:paraId="679EA1EE" w14:textId="77777777" w:rsidR="00EB75CE" w:rsidRPr="00961A22" w:rsidRDefault="00EB75CE" w:rsidP="00EB75CE">
      <w:pPr>
        <w:pStyle w:val="NormalHanging12a"/>
      </w:pPr>
      <w:r w:rsidRPr="00961A22">
        <w:t>7.</w:t>
      </w:r>
      <w:r w:rsidRPr="00961A22">
        <w:tab/>
        <w:t xml:space="preserve">vyzývá místopředsedkyni Komise, vysokou představitelku Unie pro zahraniční věci a bezpečnostní politiku a členské státy, aby v tomto regionu zintenzivnily diplomatické působení s cílem podpořit větší sbližování EU se zeměmi Latinské Ameriky a Karibiku v klíčových zahraničněpolitických otázkách, včetně zaujetí pevnějšího postoje k útočné válce Ruska proti Ukrajině a k trvalému příměří v Gaze, dodávkám humanitární pomoci </w:t>
      </w:r>
      <w:r w:rsidRPr="00961A22">
        <w:lastRenderedPageBreak/>
        <w:t>a bezpodmínečnému propuštění všech rukojmí; zdůrazňuje, že současný mezinárodní kontext vyžaduje, aby budování partnerství mezi EU a Latinskou Amerikou a Karibikem bylo založeno na sdílené strategické autonomii, menší závislosti na vnějších subjektech a obraně mnohostranného řádu založeného na pravidlech a sdílených hlavních zásadách;</w:t>
      </w:r>
    </w:p>
    <w:p w14:paraId="4BB7245E" w14:textId="77777777" w:rsidR="00EB75CE" w:rsidRPr="00961A22" w:rsidRDefault="00EB75CE" w:rsidP="00EB75CE">
      <w:pPr>
        <w:pStyle w:val="NormalHanging12a"/>
      </w:pPr>
      <w:r w:rsidRPr="00961A22">
        <w:t>8.</w:t>
      </w:r>
      <w:r w:rsidRPr="00961A22">
        <w:tab/>
        <w:t>vybízí k hlubší spolupráci EU a Latinské Ameriky a Karibiku na mezinárodních fórech, na nichž by měly prosazovat a bránit mnohostranný světový řád, mezinárodní právo, demokracii a lidská práva, humanitární právo a jeho zásady, sociální spravedlnost a udržitelný rozvoj; v této souvislosti zdůrazňuje, že EU musí partnerům v Latinské Americe a Karibiku ukázat, že může nabídnout lepší podmínky partnerství než autoritářské režimy;</w:t>
      </w:r>
    </w:p>
    <w:p w14:paraId="4BFAFC1F" w14:textId="77777777" w:rsidR="00EB75CE" w:rsidRPr="00961A22" w:rsidRDefault="00EB75CE" w:rsidP="00EB75CE">
      <w:pPr>
        <w:pStyle w:val="NormalHanging12a"/>
      </w:pPr>
      <w:r w:rsidRPr="00961A22">
        <w:t>9.</w:t>
      </w:r>
      <w:r w:rsidRPr="00961A22">
        <w:tab/>
        <w:t>zdůrazňuje proto, že je důležité zajistit, aby se EU soustředila na posilování demokratických institucí, právního státu a politické odpovědnosti, a žádá, aby bylo pokročeno s reformami a mírotvornými opatřeními, která jsou zaměřena na posílení bezpečnosti a stability v obou regionech; připomíná, že průřezovou podmínkou všech dohod a finančních ujednání mezi EU a Latinskou Amerikou a Karibikem musí být ochrana lidských práv, demokracie, právního státu a genderové rovnosti, a to i v rámci Nástroje pro sousedství a rozvojovou a mezinárodní spolupráci – Globální Evropa (NDICI – Globální Evropa); vyzývá k transparentnosti a odpovědnosti, zejména v obchodních a investičních rámcích;</w:t>
      </w:r>
    </w:p>
    <w:p w14:paraId="76A70028" w14:textId="77777777" w:rsidR="00EB75CE" w:rsidRPr="00961A22" w:rsidRDefault="00EB75CE" w:rsidP="00EB75CE">
      <w:pPr>
        <w:pStyle w:val="NormalHanging12a"/>
      </w:pPr>
      <w:r w:rsidRPr="00961A22">
        <w:t>10.</w:t>
      </w:r>
      <w:r w:rsidRPr="00961A22">
        <w:tab/>
        <w:t>je znepokojen úpadkem demokracie, který v Latinské Americe a Karibiku sledujeme od roku 2019, a odsuzuje porušování lidských práv a omezování osobních svobod v regionu, zejména režimy v Nikaragui, na Kubě a ve Venezuele, které patří mezi nejvíce autoritářské režimy na světě; vyjadřuje hluboké znepokojení nad tím, že v Latinské Americe a Karibiku sílí trend autoritářské a populistické veřejné správy a že dochází ke kumulativnímu oslabování demokratických institucí, multilateralismu, právního státu, základních práv a svobod, občanského prostoru a základní sociální ochrany; zdůrazňuje, že je třeba posílit podporu demokratických aktérů a občanské společnosti, a důrazně požaduje okamžité propuštění všech osob, které jsou vězněny z politických důvodů;</w:t>
      </w:r>
    </w:p>
    <w:p w14:paraId="7FBE08FF" w14:textId="77777777" w:rsidR="00EB75CE" w:rsidRPr="00961A22" w:rsidRDefault="00EB75CE" w:rsidP="00EB75CE">
      <w:pPr>
        <w:pStyle w:val="NormalHanging12a"/>
        <w:rPr>
          <w:b/>
          <w:i/>
        </w:rPr>
      </w:pPr>
      <w:r w:rsidRPr="00961A22">
        <w:t>11.</w:t>
      </w:r>
      <w:r w:rsidRPr="00961A22">
        <w:tab/>
        <w:t>odsuzuje zejména kubánský režim za systematické porušování lidských práv demonstrantů, politických disidentů, náboženských vůdců a aktivistů a za to, že maří vytváření nezávislých organizací občanské společnosti; bere na vědomí, že podle spolehlivých zdrojů režim zadržuje více než tisíc politických vězňů, včetně nezletilých, a apeluje na kubánský režim, aby je neprodleně propustil; žádá, aby pomocí všech nezbytných nástrojů, které jsou k dispozici, bylo zajištěno dodržování demokratické a lidskoprávní doložky Dohody o politickém dialogu a spolupráci mezi Evropskou unií a Kubou; znovu vyzývá Radu, aby uvalila sankce na osoby odpovědné za jejich soustavné porušování; odsuzuje účast kubánských žoldnéřů v předních liniích ruské vojenské kampaně na Ukrajině;</w:t>
      </w:r>
      <w:r w:rsidRPr="00961A22">
        <w:rPr>
          <w:b/>
          <w:i/>
        </w:rPr>
        <w:t xml:space="preserve"> </w:t>
      </w:r>
    </w:p>
    <w:p w14:paraId="386C1240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12</w:t>
      </w:r>
      <w:r w:rsidRPr="00961A22">
        <w:rPr>
          <w:b/>
          <w:i/>
        </w:rPr>
        <w:t>.</w:t>
      </w:r>
      <w:r w:rsidRPr="00961A22">
        <w:rPr>
          <w:b/>
          <w:i/>
        </w:rPr>
        <w:tab/>
      </w:r>
      <w:r w:rsidRPr="00961A22">
        <w:t xml:space="preserve">důrazně odsuzuje a naprosto odmítá volební podvod, který venezuelský režim zinscenoval při prezidentských volbách v roce 2024 i při zmanipulovaných parlamentních volbách v květnu 2025; žádá, aby </w:t>
      </w:r>
      <w:proofErr w:type="spellStart"/>
      <w:r w:rsidRPr="00961A22">
        <w:t>Madurova</w:t>
      </w:r>
      <w:proofErr w:type="spellEnd"/>
      <w:r w:rsidRPr="00961A22">
        <w:t xml:space="preserve"> vláda upustila od represí a útoků na občanskou společnost a opozici; připomíná, že dne 19. září 2024 Parlament uznal Edmunda </w:t>
      </w:r>
      <w:proofErr w:type="spellStart"/>
      <w:r w:rsidRPr="00961A22">
        <w:t>Gonzáleze</w:t>
      </w:r>
      <w:proofErr w:type="spellEnd"/>
      <w:r w:rsidRPr="00961A22">
        <w:t xml:space="preserve"> </w:t>
      </w:r>
      <w:proofErr w:type="spellStart"/>
      <w:r w:rsidRPr="00961A22">
        <w:t>Urrutiu</w:t>
      </w:r>
      <w:proofErr w:type="spellEnd"/>
      <w:r w:rsidRPr="00961A22">
        <w:t xml:space="preserve"> za legitimního a demokraticky zvoleného prezidenta Venezuely a </w:t>
      </w:r>
      <w:proofErr w:type="spellStart"/>
      <w:r w:rsidRPr="00961A22">
        <w:t>Maríu</w:t>
      </w:r>
      <w:proofErr w:type="spellEnd"/>
      <w:r w:rsidRPr="00961A22">
        <w:t xml:space="preserve"> </w:t>
      </w:r>
      <w:proofErr w:type="spellStart"/>
      <w:r w:rsidRPr="00961A22">
        <w:t>Corinu</w:t>
      </w:r>
      <w:proofErr w:type="spellEnd"/>
      <w:r w:rsidRPr="00961A22">
        <w:t xml:space="preserve"> </w:t>
      </w:r>
      <w:proofErr w:type="spellStart"/>
      <w:r w:rsidRPr="00961A22">
        <w:t>Machadovou</w:t>
      </w:r>
      <w:proofErr w:type="spellEnd"/>
      <w:r w:rsidRPr="00961A22">
        <w:t xml:space="preserve"> za vedoucí představitelku tamních </w:t>
      </w:r>
      <w:r w:rsidRPr="00961A22">
        <w:lastRenderedPageBreak/>
        <w:t xml:space="preserve">demokratických sil; zdůrazňuje, že Edmunda </w:t>
      </w:r>
      <w:proofErr w:type="spellStart"/>
      <w:r w:rsidRPr="00961A22">
        <w:t>Gonzáleze</w:t>
      </w:r>
      <w:proofErr w:type="spellEnd"/>
      <w:r w:rsidRPr="00961A22">
        <w:t xml:space="preserve"> </w:t>
      </w:r>
      <w:proofErr w:type="spellStart"/>
      <w:r w:rsidRPr="00961A22">
        <w:t>Urrutiu</w:t>
      </w:r>
      <w:proofErr w:type="spellEnd"/>
      <w:r w:rsidRPr="00961A22">
        <w:t xml:space="preserve"> uznalo za zvoleného prezidenta mnoho demokratických států v tomto regionu i ve světě; vyjadřuje uspokojení nad tím, že dne 17. prosince 2024 Parlament udělil </w:t>
      </w:r>
      <w:proofErr w:type="spellStart"/>
      <w:r w:rsidRPr="00961A22">
        <w:t>Sacharovovu</w:t>
      </w:r>
      <w:proofErr w:type="spellEnd"/>
      <w:r w:rsidRPr="00961A22">
        <w:t xml:space="preserve"> cenu za svobodu myšlení za rok 2024 Maríi </w:t>
      </w:r>
      <w:proofErr w:type="spellStart"/>
      <w:r w:rsidRPr="00961A22">
        <w:t>Corině</w:t>
      </w:r>
      <w:proofErr w:type="spellEnd"/>
      <w:r w:rsidRPr="00961A22">
        <w:t xml:space="preserve"> </w:t>
      </w:r>
      <w:proofErr w:type="spellStart"/>
      <w:r w:rsidRPr="00961A22">
        <w:t>Machadové</w:t>
      </w:r>
      <w:proofErr w:type="spellEnd"/>
      <w:r w:rsidRPr="00961A22">
        <w:t xml:space="preserve"> a Edmundu </w:t>
      </w:r>
      <w:proofErr w:type="spellStart"/>
      <w:r w:rsidRPr="00961A22">
        <w:t>Gonzálezovi</w:t>
      </w:r>
      <w:proofErr w:type="spellEnd"/>
      <w:r w:rsidRPr="00961A22">
        <w:t xml:space="preserve"> </w:t>
      </w:r>
      <w:proofErr w:type="spellStart"/>
      <w:r w:rsidRPr="00961A22">
        <w:t>Urrutiovi</w:t>
      </w:r>
      <w:proofErr w:type="spellEnd"/>
      <w:r w:rsidRPr="00961A22">
        <w:t xml:space="preserve">, kteří zastupují všechny Venezuelany bojující za opětovné nastolení svobody a demokracie; oceňuje odhodlání venezuelského lidu k budování demokracie a nepolevující nezdolnost demokratické opozice navzdory stále represivnějším politikám </w:t>
      </w:r>
      <w:proofErr w:type="spellStart"/>
      <w:r w:rsidRPr="00961A22">
        <w:t>Madurova</w:t>
      </w:r>
      <w:proofErr w:type="spellEnd"/>
      <w:r w:rsidRPr="00961A22">
        <w:t xml:space="preserve"> režimu;</w:t>
      </w:r>
    </w:p>
    <w:p w14:paraId="25050595" w14:textId="77777777" w:rsidR="00EB75CE" w:rsidRPr="00961A22" w:rsidRDefault="00EB75CE" w:rsidP="00EB75CE">
      <w:pPr>
        <w:pStyle w:val="NormalHanging12a"/>
      </w:pPr>
      <w:r w:rsidRPr="00961A22">
        <w:t>13.</w:t>
      </w:r>
      <w:r w:rsidRPr="00961A22">
        <w:tab/>
        <w:t xml:space="preserve">připomíná, že v Nikaragui režim Daniela </w:t>
      </w:r>
      <w:proofErr w:type="spellStart"/>
      <w:r w:rsidRPr="00961A22">
        <w:t>Ortegy</w:t>
      </w:r>
      <w:proofErr w:type="spellEnd"/>
      <w:r w:rsidRPr="00961A22">
        <w:t xml:space="preserve"> a Rosario </w:t>
      </w:r>
      <w:proofErr w:type="spellStart"/>
      <w:r w:rsidRPr="00961A22">
        <w:t>Murillové</w:t>
      </w:r>
      <w:proofErr w:type="spellEnd"/>
      <w:r w:rsidRPr="00961A22">
        <w:t xml:space="preserve"> schválil v lednu 2025 reformu ústavy, která ruší dělbu moci a politický pluralismus a zavádí </w:t>
      </w:r>
      <w:proofErr w:type="spellStart"/>
      <w:r w:rsidRPr="00961A22">
        <w:t>spoluprezidentství</w:t>
      </w:r>
      <w:proofErr w:type="spellEnd"/>
      <w:r w:rsidRPr="00961A22">
        <w:t xml:space="preserve"> </w:t>
      </w:r>
      <w:proofErr w:type="spellStart"/>
      <w:r w:rsidRPr="00961A22">
        <w:t>Ortegy</w:t>
      </w:r>
      <w:proofErr w:type="spellEnd"/>
      <w:r w:rsidRPr="00961A22">
        <w:t xml:space="preserve"> a </w:t>
      </w:r>
      <w:proofErr w:type="spellStart"/>
      <w:r w:rsidRPr="00961A22">
        <w:t>Murillové</w:t>
      </w:r>
      <w:proofErr w:type="spellEnd"/>
      <w:r w:rsidRPr="00961A22">
        <w:t xml:space="preserve">, kteří získali kontrolu nad všemi složkami státní moci a sdělovacími prostředky a ignorují dodržování mezinárodních úmluv v oblasti lidských práv; dále upozorňuje na to, že nikaragujský režim udržuje pevné vazby s dalšími autokraciemi, například s režimy v Íránu, ve Venezuele a na Kubě, a důrazně jej odsuzuje za systematické porušování lidských práv, pronásledování demokratické opozice, útlak katolické církve a občanské společnosti a potírání svobodných sdělovacích prostředků a všech známek nezávislosti na vládě; naléhá na nikaragujské orgány, aby bezodkladně obnovily právní stát, základní svobody a práva všech Nikaragujců v exilu, včetně jejich práva na bezpečný návrat; opakuje svůj požadavek, aby byla aktivována demokratická doložka dohody o přidružení EU, odmítá jakoukoli možnost dialogu s poslanci nikaragujského Národního shromáždění, které je kontrolováno režimem, a pro </w:t>
      </w:r>
      <w:proofErr w:type="spellStart"/>
      <w:r w:rsidRPr="00961A22">
        <w:t>Ortegu</w:t>
      </w:r>
      <w:proofErr w:type="spellEnd"/>
      <w:r w:rsidRPr="00961A22">
        <w:t xml:space="preserve">, </w:t>
      </w:r>
      <w:proofErr w:type="spellStart"/>
      <w:r w:rsidRPr="00961A22">
        <w:t>Murillovou</w:t>
      </w:r>
      <w:proofErr w:type="spellEnd"/>
      <w:r w:rsidRPr="00961A22">
        <w:t xml:space="preserve"> a jejich nejbližší spolupracovníky žádá přísnější sankce; žádá, aby byl okamžitě zrušen zákaz činnosti mezinárodních monitorovacích mechanismů v oblasti lidských práv a aby bylo obnoveno právní postavení více než 3 000 nevládních organizací, které jim nikaragujská vláda odňala v roce 2018;</w:t>
      </w:r>
    </w:p>
    <w:p w14:paraId="4CB3E0EC" w14:textId="77777777" w:rsidR="00EB75CE" w:rsidRPr="00961A22" w:rsidRDefault="00EB75CE" w:rsidP="00EB75CE">
      <w:pPr>
        <w:pStyle w:val="NormalHanging12a"/>
      </w:pPr>
      <w:r w:rsidRPr="00961A22">
        <w:t>14.</w:t>
      </w:r>
      <w:r w:rsidRPr="00961A22">
        <w:tab/>
        <w:t xml:space="preserve">vyjadřuje hluboké znepokojení nad oslabováním demokratických zásad a záměrným obcházením ústavních záruk v dalších zemích Latinské Ameriky a Karibiku, zejména v Salvadoru; vyjadřuje obavy nad tím, že není dostatečně zaručena nezávislost soudnictví, a je znepokojen netransparentními vládními opatřeními, nadměrným používáním síly, nepatřičnou militarizací a rostoucím omezováním svobody shromažďování a svobody tisku; je hluboce zasažen zprávami o rozsáhlém zadržování osob bez řádných důkazů a o případech mučení a násilného zmizení civilistů a je znepokojen alarmujícím přeplněním věznic; odsuzuje nikaragujské orgány za to, že nepohnaly bezpečnostní síly k odpovědnosti za jejich činy a že soustavně odmítají žádosti mezinárodního společenství o dohled a vyšetření; </w:t>
      </w:r>
    </w:p>
    <w:p w14:paraId="2BC895A0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15.</w:t>
      </w:r>
      <w:r w:rsidRPr="00961A22">
        <w:tab/>
        <w:t>důrazně odsuzuje Ruskou federaci za používání hybridních taktik, mimo jiné vojenského, kybernetického, informačního a hospodářského charakteru, zejména v energetice, a za obcházení sankcí, netransparentní postupy a korupci, které využívá jako nástroje pro expanzi, což oslabuje regionální bezpečnost, napomáhá vnitřní destabilizaci a vede k vytvoření bloku, který ohrožuje demokracii, mír a mezinárodní právo; je velmi znepokojen strategickým partnerstvím Venezuely a Ruské federace, která představuje riziko pro regionální a mezinárodní bezpečnost; vyzývá EU, aby zintenzivnila boj proti ruské propagandě v tomto regionu; připomíná, že EU musí delegacím EU zajistit nezbytné prostředky k boji proti dezinformacím;</w:t>
      </w:r>
    </w:p>
    <w:p w14:paraId="4920F770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16.</w:t>
      </w:r>
      <w:r w:rsidRPr="00961A22">
        <w:tab/>
        <w:t xml:space="preserve">konstatuje, že Čína od roku 2005 poskytla zemím Latinské Ameriky a Karibiku půjčky v celkové výši více než 120 milionů USD s cílem zvýšit svůj geopolitický vliv </w:t>
      </w:r>
      <w:r w:rsidRPr="00961A22">
        <w:lastRenderedPageBreak/>
        <w:t>a závislost těchto zemí na čínském kapitálu, a to tak, že investiční kapitál poskytuje výměnou za dodávky ropy nebo financuje projekty v oblasti energetiky a infrastruktury; vyjadřuje politování nad tím, že při realizaci uvedených projektů bývají často uplatňovány nižší environmentální a pracovní normy; připomíná, že EU na rozdíl od jiných globálních mocností neusiluje o nevyvážený vztah nebo vztah založený pouze na získávání surovin, ale spíše o reciproční, udržitelná partnerství, která vytvářejí přidanou hodnotu; zdůrazňuje, že právě kvůli tomuto modelu spolupráce, který klade důraz především na dodržování svrchovanosti, transparentnosti a právního státu, je EU pro tento region preferovaným partnerem;</w:t>
      </w:r>
    </w:p>
    <w:p w14:paraId="10C15523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17.</w:t>
      </w:r>
      <w:r w:rsidRPr="00961A22">
        <w:tab/>
      </w:r>
      <w:bookmarkStart w:id="8" w:name="_Hlk208224438"/>
      <w:r w:rsidRPr="00961A22">
        <w:t>podporuje nezávislost, územní celistvost a svrchovanost všech latinskoamerických a karibských zemí a odmítá snahy globálních mocností o jejich politické a hospodářské porobení; zdůrazňuje, že respektování územní celistvosti je jednou z hlavních zásad mezinárodního práva, Charty OSN a mezinárodního řádu založeného na pravidlech;</w:t>
      </w:r>
      <w:bookmarkEnd w:id="8"/>
    </w:p>
    <w:p w14:paraId="63EBE433" w14:textId="77777777" w:rsidR="00EB75CE" w:rsidRPr="00961A22" w:rsidRDefault="00EB75CE" w:rsidP="00EB75CE">
      <w:pPr>
        <w:pStyle w:val="Normal12a24b"/>
        <w:rPr>
          <w:bCs/>
          <w:i/>
        </w:rPr>
      </w:pPr>
      <w:r w:rsidRPr="00961A22">
        <w:rPr>
          <w:rStyle w:val="BoldItalic"/>
        </w:rPr>
        <w:t xml:space="preserve">Hospodářská spolupráce </w:t>
      </w:r>
      <w:r w:rsidRPr="00961A22">
        <w:rPr>
          <w:b/>
          <w:bCs/>
          <w:i/>
          <w:iCs/>
        </w:rPr>
        <w:t>pro udržitelný růst</w:t>
      </w:r>
    </w:p>
    <w:p w14:paraId="6B9E531D" w14:textId="77777777" w:rsidR="00EB75CE" w:rsidRPr="00961A22" w:rsidRDefault="00EB75CE" w:rsidP="00EB75CE">
      <w:pPr>
        <w:pStyle w:val="NormalHanging12a"/>
      </w:pPr>
      <w:r w:rsidRPr="00961A22">
        <w:t>18.</w:t>
      </w:r>
      <w:r w:rsidRPr="00961A22">
        <w:tab/>
        <w:t>vítá silné hospodářské a obchodní partnerství mezi EU a zeměmi Latinské Ameriky a Karibiku, které je založeno na společném zájmu o podporu udržitelného růstu a lidského rozvoje, posilování hospodářské odolnosti a snižování nadměrné závislosti pomocí diverzifikovaných obchodních vztahů;</w:t>
      </w:r>
    </w:p>
    <w:p w14:paraId="33E77087" w14:textId="77777777" w:rsidR="00EB75CE" w:rsidRPr="00961A22" w:rsidRDefault="00EB75CE" w:rsidP="00EB75CE">
      <w:pPr>
        <w:pStyle w:val="NormalHanging12a"/>
      </w:pPr>
      <w:r w:rsidRPr="00961A22">
        <w:t>19.</w:t>
      </w:r>
      <w:r w:rsidRPr="00961A22">
        <w:tab/>
        <w:t>zdůrazňuje, že EU má ambici stanout v čele celosvětové ekologické transformace a že Latinskou Ameriku v této souvislosti považuje za klíčového partnera; podporuje země Latinské Ameriky a Karibiku v boji proti nezákonnému odlesňování a při vypracovávání projektů opětovného zalesňování;</w:t>
      </w:r>
    </w:p>
    <w:p w14:paraId="50D4C196" w14:textId="77777777" w:rsidR="00EB75CE" w:rsidRPr="00961A22" w:rsidRDefault="00EB75CE" w:rsidP="00EB75CE">
      <w:pPr>
        <w:pStyle w:val="NormalHanging12a"/>
      </w:pPr>
      <w:r w:rsidRPr="00961A22">
        <w:t>20.</w:t>
      </w:r>
      <w:r w:rsidRPr="00961A22">
        <w:tab/>
        <w:t>zdůrazňuje, že v obou regionech je nutné řešit zvyšující se nerovnost, podporovat mír a posilovat demokratické procesy a instituce, a upozorňuje na význam hospodářské spolupráce, která podporuje genderovou rovnost a posílení ekonomického postavení žen; vyjadřuje znepokojení nad oslabováním práv žen, zejména jejich práv v oblasti sexuálního a reprodukčního zdraví; vyzývá k odstranění rozdílů v odměňování žen a mužů a podporuje opatření ke zvýšení zastoupení žen ve vrcholných politických funkcích a zákonodárných orgánech, a zdůrazňuje, že je důležité sladit hospodářské vztahy mezi EU a Latinskou Amerikou a Karibikem s Agendou OSN 2030 a zajistit větší soudržnost mezi hospodářskými a sociálně-environmentálními cíli;</w:t>
      </w:r>
    </w:p>
    <w:p w14:paraId="0D136978" w14:textId="77777777" w:rsidR="00EB75CE" w:rsidRPr="00961A22" w:rsidRDefault="00EB75CE" w:rsidP="00EB75CE">
      <w:pPr>
        <w:pStyle w:val="NormalHanging12a"/>
      </w:pPr>
      <w:r w:rsidRPr="00961A22">
        <w:t>21.</w:t>
      </w:r>
      <w:r w:rsidRPr="00961A22">
        <w:tab/>
        <w:t>upozorňuje na skutečnost, že EU je v latinskoamerickém a karibském regionu největším investorem a třetím největším obchodním partnerem; konstatuje, že Latinská Amerika a Karibik je pátým největším obchodním partnerem EU; zdůrazňuje, že tato silná hospodářská spolupráce by neměla sloužit pouze zájmům velkých finančních subjektů, ale měla by zajistit prospěch všem, zejména malým a středním podnikům, pracovníkům, zranitelným osobám a obyvatelstvu venkovských a odlehlých oblastí;</w:t>
      </w:r>
    </w:p>
    <w:p w14:paraId="3CC1C921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22.</w:t>
      </w:r>
      <w:r w:rsidRPr="00961A22">
        <w:tab/>
        <w:t xml:space="preserve">zdůrazňuje, že jak </w:t>
      </w:r>
      <w:proofErr w:type="spellStart"/>
      <w:r w:rsidRPr="00961A22">
        <w:t>Lettova</w:t>
      </w:r>
      <w:proofErr w:type="spellEnd"/>
      <w:r w:rsidRPr="00961A22">
        <w:t xml:space="preserve"> zpráva o budoucnosti jednotného trhu, tak </w:t>
      </w:r>
      <w:proofErr w:type="spellStart"/>
      <w:r w:rsidRPr="00961A22">
        <w:t>Draghiho</w:t>
      </w:r>
      <w:proofErr w:type="spellEnd"/>
      <w:r w:rsidRPr="00961A22">
        <w:t xml:space="preserve"> zpráva o budoucnosti evropské konkurenceschopnosti zdůrazňují, že je nutné intenzivněji usilovat o zajištění dodávek kritických surovin do EU, a upozorňuje na to, že Latinská Amerika a Karibik mají potenciál stát se klíčovými partnery pro diverzifikaci dodavatelských řetězců; s potěšením konstatuje, že s partnery byla podepsána memoranda o porozumění o kritických surovinách, a zdůrazňuje, že tato memoranda mají zásadní význam pro větší diverzifikaci dodavatelských řetězců EU; domnívá se, že </w:t>
      </w:r>
      <w:r w:rsidRPr="00961A22">
        <w:lastRenderedPageBreak/>
        <w:t>tato memoranda spolu s prohloubením hospodářské a politické spolupráce prostřednictvím dvoustranných dohod by měla vést ke zvýšení investic do odvětví kritických surovin, což bude přínosné pro oba regiony;</w:t>
      </w:r>
    </w:p>
    <w:p w14:paraId="714DDB17" w14:textId="77777777" w:rsidR="00EB75CE" w:rsidRPr="00961A22" w:rsidRDefault="00EB75CE" w:rsidP="00EB75CE">
      <w:pPr>
        <w:pStyle w:val="NormalHanging12a"/>
        <w:rPr>
          <w:bCs/>
          <w:iCs/>
        </w:rPr>
      </w:pPr>
      <w:r w:rsidRPr="00961A22">
        <w:t>23.</w:t>
      </w:r>
      <w:r w:rsidRPr="00961A22">
        <w:tab/>
        <w:t>vybízí k posílení regulace a transparentnosti v klíčových hospodářských oblastech, jako je těžební průmysl, protože slabá regulace může vést ke konfliktům a vykořisťování; vyzývá všechny partnery, aby posílili pracovní práva a podporovali družstva a další iniciativy, které zlepšují účast pracovníků a jejich postavení v hospodářství; zdůrazňuje, že je důležité, aby byly při těžbě, obchodu a zpracování kritických surovin dodržovány přísné normy ochrany životního prostředí, sociální odpovědnost a lidská práva, a podporuje vytvoření alternativních, odolných, udržitelných a transparentních hodnotových řetězců, které by pomáhaly zvyšovat prosperitu všech dotčených komunit;</w:t>
      </w:r>
    </w:p>
    <w:p w14:paraId="52DAF4F8" w14:textId="77777777" w:rsidR="00EB75CE" w:rsidRPr="00961A22" w:rsidRDefault="00EB75CE" w:rsidP="00EB75CE">
      <w:pPr>
        <w:pStyle w:val="NormalHanging12a"/>
      </w:pPr>
      <w:r w:rsidRPr="00961A22">
        <w:t>24.</w:t>
      </w:r>
      <w:r w:rsidRPr="00961A22">
        <w:tab/>
        <w:t>vyzývá Komisi, aby zintenzivnila dialog se zeměmi Latinské Ameriky a Karibiku o dopadech právních předpisů EU na jejich místní hospodářství;</w:t>
      </w:r>
    </w:p>
    <w:p w14:paraId="34F4B26C" w14:textId="77777777" w:rsidR="00EB75CE" w:rsidRPr="00961A22" w:rsidRDefault="00EB75CE" w:rsidP="00EB75CE">
      <w:pPr>
        <w:pStyle w:val="NormalHanging12a"/>
        <w:rPr>
          <w:b/>
          <w:bCs/>
        </w:rPr>
      </w:pPr>
      <w:r w:rsidRPr="00961A22">
        <w:rPr>
          <w:b/>
          <w:i/>
        </w:rPr>
        <w:t xml:space="preserve">Strategická partnerství a mezinárodní dohody </w:t>
      </w:r>
    </w:p>
    <w:p w14:paraId="2A6DBB64" w14:textId="77777777" w:rsidR="00EB75CE" w:rsidRPr="00961A22" w:rsidRDefault="00EB75CE" w:rsidP="00EB75CE">
      <w:pPr>
        <w:pStyle w:val="NormalHanging12a"/>
      </w:pPr>
      <w:r w:rsidRPr="00961A22">
        <w:t>25.</w:t>
      </w:r>
      <w:r w:rsidRPr="00961A22">
        <w:tab/>
        <w:t xml:space="preserve">bere na vědomí hustou síť dohod mezi oběma regiony a zdůrazňuje, že z geopolitického hlediska je zcela zásadní uzavřít nové a ambicióznější dohody a partnerství, která budou inkluzivní, udržitelná, vzájemně přínosná a založená na sdílených hodnotách a důsledném dodržování lidských práv; vyzdvihuje význam těchto dohod pro další hospodářskou integraci, jež by mohla vést k vytvoření prostoru sdíleného blahobytu a větší hospodářské bezpečnosti; zdůrazňuje, že </w:t>
      </w:r>
      <w:proofErr w:type="spellStart"/>
      <w:r w:rsidRPr="00961A22">
        <w:t>biregionální</w:t>
      </w:r>
      <w:proofErr w:type="spellEnd"/>
      <w:r w:rsidRPr="00961A22">
        <w:t xml:space="preserve"> obchod mezi EU a Latinskou Amerikou a Karibikem je důležitý pro diverzifikaci potravinových systémů a lepší potravinové zabezpečení;</w:t>
      </w:r>
    </w:p>
    <w:p w14:paraId="4EBAC338" w14:textId="77777777" w:rsidR="00EB75CE" w:rsidRPr="00961A22" w:rsidRDefault="00EB75CE" w:rsidP="00EB75CE">
      <w:pPr>
        <w:pStyle w:val="NormalHanging12a"/>
      </w:pPr>
      <w:r w:rsidRPr="00961A22">
        <w:t>26.</w:t>
      </w:r>
      <w:r w:rsidRPr="00961A22">
        <w:tab/>
        <w:t>připomíná, že v </w:t>
      </w:r>
      <w:proofErr w:type="spellStart"/>
      <w:r w:rsidRPr="00961A22">
        <w:t>biregionálních</w:t>
      </w:r>
      <w:proofErr w:type="spellEnd"/>
      <w:r w:rsidRPr="00961A22">
        <w:t xml:space="preserve"> vztazích mají zvláštní úlohu Mexiko a Brazílie se statusem strategických partnerů EU; důrazně vybízí obě strany, aby lépe využívaly veškerý potenciál, který tato strategická partnerství nabízejí; zdůrazňuje, že je třeba splnit závazek, aby se každé dva roky s oběma zeměmi pořádaly bilaterální summity; </w:t>
      </w:r>
    </w:p>
    <w:p w14:paraId="6DE017A7" w14:textId="77777777" w:rsidR="00EB75CE" w:rsidRPr="00961A22" w:rsidRDefault="00EB75CE" w:rsidP="00EB75CE">
      <w:pPr>
        <w:pStyle w:val="NormalHanging12a"/>
      </w:pPr>
      <w:r w:rsidRPr="00961A22">
        <w:t>27.</w:t>
      </w:r>
      <w:r w:rsidRPr="00961A22">
        <w:tab/>
        <w:t>vítá plnou ratifikaci dohody o přidružení mezi EU a Střední Amerikou a vstup jejích tří pilířů (politický dialog, spolupráce a obchod) v platnost v květnu 2024; vyzývá k přijetí spolehlivých a inkluzivních mechanismů pro účast občanské společnosti na provádění a monitorování dohody o přidružení mezi EU a Střední Amerikou, které zajistí dodržování demokratických zásad, transparentnost a sociální soudržnost; vyzývá EU a země Střední Ameriky, aby aktivně jednaly a zajistily odpovídající finanční prostředky na dosažení co nejpozitivnějších dopadů dohody na plnění cílů udržitelného rozvoje v obou regionech;</w:t>
      </w:r>
    </w:p>
    <w:p w14:paraId="48F8597A" w14:textId="77777777" w:rsidR="00EB75CE" w:rsidRPr="00961A22" w:rsidRDefault="00EB75CE" w:rsidP="00EB75CE">
      <w:pPr>
        <w:pStyle w:val="NormalHanging12a"/>
        <w:rPr>
          <w:b/>
          <w:i/>
        </w:rPr>
      </w:pPr>
      <w:r w:rsidRPr="00961A22">
        <w:t>28.</w:t>
      </w:r>
      <w:r w:rsidRPr="00961A22">
        <w:tab/>
        <w:t>oceňuje uzavření pokročilé rámcové dohody mezi EU a Chile a vyzývá k její rychlé a úplné ratifikaci; dále s potěšením konstatuje, že byla uzavřena jednání o globální dohodě EU s Mexikem, která posílí politickou spolupráci, otevře nové obchodní příležitosti a posílí vazby ve strategických odvětvích, jako je digitalizace, inovace a bezpečnost, a vyzývá k jejím rychlému podpisu a ratifikaci; uznává klíčovou úlohu Mexika v Latinské Americe a Karibiku a oceňuje jeho přání diverzifikovat obchodní a politická partnerství; zdůrazňuje, že dohoda EU s Mexikem upevní v tomto regionu pozici EU jako strategického partnera a zvýší její schopnost reagovat na globální výzvy;</w:t>
      </w:r>
    </w:p>
    <w:p w14:paraId="22B09415" w14:textId="118A11F3" w:rsidR="00EB75CE" w:rsidRPr="00961A22" w:rsidRDefault="00A32614" w:rsidP="00EB75CE">
      <w:pPr>
        <w:pStyle w:val="NormalHanging12a"/>
        <w:rPr>
          <w:bCs/>
          <w:iCs/>
        </w:rPr>
      </w:pPr>
      <w:r>
        <w:lastRenderedPageBreak/>
        <w:t>29</w:t>
      </w:r>
      <w:r w:rsidR="00EB75CE" w:rsidRPr="00961A22">
        <w:t>.</w:t>
      </w:r>
      <w:r w:rsidR="00EB75CE" w:rsidRPr="00961A22">
        <w:tab/>
        <w:t>zdůrazňuje důležitost dosažení cílů stanovených v Pařížské dohodě o klimatu a vítá zahrnutí závazné doložky o dodržování přijatých závazků do dohody mezi EU a </w:t>
      </w:r>
      <w:proofErr w:type="spellStart"/>
      <w:r w:rsidR="00EB75CE" w:rsidRPr="00961A22">
        <w:t>Mercosurem</w:t>
      </w:r>
      <w:proofErr w:type="spellEnd"/>
      <w:r w:rsidR="00EB75CE" w:rsidRPr="00961A22">
        <w:t>; zdůrazňuje, že dohoda o partnerství mezi EU a </w:t>
      </w:r>
      <w:proofErr w:type="spellStart"/>
      <w:r w:rsidR="00EB75CE" w:rsidRPr="00961A22">
        <w:t>Mercosurem</w:t>
      </w:r>
      <w:proofErr w:type="spellEnd"/>
      <w:r w:rsidR="00EB75CE" w:rsidRPr="00961A22">
        <w:t xml:space="preserve"> bude příležitostí k výraznému posílení meziregionální spolupráce mezi EU a </w:t>
      </w:r>
      <w:proofErr w:type="spellStart"/>
      <w:r w:rsidR="00EB75CE" w:rsidRPr="00961A22">
        <w:t>Mercosurem</w:t>
      </w:r>
      <w:proofErr w:type="spellEnd"/>
      <w:r w:rsidR="00EB75CE" w:rsidRPr="00961A22">
        <w:t xml:space="preserve"> s cílem řešit společné výzvy a zároveň čelit rostoucímu vlivu autoritářských aktérů v regionu a pomoci EU diverzifikovat její zdroje dodávek kritických surovin;</w:t>
      </w:r>
    </w:p>
    <w:p w14:paraId="6B2DB049" w14:textId="77777777" w:rsidR="00EB75CE" w:rsidRPr="00961A22" w:rsidRDefault="00EB75CE" w:rsidP="00EB75CE">
      <w:pPr>
        <w:pStyle w:val="NormalHanging12a"/>
        <w:rPr>
          <w:b/>
          <w:bCs/>
          <w:i/>
          <w:iCs/>
        </w:rPr>
      </w:pPr>
      <w:r w:rsidRPr="00961A22">
        <w:rPr>
          <w:b/>
          <w:i/>
        </w:rPr>
        <w:t xml:space="preserve">Mnohostranná spolupráce </w:t>
      </w:r>
    </w:p>
    <w:p w14:paraId="52D0C55F" w14:textId="78DF5CF5" w:rsidR="00EB75CE" w:rsidRPr="00961A22" w:rsidRDefault="00EB75CE" w:rsidP="00EB75CE">
      <w:pPr>
        <w:pStyle w:val="NormalHanging12a"/>
        <w:rPr>
          <w:i/>
          <w:iCs/>
        </w:rPr>
      </w:pPr>
      <w:r w:rsidRPr="00961A22">
        <w:t>3</w:t>
      </w:r>
      <w:r w:rsidR="00A32614">
        <w:t>0</w:t>
      </w:r>
      <w:r w:rsidRPr="00961A22">
        <w:t>.</w:t>
      </w:r>
      <w:r w:rsidRPr="00961A22">
        <w:tab/>
        <w:t>připomíná, že evropsko-latinskoamerické spojenectví představuje most, jehož cílem je nejen zabránit nebezpečnému směřování k uzavřeným a ideologicky polarizovaným blokům, ale především otevřít prostor pro mezinárodní dialog, který snižuje napětí a podporuje společná řešení;</w:t>
      </w:r>
    </w:p>
    <w:p w14:paraId="2E30BA3C" w14:textId="2BFE205C" w:rsidR="00EB75CE" w:rsidRPr="00961A22" w:rsidRDefault="00EB75CE" w:rsidP="00EB75CE">
      <w:pPr>
        <w:pStyle w:val="NormalHanging12a"/>
        <w:rPr>
          <w:bCs/>
          <w:iCs/>
        </w:rPr>
      </w:pPr>
      <w:r w:rsidRPr="00961A22">
        <w:t>3</w:t>
      </w:r>
      <w:r w:rsidR="00A32614">
        <w:t>1</w:t>
      </w:r>
      <w:r w:rsidRPr="00961A22">
        <w:t>.</w:t>
      </w:r>
      <w:r w:rsidRPr="00961A22">
        <w:tab/>
        <w:t>oceňuje významný přínos zemí Latinské Ameriky a Karibiku k mnohostranným organizacím a jejich aktivní úlohu při řešení globálních výzev, jako je změna klimatu, mír a bezpečnost, včetně prosazování agendy žen, míru a bezpečnost, a udržitelný rozvoj; zdůrazňuje závazek obou regionů hájit Chartu OSN, lidská práva, zastupitelskou demokracii a silnou mnohostrannou správu věcí veřejných; naléhavě vyzývá oba regiony, aby i nadále bránily multilateralismus, zejména systém OSN, a aby společně vedly reformu institucí globální správy, včetně mezinárodních finančních institucí, s cílem dosáhnout inkluzivnějšího a reprezentativnějšího multilateralismu;</w:t>
      </w:r>
    </w:p>
    <w:p w14:paraId="1E6558C8" w14:textId="4F2C3EEA" w:rsidR="00EB75CE" w:rsidRPr="00961A22" w:rsidRDefault="00EB75CE" w:rsidP="00EB75CE">
      <w:pPr>
        <w:pStyle w:val="NormalHanging12a"/>
      </w:pPr>
      <w:r w:rsidRPr="00961A22">
        <w:t>3</w:t>
      </w:r>
      <w:r w:rsidR="00A32614" w:rsidRPr="00A531F6">
        <w:t>2</w:t>
      </w:r>
      <w:r w:rsidRPr="00961A22">
        <w:t>.</w:t>
      </w:r>
      <w:r w:rsidRPr="00961A22">
        <w:tab/>
        <w:t>očekává dosažení pokroku v uzavírání dohod o uvolnění vízového režimu se zeměmi, s nimiž jednání nejvíc pokročila;</w:t>
      </w:r>
    </w:p>
    <w:p w14:paraId="310BA0FC" w14:textId="77777777" w:rsidR="00EB75CE" w:rsidRPr="00961A22" w:rsidRDefault="00EB75CE" w:rsidP="00EB75CE">
      <w:pPr>
        <w:pStyle w:val="NormalHanging12a"/>
        <w:ind w:left="0" w:firstLine="0"/>
        <w:rPr>
          <w:b/>
          <w:bCs/>
          <w:i/>
          <w:iCs/>
        </w:rPr>
      </w:pPr>
      <w:r w:rsidRPr="00961A22">
        <w:rPr>
          <w:b/>
          <w:i/>
        </w:rPr>
        <w:t xml:space="preserve">Rozvojová spolupráce, humanitární pomoc a udržitelné investice prostřednictvím iniciativy </w:t>
      </w:r>
      <w:proofErr w:type="spellStart"/>
      <w:r w:rsidRPr="00961A22">
        <w:rPr>
          <w:b/>
          <w:i/>
        </w:rPr>
        <w:t>Global</w:t>
      </w:r>
      <w:proofErr w:type="spellEnd"/>
      <w:r w:rsidRPr="00961A22">
        <w:rPr>
          <w:b/>
          <w:i/>
        </w:rPr>
        <w:t xml:space="preserve"> </w:t>
      </w:r>
      <w:proofErr w:type="spellStart"/>
      <w:r w:rsidRPr="00961A22">
        <w:rPr>
          <w:b/>
          <w:i/>
        </w:rPr>
        <w:t>Gateway</w:t>
      </w:r>
      <w:proofErr w:type="spellEnd"/>
      <w:r w:rsidRPr="00961A22">
        <w:rPr>
          <w:b/>
          <w:i/>
        </w:rPr>
        <w:t xml:space="preserve"> mezi EU a zeměmi Latinské Ameriky a Karibiku </w:t>
      </w:r>
    </w:p>
    <w:p w14:paraId="262BC375" w14:textId="6F767A83" w:rsidR="00EB75CE" w:rsidRPr="00961A22" w:rsidRDefault="00EB75CE" w:rsidP="00EB75CE">
      <w:pPr>
        <w:pStyle w:val="NormalHanging12a"/>
      </w:pPr>
      <w:r w:rsidRPr="00961A22">
        <w:t>3</w:t>
      </w:r>
      <w:r w:rsidR="00A32614">
        <w:t>3</w:t>
      </w:r>
      <w:r w:rsidRPr="00961A22">
        <w:t>.</w:t>
      </w:r>
      <w:r w:rsidRPr="00961A22">
        <w:tab/>
        <w:t>připomíná, že hlavním cílem politiky rozvojové spolupráce EU je snížení a v dlouhodobém horizontu vymýcení chudoby; zdůrazňuje, že vymýcení chudoby, zejména mezi nejzranitelnějšími skupinami, jako jsou mimo jiné ženy, dívky a osoby se zdravotním postižením, je zásadní pro řešení rostoucích nerovností, které ohrožují sociální soudržnost a omezují hospodářský potenciál; připomíná, že dluhová zátěž, které čelí země Latinské Ameriky a Karibiku, s sebou nese závažné hospodářské a sociální náklady s dlouhodobými dopady na chudobu a nerovnost; podporuje restrukturalizaci dluhu; zdůrazňuje, že cíle udržitelného rozvoje a Pařížská dohoda musí zůstat ústředním bodem spolupráce mezi zeměmi Latinské Ameriky a Karibiku a EU; připomíná, že přístup k rozvojové pomoci a financování je zvlášť důležitý pro nestabilní země, včetně těch, které jsou zranitelnější vůči dopadům změny klimatu, zejména malé ostrovní rozvojové státy v Karibiku, a pro země, které přecházejí k vyšší úrovni příjmů;</w:t>
      </w:r>
    </w:p>
    <w:p w14:paraId="77F62628" w14:textId="2F46D5D2" w:rsidR="00EB75CE" w:rsidRPr="00961A22" w:rsidRDefault="00EB75CE" w:rsidP="00EB75CE">
      <w:pPr>
        <w:pStyle w:val="NormalHanging12a"/>
      </w:pPr>
      <w:r w:rsidRPr="00961A22">
        <w:t>3</w:t>
      </w:r>
      <w:r w:rsidR="00A32614">
        <w:t>4</w:t>
      </w:r>
      <w:r w:rsidRPr="00961A22">
        <w:t>.</w:t>
      </w:r>
      <w:r w:rsidRPr="00961A22">
        <w:tab/>
        <w:t xml:space="preserve">zdůrazňuje, že EU je hlavním přispěvatelem k rozvojové spolupráci v zemích Latinské Ameriky a Karibiku; znovu zdůrazňuje důležitost posílení rozvojových politik EU a humanitární pomoci v zemích Latinské Ameriky a Karibiku a vyzývá EU a její členské státy, aby posílily další vnější priority Unie, včetně priorit týkajících se bezpečnosti, udržitelného rozvoje a obchodu, migrace, rybolovu, zemědělství, změny klimatu a energetiky; vyzývá k vytvoření účinné součinnosti s humanitární pomocí EU při plném respektování zásady společné odpovědnosti a s ohledem na rozvojové priority regionu Latinské Ameriky a Karibiku; vyzývá k pravidelným dvoustranným dialogům a v případě potřeby ke konzultacím s místními samosprávami a zástupci občanské </w:t>
      </w:r>
      <w:r w:rsidRPr="00961A22">
        <w:lastRenderedPageBreak/>
        <w:t>společnosti obou regionů, mimo jiné ohledně podpory cílů udržitelného rozvoje v dohodách o přidružení mezi EU a zeměmi Latinské Ameriky a Karibiku, a to zejména v reakci na globální pokles oficiální rozvojové pomoci a humanitární pomoci;</w:t>
      </w:r>
      <w:r w:rsidRPr="00961A22">
        <w:rPr>
          <w:b/>
          <w:i/>
        </w:rPr>
        <w:t xml:space="preserve"> </w:t>
      </w:r>
    </w:p>
    <w:p w14:paraId="3922D7C0" w14:textId="4B85B839" w:rsidR="00EB75CE" w:rsidRPr="00961A22" w:rsidRDefault="00EB75CE" w:rsidP="00EB75CE">
      <w:pPr>
        <w:pStyle w:val="NormalHanging12a"/>
        <w:rPr>
          <w:bCs/>
          <w:iCs/>
        </w:rPr>
      </w:pPr>
      <w:r w:rsidRPr="00961A22">
        <w:t>3</w:t>
      </w:r>
      <w:r w:rsidR="00A32614">
        <w:t>5</w:t>
      </w:r>
      <w:r w:rsidRPr="00961A22">
        <w:t>.</w:t>
      </w:r>
      <w:r w:rsidRPr="00961A22">
        <w:tab/>
        <w:t>je znepokojen škrty v celosvětovém financování rozvojové a humanitární pomoci, zejména omezením oficiální rozvojové pomoci a pozastavením většiny programů Agentury USA pro mezinárodní rozvoj (USAID) (až o 83 %) a snížením celkové pomoci ze strany některých členských států EU, neboť jejich financování hraje klíčovou úlohu v podpoře podstatné sociální, hospodářské a politické transformace v regionu; opakuje, že tyto škrty budou mít dlouhodobé dopady na rozvojovou agendu a plnění cílů udržitelného rozvoje v regionu Latinské Ameriky a Karibiku; vyjadřuje vážné znepokojení nad dopadem nedávných škrtů na účinné zapojení občanské společnosti a nevládních organizací a jejich schopnost vykonávat své činnosti na podporu lidských práv, demokracie a sociálního rozvoje v regionu a bojovat proti autoritářským režimům; vyzývá Komisi a členské státy, aby zemím Latinské Ameriky a Karibiku poskytly odpovídající rozvojovou a humanitární pomoc;</w:t>
      </w:r>
    </w:p>
    <w:p w14:paraId="08BBA71D" w14:textId="63F941DD" w:rsidR="00EB75CE" w:rsidRPr="00961A22" w:rsidRDefault="00EB75CE" w:rsidP="00EB75CE">
      <w:pPr>
        <w:pStyle w:val="NormalHanging12a"/>
      </w:pPr>
      <w:r w:rsidRPr="00961A22">
        <w:t>3</w:t>
      </w:r>
      <w:r w:rsidR="00A32614">
        <w:t>6</w:t>
      </w:r>
      <w:r w:rsidRPr="00961A22">
        <w:t>.</w:t>
      </w:r>
      <w:r w:rsidRPr="00961A22">
        <w:tab/>
      </w:r>
      <w:bookmarkStart w:id="9" w:name="_Hlk204153068"/>
      <w:r w:rsidRPr="00961A22">
        <w:t>zdůrazňuje, že tradiční formy oficiální rozvojové pomoci se ukázaly jako zásadní a účinné při snižování chudoby, řešení rostoucích nerovností, zlepšování výsledků v oblasti zdraví a vzdělávání a posilování sociální soudržnosti v regionu Latinské Ameriky a Karibiku, zejména pokud jde o začleňování nedostatečně zastoupených a </w:t>
      </w:r>
      <w:proofErr w:type="spellStart"/>
      <w:r w:rsidRPr="00961A22">
        <w:t>marginalizovaných</w:t>
      </w:r>
      <w:proofErr w:type="spellEnd"/>
      <w:r w:rsidRPr="00961A22">
        <w:t xml:space="preserve"> skupin, jako jsou dívky, ženy, mladí lidé, osoby se zdravotním postižením, původní obyvatelstvo a osoby afrického původu;</w:t>
      </w:r>
      <w:bookmarkEnd w:id="9"/>
    </w:p>
    <w:p w14:paraId="2206A627" w14:textId="6C60AF59" w:rsidR="00EB75CE" w:rsidRPr="00961A22" w:rsidRDefault="00EB75CE" w:rsidP="00EB75CE">
      <w:pPr>
        <w:pStyle w:val="NormalHanging12a"/>
        <w:rPr>
          <w:b/>
          <w:i/>
        </w:rPr>
      </w:pPr>
      <w:r w:rsidRPr="00961A22">
        <w:t>3</w:t>
      </w:r>
      <w:r w:rsidR="00A32614">
        <w:t>7</w:t>
      </w:r>
      <w:r w:rsidRPr="00961A22">
        <w:t>.</w:t>
      </w:r>
      <w:r w:rsidRPr="00961A22">
        <w:tab/>
        <w:t>vyzývá k plnému zapojení občanské společnosti do navrhování, provádění a monitorování programů EU s cílem zajistit soudržnost politik ve prospěch udržitelného rozvoje</w:t>
      </w:r>
      <w:bookmarkStart w:id="10" w:name="_Hlk204153374"/>
      <w:r w:rsidRPr="00961A22">
        <w:t>;</w:t>
      </w:r>
      <w:bookmarkEnd w:id="10"/>
    </w:p>
    <w:p w14:paraId="7420FCDB" w14:textId="5433D108" w:rsidR="00EB75CE" w:rsidRPr="00961A22" w:rsidRDefault="00EB75CE" w:rsidP="00EB75CE">
      <w:pPr>
        <w:pStyle w:val="NormalHanging12a"/>
        <w:rPr>
          <w:bCs/>
          <w:iCs/>
        </w:rPr>
      </w:pPr>
      <w:r w:rsidRPr="00961A22">
        <w:t>3</w:t>
      </w:r>
      <w:r w:rsidR="00A32614">
        <w:t>8</w:t>
      </w:r>
      <w:r w:rsidRPr="00961A22">
        <w:rPr>
          <w:b/>
          <w:i/>
        </w:rPr>
        <w:t>.</w:t>
      </w:r>
      <w:r w:rsidRPr="00961A22">
        <w:rPr>
          <w:b/>
          <w:i/>
        </w:rPr>
        <w:tab/>
      </w:r>
      <w:r w:rsidRPr="00961A22">
        <w:t>zdůrazňuje strategický potenciál trojstranné spolupráce mezi EU, zeměmi Organizace pro hospodářskou spolupráci a rozvoj a </w:t>
      </w:r>
      <w:proofErr w:type="spellStart"/>
      <w:r w:rsidRPr="00961A22">
        <w:t>a</w:t>
      </w:r>
      <w:proofErr w:type="spellEnd"/>
      <w:r w:rsidRPr="00961A22">
        <w:t xml:space="preserve"> latinskoamerickými a karibskými partnerskými zeměmi s cílem posílit vliv rozvoje, vzájemného učení a politické inovace; zdůrazňuje, že když se taková partnerství sladí s místními prioritami a zaměří na budování kapacit, mohou podporovat inkluzivní řešení globálních výzev; vyzývá EU, aby zvýšila podporu iniciativ trojstranné spolupráce v rámci NDICI – Globální Evropa a aby je systematicky začleňovala do strategické agendy EU a Latinské Ameriky a Karibiku;</w:t>
      </w:r>
    </w:p>
    <w:p w14:paraId="309163D5" w14:textId="62E708BB" w:rsidR="00EB75CE" w:rsidRPr="00961A22" w:rsidRDefault="00A32614" w:rsidP="00EB75CE">
      <w:pPr>
        <w:pStyle w:val="NormalHanging12a"/>
        <w:rPr>
          <w:bCs/>
          <w:iCs/>
        </w:rPr>
      </w:pPr>
      <w:r>
        <w:t>39</w:t>
      </w:r>
      <w:r w:rsidR="00EB75CE" w:rsidRPr="00961A22">
        <w:t>.</w:t>
      </w:r>
      <w:r w:rsidR="00EB75CE" w:rsidRPr="00961A22">
        <w:tab/>
        <w:t xml:space="preserve">vyzývá EU a její členské státy, aby využily významných iniciativ, jako je </w:t>
      </w:r>
      <w:proofErr w:type="spellStart"/>
      <w:r w:rsidR="00EB75CE" w:rsidRPr="00961A22">
        <w:t>Global</w:t>
      </w:r>
      <w:proofErr w:type="spellEnd"/>
      <w:r w:rsidR="00EB75CE" w:rsidRPr="00961A22">
        <w:t xml:space="preserve"> </w:t>
      </w:r>
      <w:proofErr w:type="spellStart"/>
      <w:r w:rsidR="00EB75CE" w:rsidRPr="00961A22">
        <w:t>Gateway</w:t>
      </w:r>
      <w:proofErr w:type="spellEnd"/>
      <w:r w:rsidR="00EB75CE" w:rsidRPr="00961A22">
        <w:t xml:space="preserve">, ke zvýšení investic v Latinské Americe a Karibiku a aby zajistily, že EU zůstane pro země Latinské Ameriky a Karibiku silným a konkurenceschopným partnerem, a to vzhledem k rostoucí čínské a ruské přítomnosti v regionu, jak jasně ukazují závazky Číny učiněné během fóra Číny a společenství CELAC, které se konalo dne 13. května 2025; zdůrazňuje, že zvýšení investic EU v Latinské Americe je ještě důležitější s ohledem na zintenzivnění iniciativy „Jeden pás, jedna cesta“ v Latinské Americe, kdy se k této iniciativě na fóru Číny a společenství CELAC dne 13. května 2025 připojila Kolumbie; vyzývá Komisi, aby realizovala projekty a strategie plánované v rámci </w:t>
      </w:r>
      <w:proofErr w:type="spellStart"/>
      <w:r w:rsidR="00EB75CE" w:rsidRPr="00961A22">
        <w:t>Global</w:t>
      </w:r>
      <w:proofErr w:type="spellEnd"/>
      <w:r w:rsidR="00EB75CE" w:rsidRPr="00961A22">
        <w:t xml:space="preserve"> </w:t>
      </w:r>
      <w:proofErr w:type="spellStart"/>
      <w:r w:rsidR="00EB75CE" w:rsidRPr="00961A22">
        <w:t>Gateway</w:t>
      </w:r>
      <w:proofErr w:type="spellEnd"/>
      <w:r w:rsidR="00EB75CE" w:rsidRPr="00961A22">
        <w:t xml:space="preserve"> s cílem, mimo jiné, vybudovat udržitelnou a vysoce kvalitní infrastrukturu, která efektivně vytváří místní hodnotu, posiluje hodnotové řetězce v obou regionech a zvyšuje v nich hospodářskou bezpečnost; trvá na tom, že strategie </w:t>
      </w:r>
      <w:proofErr w:type="spellStart"/>
      <w:r w:rsidR="00EB75CE" w:rsidRPr="00961A22">
        <w:t>Global</w:t>
      </w:r>
      <w:proofErr w:type="spellEnd"/>
      <w:r w:rsidR="00EB75CE" w:rsidRPr="00961A22">
        <w:t xml:space="preserve"> </w:t>
      </w:r>
      <w:proofErr w:type="spellStart"/>
      <w:r w:rsidR="00EB75CE" w:rsidRPr="00961A22">
        <w:t>Gateway</w:t>
      </w:r>
      <w:proofErr w:type="spellEnd"/>
      <w:r w:rsidR="00EB75CE" w:rsidRPr="00961A22">
        <w:t xml:space="preserve"> by vždy měla dodržovat základní hodnoty EU, včetně dodržování lidských práv, řádné správy, demokracie a transparentnosti a environmentální </w:t>
      </w:r>
      <w:r w:rsidR="00EB75CE" w:rsidRPr="00961A22">
        <w:lastRenderedPageBreak/>
        <w:t xml:space="preserve">udržitelnosti v souladu se zásadami účinnosti rozvojové pomoci EU; naléhavě vyzývá EU a její členské státy, aby zajistily, že investice uskutečněné v rámci </w:t>
      </w:r>
      <w:proofErr w:type="spellStart"/>
      <w:r w:rsidR="00EB75CE" w:rsidRPr="00961A22">
        <w:t>Global</w:t>
      </w:r>
      <w:proofErr w:type="spellEnd"/>
      <w:r w:rsidR="00EB75CE" w:rsidRPr="00961A22">
        <w:t xml:space="preserve"> </w:t>
      </w:r>
      <w:proofErr w:type="spellStart"/>
      <w:r w:rsidR="00EB75CE" w:rsidRPr="00961A22">
        <w:t>Gateway</w:t>
      </w:r>
      <w:proofErr w:type="spellEnd"/>
      <w:r w:rsidR="00EB75CE" w:rsidRPr="00961A22">
        <w:t xml:space="preserve"> budou zahrnovat přísné postupy náležité péče; </w:t>
      </w:r>
    </w:p>
    <w:p w14:paraId="54AFA909" w14:textId="5446CC31" w:rsidR="00EB75CE" w:rsidRPr="00961A22" w:rsidRDefault="00EB75CE" w:rsidP="00EB75CE">
      <w:pPr>
        <w:pStyle w:val="NormalHanging12a"/>
      </w:pPr>
      <w:r w:rsidRPr="00961A22">
        <w:t>4</w:t>
      </w:r>
      <w:r w:rsidR="00A32614">
        <w:t>0</w:t>
      </w:r>
      <w:r w:rsidRPr="00961A22">
        <w:t>.</w:t>
      </w:r>
      <w:r w:rsidRPr="00961A22">
        <w:tab/>
        <w:t xml:space="preserve">vyzývá k účinnému provádění investiční agendy EU a Latinské Ameriky a Karibiku v rámci strategie </w:t>
      </w:r>
      <w:proofErr w:type="spellStart"/>
      <w:r w:rsidRPr="00961A22">
        <w:t>Global</w:t>
      </w:r>
      <w:proofErr w:type="spellEnd"/>
      <w:r w:rsidRPr="00961A22">
        <w:t xml:space="preserve"> </w:t>
      </w:r>
      <w:proofErr w:type="spellStart"/>
      <w:r w:rsidRPr="00961A22">
        <w:t>Gateway</w:t>
      </w:r>
      <w:proofErr w:type="spellEnd"/>
      <w:r w:rsidRPr="00961A22">
        <w:t xml:space="preserve"> podporou partnerství mezi veřejným a soukromým sektorem s cílem podpořit udržitelný rozvoj, inkluzivní růst a zaměstnanost, jakož i spravedlivou, ekologickou a digitální transformaci; vyzývá Komisi, aby od začátku až do konce realizace zajistila, aby tyto investice byly v souladu s cíli udržitelného rozvoje a prioritami udržitelného rozvoje stanovenými partnery z Latinské Ameriky a Karibiku, mimo jiné prostřednictvím pravidelných konzultací s místními orgány a zástupci občanské společnosti a prostřednictvím posouzení dopadů a hodnocení, a aby reagovaly na místní a regionální potřeby, zohledňovaly genderové aspekty a přinášely smysluplné výsledky v oblasti rozvoje;</w:t>
      </w:r>
    </w:p>
    <w:p w14:paraId="71F4A31F" w14:textId="3B1460F9" w:rsidR="00EB75CE" w:rsidRPr="00961A22" w:rsidRDefault="00EB75CE" w:rsidP="00EB75CE">
      <w:pPr>
        <w:pStyle w:val="NormalHanging12a"/>
        <w:rPr>
          <w:bCs/>
          <w:iCs/>
        </w:rPr>
      </w:pPr>
      <w:r w:rsidRPr="00961A22">
        <w:t>4</w:t>
      </w:r>
      <w:r w:rsidR="00A32614">
        <w:t>1</w:t>
      </w:r>
      <w:r w:rsidRPr="00961A22">
        <w:t>.</w:t>
      </w:r>
      <w:r w:rsidRPr="00961A22">
        <w:tab/>
        <w:t xml:space="preserve">zdůrazňuje, že je důležité vytvořit správné podmínky pro mobilizaci veřejných i soukromých investic na podporu udržitelného rozvoje; zdůrazňuje v této souvislosti potřebu řešit v regionu roční schodek ve financování infrastrukturních a klimatických projektů ve výši 99 miliard USD v souladu s cíli udržitelného rozvoje, aby bylo možné realizovat spravedlivou ekologickou a digitální transformaci; podtrhuje klíčovou úlohu Evropského fondu pro udržitelný rozvoj plus (EFSD+) při mobilizaci investic k dosažení těchto cílů a úlohu Evropské investiční banky (EIB), zejména EIB </w:t>
      </w:r>
      <w:proofErr w:type="spellStart"/>
      <w:r w:rsidRPr="00961A22">
        <w:t>Global</w:t>
      </w:r>
      <w:proofErr w:type="spellEnd"/>
      <w:r w:rsidRPr="00961A22">
        <w:t xml:space="preserve">, v rámci EFSD+, při řešení přetrvávajícího nedostatku dlouhodobého financování a technické odbornosti v oblasti zelených investic v regionu, jak ukázal průzkum EIB a Latinskoamerické asociace institucí financujících rozvoj z roku 2024; podporuje hlubší spolupráci s místními finančními institucemi a regionálními rozvojovými bankami a vyzývá k většímu využívání záruk EFSD+ na podporu malých projektů s velkým dopadem, do nichž jsou zapojeny občanská společnost a místní komunity, v souladu se strategií </w:t>
      </w:r>
      <w:proofErr w:type="spellStart"/>
      <w:r w:rsidRPr="00961A22">
        <w:t>Global</w:t>
      </w:r>
      <w:proofErr w:type="spellEnd"/>
      <w:r w:rsidRPr="00961A22">
        <w:t xml:space="preserve"> </w:t>
      </w:r>
      <w:proofErr w:type="spellStart"/>
      <w:r w:rsidRPr="00961A22">
        <w:t>Gateway</w:t>
      </w:r>
      <w:proofErr w:type="spellEnd"/>
      <w:r w:rsidRPr="00961A22">
        <w:t xml:space="preserve"> a zásadami účinnosti rozvojové pomoci EU; </w:t>
      </w:r>
    </w:p>
    <w:p w14:paraId="5122C8D5" w14:textId="17D8FCE3" w:rsidR="00EB75CE" w:rsidRPr="00961A22" w:rsidRDefault="00EB75CE" w:rsidP="00EB75CE">
      <w:pPr>
        <w:pStyle w:val="NormalHanging12a"/>
      </w:pPr>
      <w:r w:rsidRPr="00961A22">
        <w:t>4</w:t>
      </w:r>
      <w:r w:rsidR="00A32614">
        <w:t>2</w:t>
      </w:r>
      <w:r w:rsidRPr="00961A22">
        <w:t>.</w:t>
      </w:r>
      <w:r w:rsidRPr="00961A22">
        <w:tab/>
        <w:t xml:space="preserve">zdůrazňuje, že spolupráce mezi EU a zeměmi Latinské Ameriky a Karibiku v oblasti kritických surovin i technologií je klíčová pro dosažení spravedlivé, ekologické a digitální transformace a pro posílení strategické autonomie v obou regionech na základě vzájemně prospěšných partnerství; zdůrazňuje, že taková spolupráce pomáhá překonat závislost ekonomik zemí Latinské Ameriky a Karibiku na primárních komoditách (zemědělských produktů a přírodních zdrojů) a hraje důležitou úlohu při posilování hodnotových řetězců prostřednictvím politik udržitelné </w:t>
      </w:r>
      <w:proofErr w:type="spellStart"/>
      <w:r w:rsidRPr="00961A22">
        <w:t>reindustrializace</w:t>
      </w:r>
      <w:proofErr w:type="spellEnd"/>
      <w:r w:rsidRPr="00961A22">
        <w:t>, jež vytvářejí důstojná pracovní místa a podporují environmentální udržitelnost a prostředí příznivé pro technologické inovace; doporučuje posílit spolupráci v oblasti digitálního vzdělávání a výzkumu mezi univerzitami a inovačními centry v EU a v Latinské Americe a Karibiku;</w:t>
      </w:r>
    </w:p>
    <w:p w14:paraId="3E7F74DC" w14:textId="7A6A4E6D" w:rsidR="00EB75CE" w:rsidRPr="00961A22" w:rsidRDefault="00EB75CE" w:rsidP="00EB75CE">
      <w:pPr>
        <w:pStyle w:val="NormalHanging12a"/>
        <w:rPr>
          <w:bCs/>
          <w:iCs/>
        </w:rPr>
      </w:pPr>
      <w:r w:rsidRPr="00961A22">
        <w:t>4</w:t>
      </w:r>
      <w:r w:rsidR="00A32614">
        <w:t>3</w:t>
      </w:r>
      <w:r w:rsidRPr="00961A22">
        <w:t>.</w:t>
      </w:r>
      <w:r w:rsidRPr="00961A22">
        <w:tab/>
        <w:t xml:space="preserve">zdůrazňuje, že je potřebné, aby se při investicích v rámci strategie </w:t>
      </w:r>
      <w:proofErr w:type="spellStart"/>
      <w:r w:rsidRPr="00961A22">
        <w:t>Global</w:t>
      </w:r>
      <w:proofErr w:type="spellEnd"/>
      <w:r w:rsidRPr="00961A22">
        <w:t xml:space="preserve"> </w:t>
      </w:r>
      <w:proofErr w:type="spellStart"/>
      <w:r w:rsidRPr="00961A22">
        <w:t>Gateway</w:t>
      </w:r>
      <w:proofErr w:type="spellEnd"/>
      <w:r w:rsidRPr="00961A22">
        <w:t xml:space="preserve"> v regionu Latinské Ameriky a Karibiku upřednostňovalo odstraňování rozdílů a nedostatků v infrastruktuře, včetně digitální a energetické chudoby, zejména ve venkovských a okrajových oblastech, s cílem zajistit, aby výhody posílené konektivity mohlo využívat i obyvatelstvo s nedostatečnou dostupností služeb; zdůrazňuje, že se to týká i mladých lidí a neformálního sektoru a že by měl být zajištěn cenově dostupný přístup k internetu a lepší digitální gramotnost</w:t>
      </w:r>
      <w:bookmarkStart w:id="11" w:name="_Hlk204173687"/>
      <w:bookmarkStart w:id="12" w:name="_Hlk204153963"/>
      <w:bookmarkEnd w:id="11"/>
      <w:r w:rsidRPr="00961A22">
        <w:t xml:space="preserve"> ve všech segmentech obyvatelstva, zejména v </w:t>
      </w:r>
      <w:proofErr w:type="spellStart"/>
      <w:r w:rsidRPr="00961A22">
        <w:t>marginalizovaných</w:t>
      </w:r>
      <w:proofErr w:type="spellEnd"/>
      <w:r w:rsidRPr="00961A22">
        <w:t xml:space="preserve"> komunitách, s cílem aktivně překlenout digitální propast</w:t>
      </w:r>
      <w:bookmarkEnd w:id="12"/>
      <w:r w:rsidRPr="00961A22">
        <w:t xml:space="preserve">; </w:t>
      </w:r>
    </w:p>
    <w:p w14:paraId="3AB301D3" w14:textId="5B4FB41E" w:rsidR="00EB75CE" w:rsidRPr="00961A22" w:rsidRDefault="00EB75CE" w:rsidP="00EB75CE">
      <w:pPr>
        <w:pStyle w:val="NormalHanging12a"/>
      </w:pPr>
      <w:r w:rsidRPr="00961A22">
        <w:lastRenderedPageBreak/>
        <w:t>4</w:t>
      </w:r>
      <w:r w:rsidR="00A32614">
        <w:t>4</w:t>
      </w:r>
      <w:r w:rsidRPr="00961A22">
        <w:t>.</w:t>
      </w:r>
      <w:r w:rsidRPr="00961A22">
        <w:tab/>
        <w:t xml:space="preserve">zdůrazňuje, že mladí lidé, kteří jsou zásadními hybateli strukturálních změn, nadále čelí velkým překážkám v přístupu k důstojnému zaměstnání, a podtrhuje, že priority strategie </w:t>
      </w:r>
      <w:proofErr w:type="spellStart"/>
      <w:r w:rsidRPr="00961A22">
        <w:t>Global</w:t>
      </w:r>
      <w:proofErr w:type="spellEnd"/>
      <w:r w:rsidRPr="00961A22">
        <w:t xml:space="preserve"> </w:t>
      </w:r>
      <w:proofErr w:type="spellStart"/>
      <w:r w:rsidRPr="00961A22">
        <w:t>Gateway</w:t>
      </w:r>
      <w:proofErr w:type="spellEnd"/>
      <w:r w:rsidRPr="00961A22">
        <w:t xml:space="preserve"> musí podporovat investice do vzdělání, odborné přípravy a politik zaměstnanosti, které jsou v souladu s potřebami budoucího trhu práce; </w:t>
      </w:r>
    </w:p>
    <w:p w14:paraId="0059D6B2" w14:textId="1BBDBAF1" w:rsidR="00EB75CE" w:rsidRPr="00961A22" w:rsidRDefault="00EB75CE" w:rsidP="00EB75CE">
      <w:pPr>
        <w:pStyle w:val="NormalHanging12a"/>
        <w:rPr>
          <w:bCs/>
          <w:iCs/>
        </w:rPr>
      </w:pPr>
      <w:r w:rsidRPr="00961A22">
        <w:t>4</w:t>
      </w:r>
      <w:r w:rsidR="00A32614">
        <w:t>5</w:t>
      </w:r>
      <w:r w:rsidRPr="00961A22">
        <w:t>.</w:t>
      </w:r>
      <w:r w:rsidRPr="00961A22">
        <w:tab/>
        <w:t>dále připomíná, že je důležité upřednostňovat programy, které mezinárodní organizace a organizace občanské společnosti již označily za účinné, jako jsou investice do systémů zdravotnictví a péče; vyzývá, zejména s ohledem na zranitelnost regionu, k účinnému začleňování osob se zdravotním postižením, aby byl zajištěn inkluzivní, dostupný a efektivní přístup ke zdravotní péči;</w:t>
      </w:r>
    </w:p>
    <w:p w14:paraId="118E1261" w14:textId="38F50E6D" w:rsidR="00EB75CE" w:rsidRPr="00961A22" w:rsidRDefault="00EB75CE" w:rsidP="00EB75CE">
      <w:pPr>
        <w:pStyle w:val="NormalHanging12a"/>
      </w:pPr>
      <w:r w:rsidRPr="00961A22">
        <w:t>4</w:t>
      </w:r>
      <w:r w:rsidR="00A32614">
        <w:t>6</w:t>
      </w:r>
      <w:r w:rsidRPr="00961A22">
        <w:t>.</w:t>
      </w:r>
      <w:r w:rsidRPr="00961A22">
        <w:tab/>
        <w:t>připomíná, že obchodní dohody a dohody o přidružení umožňují oběma regionům vzájemnou výměnu a investice v široké škále různých odvětví, a zdůrazňuje skutečnost, že snižování nerovností, podpora přístupu ke zdravotní péči, vzdělání a vodě a dodržování lidské důstojnosti a základních práv musí zůstat ústředním bodem partnerství mezi EU a zeměmi Latinské Ameriky a Karibiku, v souladu s článkem 208 S</w:t>
      </w:r>
      <w:r w:rsidR="00C86784">
        <w:t xml:space="preserve">mlouvy o fungování </w:t>
      </w:r>
      <w:r w:rsidRPr="00961A22">
        <w:t>E</w:t>
      </w:r>
      <w:r w:rsidR="00C86784">
        <w:t>vropské unie</w:t>
      </w:r>
      <w:r w:rsidRPr="00961A22">
        <w:t xml:space="preserve"> a nástrojem NDICI – Globální Evropa;</w:t>
      </w:r>
    </w:p>
    <w:p w14:paraId="1263D10F" w14:textId="2C373F25" w:rsidR="00EB75CE" w:rsidRPr="00961A22" w:rsidRDefault="00EB75CE" w:rsidP="00EB75CE">
      <w:pPr>
        <w:pStyle w:val="NormalHanging12a"/>
      </w:pPr>
      <w:r w:rsidRPr="00961A22">
        <w:t>4</w:t>
      </w:r>
      <w:r w:rsidR="00A32614">
        <w:t>7</w:t>
      </w:r>
      <w:r w:rsidRPr="00961A22">
        <w:t>.</w:t>
      </w:r>
      <w:r w:rsidRPr="00961A22">
        <w:tab/>
        <w:t xml:space="preserve">zdůrazňuje význam větší transparentnosti, odpovědnosti a místní relevance a vítá vytvoření internetové stránky Komise s informacemi o stávajících iniciativách strategie </w:t>
      </w:r>
      <w:proofErr w:type="spellStart"/>
      <w:r w:rsidRPr="00961A22">
        <w:t>Global</w:t>
      </w:r>
      <w:proofErr w:type="spellEnd"/>
      <w:r w:rsidRPr="00961A22">
        <w:t xml:space="preserve"> </w:t>
      </w:r>
      <w:proofErr w:type="spellStart"/>
      <w:r w:rsidRPr="00961A22">
        <w:t>Gateway</w:t>
      </w:r>
      <w:proofErr w:type="spellEnd"/>
      <w:r w:rsidRPr="00961A22">
        <w:t xml:space="preserve">; vyzývá Komisi, aby zveřejnila další podrobnosti, včetně výsledků konzultací s místními orgány a občanskou společností z obou regionů, jakož i informace o dodržování cílů udržitelného rozvoje a prioritách EU i partnerských zemí, včetně referenčních hodnot a ukazatelů; naléhavě vyzývá k co nejširšímu uplatňování ukazatele nerovnosti (I-Marker) Komise, zejména v souvislosti se strategií </w:t>
      </w:r>
      <w:proofErr w:type="spellStart"/>
      <w:r w:rsidRPr="00961A22">
        <w:t>Global</w:t>
      </w:r>
      <w:proofErr w:type="spellEnd"/>
      <w:r w:rsidRPr="00961A22">
        <w:t xml:space="preserve"> </w:t>
      </w:r>
      <w:proofErr w:type="spellStart"/>
      <w:r w:rsidRPr="00961A22">
        <w:t>Gateway</w:t>
      </w:r>
      <w:proofErr w:type="spellEnd"/>
      <w:r w:rsidRPr="00961A22">
        <w:t>, který by měl být vždy v souladu s přístupem založeným na právech a měl by být propojen s ukazateli lidského rozvoje; zdůrazňuje navíc význam sociální a environmentální ochrany v dialogu mezi EU a společenstvím CELAC;</w:t>
      </w:r>
    </w:p>
    <w:p w14:paraId="1A57E8AD" w14:textId="5E7E3639" w:rsidR="00EB75CE" w:rsidRPr="00961A22" w:rsidRDefault="00EB75CE" w:rsidP="00EB75CE">
      <w:pPr>
        <w:pStyle w:val="NormalHanging12a"/>
        <w:rPr>
          <w:bCs/>
          <w:iCs/>
        </w:rPr>
      </w:pPr>
      <w:r w:rsidRPr="00961A22">
        <w:t>4</w:t>
      </w:r>
      <w:r w:rsidR="00A32614">
        <w:t>8</w:t>
      </w:r>
      <w:r w:rsidRPr="00961A22">
        <w:t>.</w:t>
      </w:r>
      <w:r w:rsidRPr="00961A22">
        <w:tab/>
        <w:t xml:space="preserve">zdůrazňuje, že strategii </w:t>
      </w:r>
      <w:proofErr w:type="spellStart"/>
      <w:r w:rsidRPr="00961A22">
        <w:t>Global</w:t>
      </w:r>
      <w:proofErr w:type="spellEnd"/>
      <w:r w:rsidRPr="00961A22">
        <w:t xml:space="preserve"> </w:t>
      </w:r>
      <w:proofErr w:type="spellStart"/>
      <w:r w:rsidRPr="00961A22">
        <w:t>Gateway</w:t>
      </w:r>
      <w:proofErr w:type="spellEnd"/>
      <w:r w:rsidRPr="00961A22">
        <w:t xml:space="preserve"> je nutné průběžně vyhodnocovat, aby bylo možné posoudit její účinnost a strategické směřování; v této souvislosti vyzývá k posílení úlohy Parlamentu při dohledu nad iniciativou </w:t>
      </w:r>
      <w:proofErr w:type="spellStart"/>
      <w:r w:rsidRPr="00961A22">
        <w:t>Global</w:t>
      </w:r>
      <w:proofErr w:type="spellEnd"/>
      <w:r w:rsidRPr="00961A22">
        <w:t xml:space="preserve"> </w:t>
      </w:r>
      <w:proofErr w:type="spellStart"/>
      <w:r w:rsidRPr="00961A22">
        <w:t>Gateway</w:t>
      </w:r>
      <w:proofErr w:type="spellEnd"/>
      <w:r w:rsidRPr="00961A22">
        <w:t xml:space="preserve"> a jejím strategickém řízení, zejména pokud jde o její provádění v zemích Latinské Ameriky a Karibiku, s cílem zajistit transparentnost, demokratickou odpovědnost, soulad s hodnotami EU a účinné využívání zdrojů;</w:t>
      </w:r>
    </w:p>
    <w:p w14:paraId="3985F1AC" w14:textId="2AF302FF" w:rsidR="00EB75CE" w:rsidRPr="00961A22" w:rsidRDefault="00A32614" w:rsidP="00EB75CE">
      <w:pPr>
        <w:pStyle w:val="NormalHanging12a"/>
        <w:rPr>
          <w:bCs/>
          <w:iCs/>
        </w:rPr>
      </w:pPr>
      <w:r>
        <w:t>49</w:t>
      </w:r>
      <w:r w:rsidR="00EB75CE" w:rsidRPr="00961A22">
        <w:t>.</w:t>
      </w:r>
      <w:r w:rsidR="00EB75CE" w:rsidRPr="00961A22">
        <w:tab/>
        <w:t xml:space="preserve">vyzývá Komisi, aby zajistila plné zapojení občanské společnosti do navrhování, provádění a monitorování programů EU s cílem zajistit soudržnost politik pro udržitelný rozvoj a vytvořit účinné synergie se všemi projekty souvisejícími s iniciativou </w:t>
      </w:r>
      <w:proofErr w:type="spellStart"/>
      <w:r w:rsidR="00EB75CE" w:rsidRPr="00961A22">
        <w:t>Global</w:t>
      </w:r>
      <w:proofErr w:type="spellEnd"/>
      <w:r w:rsidR="00EB75CE" w:rsidRPr="00961A22">
        <w:t xml:space="preserve"> </w:t>
      </w:r>
      <w:proofErr w:type="spellStart"/>
      <w:r w:rsidR="00EB75CE" w:rsidRPr="00961A22">
        <w:t>Gateway</w:t>
      </w:r>
      <w:proofErr w:type="spellEnd"/>
      <w:r w:rsidR="00EB75CE" w:rsidRPr="00961A22">
        <w:t xml:space="preserve"> a humanitární pomocí EU;</w:t>
      </w:r>
    </w:p>
    <w:p w14:paraId="629521B0" w14:textId="47C6C5C1" w:rsidR="00EB75CE" w:rsidRPr="00961A22" w:rsidRDefault="00EB75CE" w:rsidP="00EB75CE">
      <w:pPr>
        <w:pStyle w:val="NormalHanging12a"/>
        <w:rPr>
          <w:bCs/>
          <w:iCs/>
        </w:rPr>
      </w:pPr>
      <w:r w:rsidRPr="00961A22">
        <w:t>5</w:t>
      </w:r>
      <w:r w:rsidR="00A32614">
        <w:t>0</w:t>
      </w:r>
      <w:r w:rsidRPr="00961A22">
        <w:t>.</w:t>
      </w:r>
      <w:r w:rsidRPr="00961A22">
        <w:tab/>
      </w:r>
      <w:bookmarkStart w:id="13" w:name="_Hlk209435917"/>
      <w:r w:rsidRPr="00961A22">
        <w:t xml:space="preserve">zdůrazňuje, že vedle iniciativy </w:t>
      </w:r>
      <w:proofErr w:type="spellStart"/>
      <w:r w:rsidRPr="00961A22">
        <w:t>Global</w:t>
      </w:r>
      <w:proofErr w:type="spellEnd"/>
      <w:r w:rsidRPr="00961A22">
        <w:t xml:space="preserve"> </w:t>
      </w:r>
      <w:proofErr w:type="spellStart"/>
      <w:r w:rsidRPr="00961A22">
        <w:t>Gateway</w:t>
      </w:r>
      <w:proofErr w:type="spellEnd"/>
      <w:r w:rsidRPr="00961A22">
        <w:t xml:space="preserve"> musí být zachovány tradiční kanály spolupráce v zemích Latinské Ameriky a Karibiku; vyzývá EU, aby navýšila finanční prostředky na programy v oblasti lidských práv, demokracie a občanské společnosti v tomto regionu a aby zajistila, že prostředky určené na geografický program pro Latinskou Ameriku a Karibik v rámci NDICI – Globální Evropa, které jsou v současné době na nejnižší úrovni v rámci všech regionů, budou přinejmenším zachovány;</w:t>
      </w:r>
    </w:p>
    <w:bookmarkEnd w:id="13"/>
    <w:p w14:paraId="0E3A56ED" w14:textId="2F9D6424" w:rsidR="00EB75CE" w:rsidRPr="00961A22" w:rsidRDefault="00EB75CE" w:rsidP="00EB75CE">
      <w:pPr>
        <w:pStyle w:val="NormalHanging12a"/>
        <w:rPr>
          <w:bCs/>
          <w:iCs/>
        </w:rPr>
      </w:pPr>
      <w:r w:rsidRPr="00961A22">
        <w:t>5</w:t>
      </w:r>
      <w:r w:rsidR="00A32614">
        <w:t>1</w:t>
      </w:r>
      <w:r w:rsidRPr="00961A22">
        <w:t>.</w:t>
      </w:r>
      <w:r w:rsidRPr="00961A22">
        <w:tab/>
        <w:t xml:space="preserve">naléhavě vyzývá Komisi a země Latinské Ameriky a Karibiku, aby zvýšily úsilí, pokud jde o řešení základních příčin přírodních katastrof a katastrof způsobených člověkem, a to posílením politik a spolupráce v oblasti prevence, připravenosti, odolnosti a reakce; </w:t>
      </w:r>
      <w:r w:rsidRPr="00961A22">
        <w:lastRenderedPageBreak/>
        <w:t xml:space="preserve">vítá </w:t>
      </w:r>
      <w:proofErr w:type="spellStart"/>
      <w:r w:rsidRPr="00961A22">
        <w:t>biregionální</w:t>
      </w:r>
      <w:proofErr w:type="spellEnd"/>
      <w:r w:rsidRPr="00961A22">
        <w:t xml:space="preserve"> memorandum o porozumění týkající se spolupráce v oblasti integrovaného řízení rizik katastrof, které bylo podepsáno na Barbadosu dne 15. května 2024, a vyzývá partnery, kteří jej dosud nepodepsali, aby tak učinili co nejdříve;</w:t>
      </w:r>
    </w:p>
    <w:p w14:paraId="6F256A7B" w14:textId="4417898D" w:rsidR="00EB75CE" w:rsidRPr="00961A22" w:rsidRDefault="00EB75CE" w:rsidP="00EB75CE">
      <w:pPr>
        <w:pStyle w:val="NormalHanging12a"/>
        <w:rPr>
          <w:bCs/>
          <w:iCs/>
        </w:rPr>
      </w:pPr>
      <w:r w:rsidRPr="00961A22">
        <w:t>5</w:t>
      </w:r>
      <w:r w:rsidR="00A32614">
        <w:t>2</w:t>
      </w:r>
      <w:r w:rsidRPr="00961A22">
        <w:t>.</w:t>
      </w:r>
      <w:r w:rsidRPr="00961A22">
        <w:tab/>
        <w:t>poukazuje na to, že evropská spolupráce a investice nejen podporují hospodářský rozvoj v tomto regionu, ale přispívají také k míru vytvářením ekonomických alternativ pro mladé lidi v latinskoamerickém regionu; zdůrazňuje, že se jedná o zásadní prvek v boji proti organizované trestné činnosti; zdůrazňuje, že je důležité posílit meziregionální spolupráci v oblasti bezpečnosti v nejširším smyslu, včetně oblastí, jako je klima, potraviny, zdraví a sociální zabezpečení, provádět společné mechanismy připravenosti, prevence a reakce a plně začlenit lidská práva a humanitární zásady do bezpečnostní spolupráce EU a Latinské Ameriky a Karibiku, aby se prolomily cykly násilí a vyloučení v regionu Latinské Ameriky a Karibiku;</w:t>
      </w:r>
    </w:p>
    <w:p w14:paraId="0972ED38" w14:textId="5604C335" w:rsidR="00EB75CE" w:rsidRPr="00961A22" w:rsidRDefault="00EB75CE" w:rsidP="00EB75CE">
      <w:pPr>
        <w:pStyle w:val="NormalHanging12a"/>
        <w:rPr>
          <w:bCs/>
          <w:iCs/>
        </w:rPr>
      </w:pPr>
      <w:r w:rsidRPr="00961A22">
        <w:t>5</w:t>
      </w:r>
      <w:r w:rsidR="00A32614">
        <w:t>3</w:t>
      </w:r>
      <w:r w:rsidRPr="00961A22">
        <w:t>.</w:t>
      </w:r>
      <w:r w:rsidRPr="00961A22">
        <w:tab/>
        <w:t>vítá ambici EU stát v čele celosvětové ekologické transformace a bere na vědomí její uznání Latinské Ameriky za klíčového partnera v tomto úsilí; zdůrazňuje, že je třeba společně prosazovat celosvětové ekologické iniciativy, které reagují na globální cíle v oblasti zmírňování změny klimatu a přizpůsobování se této změně; zdůrazňuje, že je třeba podporovat spravedlivou a inkluzivní ekologickou transformaci v obou regionech, mimo jiné prostřednictvím posílené spolupráce mezi EU a Latinskou Amerikou a Karibikem v oblasti přizpůsobování se změně klimatu a jejího zmírňování, a reagovat na extrémní klimatické jevy se zvláštním zaměřením na kritické oblasti, jako je ochrana biologické rozmanitosti, obnova ekosystémů, dekarbonizace a udržitelné zemědělství, a nejzranitelnější osoby a komunity;</w:t>
      </w:r>
    </w:p>
    <w:p w14:paraId="19032CA0" w14:textId="0FC1B20E" w:rsidR="00EB75CE" w:rsidRPr="00961A22" w:rsidRDefault="00EB75CE" w:rsidP="00EB75CE">
      <w:pPr>
        <w:pStyle w:val="NormalHanging12a"/>
        <w:rPr>
          <w:bCs/>
          <w:iCs/>
        </w:rPr>
      </w:pPr>
      <w:r w:rsidRPr="00961A22">
        <w:t>5</w:t>
      </w:r>
      <w:r w:rsidR="00A32614">
        <w:t>4</w:t>
      </w:r>
      <w:r w:rsidRPr="00961A22">
        <w:t>.</w:t>
      </w:r>
      <w:r w:rsidRPr="00961A22">
        <w:tab/>
        <w:t>zdůrazňuje, že změna klimatu narušuje potravinové systémy v Latinské Americe, a vyzdvihuje hodnotu agroekologie, která byla uznána za klíčový zemědělský systém odolný vůči změně klimatu;</w:t>
      </w:r>
    </w:p>
    <w:p w14:paraId="29D3C134" w14:textId="14D888D9" w:rsidR="00EB75CE" w:rsidRPr="00961A22" w:rsidRDefault="00EB75CE" w:rsidP="00EB75CE">
      <w:pPr>
        <w:pStyle w:val="NormalHanging12a"/>
        <w:rPr>
          <w:bCs/>
          <w:iCs/>
        </w:rPr>
      </w:pPr>
      <w:r w:rsidRPr="00961A22">
        <w:t>5</w:t>
      </w:r>
      <w:r w:rsidR="00A32614">
        <w:t>5</w:t>
      </w:r>
      <w:r w:rsidRPr="00961A22">
        <w:t>.</w:t>
      </w:r>
      <w:r w:rsidRPr="00961A22">
        <w:tab/>
        <w:t>připomíná význam programu spolupráce mezi EU a regionem povodí Amazonky při zlepšování kapacity zemí v povodí Amazonky v boji proti odlesňování a znehodnocování lesů;</w:t>
      </w:r>
    </w:p>
    <w:p w14:paraId="3BA7C1E1" w14:textId="5206A46E" w:rsidR="00EB75CE" w:rsidRPr="00961A22" w:rsidRDefault="00EB75CE" w:rsidP="00EB75CE">
      <w:pPr>
        <w:pStyle w:val="NormalHanging12a"/>
        <w:rPr>
          <w:bCs/>
          <w:iCs/>
        </w:rPr>
      </w:pPr>
      <w:r w:rsidRPr="00961A22">
        <w:t>5</w:t>
      </w:r>
      <w:r w:rsidR="00A32614">
        <w:t>6</w:t>
      </w:r>
      <w:r w:rsidRPr="00961A22">
        <w:t>.</w:t>
      </w:r>
      <w:r w:rsidRPr="00961A22">
        <w:tab/>
        <w:t>požaduje silnější závazky týkající se dodržování práv původních obyvatel a začlenění těchto práv do dialogu a do všech aspektů spolupráce se zeměmi Latinské Ameriky a Karibiku, jak je stanoveno v Deklaraci OSN o právech původních obyvatel;</w:t>
      </w:r>
    </w:p>
    <w:p w14:paraId="2DC5B459" w14:textId="63DEE142" w:rsidR="00EB75CE" w:rsidRPr="00961A22" w:rsidRDefault="00EB75CE" w:rsidP="00EB75CE">
      <w:pPr>
        <w:pStyle w:val="NormalHanging12a"/>
        <w:rPr>
          <w:bCs/>
          <w:iCs/>
        </w:rPr>
      </w:pPr>
      <w:r w:rsidRPr="00961A22">
        <w:t>5</w:t>
      </w:r>
      <w:r w:rsidR="00A32614">
        <w:t>7</w:t>
      </w:r>
      <w:r w:rsidRPr="00961A22">
        <w:t>.</w:t>
      </w:r>
      <w:r w:rsidRPr="00961A22">
        <w:tab/>
        <w:t xml:space="preserve">připomíná, že je důležité podporovat udržitelnou a odpovědnou těžbu, která chrání práva a živobytí místních komunit a původních obyvatel, předchází závažným negativním sociálním a environmentálním dopadům a pomáhá překonávat závislost na vývozu komodit, čímž podporuje politiky udržitelné </w:t>
      </w:r>
      <w:proofErr w:type="spellStart"/>
      <w:r w:rsidRPr="00961A22">
        <w:t>reindustrializace</w:t>
      </w:r>
      <w:proofErr w:type="spellEnd"/>
      <w:r w:rsidRPr="00961A22">
        <w:t>, které vytvářejí důstojná pracovní místa a podporují environmentální udržitelnost prostřednictvím účinné správy nerostných zdrojů;</w:t>
      </w:r>
    </w:p>
    <w:p w14:paraId="14A48B7B" w14:textId="78747DE2" w:rsidR="00EB75CE" w:rsidRPr="00961A22" w:rsidRDefault="00EB75CE" w:rsidP="00EB75CE">
      <w:pPr>
        <w:pStyle w:val="NormalHanging12a"/>
        <w:rPr>
          <w:bCs/>
          <w:iCs/>
        </w:rPr>
      </w:pPr>
      <w:r w:rsidRPr="00961A22">
        <w:t>5</w:t>
      </w:r>
      <w:r w:rsidR="00A32614">
        <w:t>8</w:t>
      </w:r>
      <w:r w:rsidRPr="00961A22">
        <w:t>.</w:t>
      </w:r>
      <w:r w:rsidRPr="00961A22">
        <w:tab/>
        <w:t xml:space="preserve">zdůrazňuje, že je zapotřebí podporovat rozvojovou spolupráci zohledňující genderové aspekty a navrhuje zavedení cílených opatření k řešení a snižování nerovností mezi muži a ženami, mimo jiné včetně podpory přístupu žen k důstojné práci, finančnímu začlenění a vedoucím a podnikatelským rolím, zejména ve venkovských a neformálních odvětvích; zdůrazňuje, že v mnoha regionech světa jsou mikropodniky a malé a střední podniky často hnací silou místních ekonomik a že v jejich čele stojí čím dál více žen; </w:t>
      </w:r>
      <w:bookmarkStart w:id="14" w:name="_Hlk204174834"/>
      <w:r w:rsidRPr="00961A22">
        <w:t xml:space="preserve">zdůrazňuje, že mikropodniky a malé a střední podniky představují 90 % podniků, 60 až </w:t>
      </w:r>
      <w:r w:rsidRPr="00961A22">
        <w:lastRenderedPageBreak/>
        <w:t>70 % pracovních míst a 50 % HDP na celém světě</w:t>
      </w:r>
      <w:bookmarkEnd w:id="14"/>
      <w:r w:rsidRPr="00961A22">
        <w:t>; zdůrazňuje klíčovou roli mikropodniků a malých a středních podniků při přispívání k Agendě 2030 a plnění cílů udržitelného rozvoje, zejména těch, které se týkají vymýcení chudoby a důstojné práce pro všechny;</w:t>
      </w:r>
    </w:p>
    <w:p w14:paraId="0787BCA9" w14:textId="280E504C" w:rsidR="00EB75CE" w:rsidRPr="00961A22" w:rsidRDefault="00A32614" w:rsidP="00EB75CE">
      <w:pPr>
        <w:pStyle w:val="NormalHanging12a"/>
        <w:rPr>
          <w:bCs/>
          <w:iCs/>
        </w:rPr>
      </w:pPr>
      <w:r>
        <w:t>59</w:t>
      </w:r>
      <w:r w:rsidR="00EB75CE" w:rsidRPr="00961A22">
        <w:t>.</w:t>
      </w:r>
      <w:r w:rsidR="00EB75CE" w:rsidRPr="00961A22">
        <w:tab/>
        <w:t xml:space="preserve">vítá iniciativu </w:t>
      </w:r>
      <w:bookmarkStart w:id="15" w:name="_Hlk207225749"/>
      <w:proofErr w:type="spellStart"/>
      <w:r w:rsidR="00EB75CE" w:rsidRPr="00961A22">
        <w:t>biregionálního</w:t>
      </w:r>
      <w:proofErr w:type="spellEnd"/>
      <w:r w:rsidR="00EB75CE" w:rsidRPr="00961A22">
        <w:t xml:space="preserve"> paktu o péči</w:t>
      </w:r>
      <w:bookmarkEnd w:id="15"/>
      <w:r w:rsidR="00EB75CE" w:rsidRPr="00961A22">
        <w:t xml:space="preserve"> s cílem podporovat spolupráci v oblasti komplexních systémů péče a veřejných politik mezi zeměmi obou regionů, mimo jiné vytvořením mechanismů spolupráce a financování, aby bylo dosaženo pokroku na cestě ke spravedlivější a inkluzivnější ekonomice;</w:t>
      </w:r>
    </w:p>
    <w:p w14:paraId="7D5D641A" w14:textId="482B3D90" w:rsidR="00EB75CE" w:rsidRPr="00961A22" w:rsidRDefault="00EB75CE" w:rsidP="00EB75CE">
      <w:pPr>
        <w:pStyle w:val="NormalHanging12a"/>
        <w:rPr>
          <w:bCs/>
          <w:iCs/>
        </w:rPr>
      </w:pPr>
      <w:r w:rsidRPr="00961A22">
        <w:t>6</w:t>
      </w:r>
      <w:r w:rsidR="00A32614">
        <w:t>0</w:t>
      </w:r>
      <w:r w:rsidRPr="00961A22">
        <w:t>.</w:t>
      </w:r>
      <w:r w:rsidRPr="00961A22">
        <w:tab/>
        <w:t>vyzývá k posílené spolupráci mezi zeměmi EU a Latinské Ameriky a Karibiku v boji proti genderově podmíněnému násilí prostřednictvím komplexního vzdělávání, osvětových kampaní a posilování právní ochrany; podporuje iniciativy v rámci nástroje NDICI – Globální Evropa a Akčního plánu pro rovnost žen a mužů III, které prosazují zaměstnanost mladých lidí, vzdělání a politickou účast žen;</w:t>
      </w:r>
    </w:p>
    <w:p w14:paraId="02D628F1" w14:textId="3DE5A1DE" w:rsidR="00EB75CE" w:rsidRPr="00961A22" w:rsidRDefault="00EB75CE" w:rsidP="00EB75CE">
      <w:pPr>
        <w:pStyle w:val="NormalHanging12a"/>
        <w:rPr>
          <w:bCs/>
          <w:iCs/>
        </w:rPr>
      </w:pPr>
      <w:r w:rsidRPr="00961A22">
        <w:t>6</w:t>
      </w:r>
      <w:r w:rsidR="00A32614">
        <w:t>1</w:t>
      </w:r>
      <w:r w:rsidRPr="00961A22">
        <w:t>.</w:t>
      </w:r>
      <w:r w:rsidRPr="00961A22">
        <w:tab/>
        <w:t>zdůrazňuje zásadní úlohu občanské společnosti při utváření a monitorování inkluzivních sociálních politik, prosazování spravedlivého přístupu ke kvalitnímu vzdělání a podpoře udržitelného a inkluzivního hospodářského růstu v Latinské Americe a Karibiku; vyjadřuje vážné znepokojení nad zmenšováním občanského prostoru v mnoha latinskoamerických zemích; vyzývá v této souvislosti k větší podpoře ze strany EU pro organizace občanské společnosti, obránce lidských práv, ekologické aktivisty a novináře, kteří čelí rostoucím hrozbám a násilí, aby mohli bezpečně a nezávisle vykonávat svou práci; vyzývá k upřednostnění jejich bezpečnosti, přístupu ke spravedlnosti a svobodě projevu a k posílení partnerství EU s </w:t>
      </w:r>
      <w:bookmarkStart w:id="16" w:name="_Hlk204028056"/>
      <w:r w:rsidRPr="00961A22">
        <w:t>aktéry občanské společnosti, jimž přísluší zásadní úloha při řešení klíčových problémů a napomáhání konstruktivnímu dialogu o lidských právech a demokratické transformaci a kteří jsou v rámci své činnosti do velké míry závislí na programech pomoci</w:t>
      </w:r>
      <w:bookmarkEnd w:id="16"/>
      <w:r w:rsidRPr="00961A22">
        <w:t>;</w:t>
      </w:r>
    </w:p>
    <w:p w14:paraId="6CED63D0" w14:textId="2D7F9259" w:rsidR="00EB75CE" w:rsidRPr="00961A22" w:rsidRDefault="00EB75CE" w:rsidP="00EB75CE">
      <w:pPr>
        <w:pStyle w:val="NormalHanging12a"/>
        <w:rPr>
          <w:bCs/>
          <w:iCs/>
        </w:rPr>
      </w:pPr>
      <w:r w:rsidRPr="00961A22">
        <w:t>6</w:t>
      </w:r>
      <w:r w:rsidR="00A32614">
        <w:t>2</w:t>
      </w:r>
      <w:r w:rsidRPr="00961A22">
        <w:t>.</w:t>
      </w:r>
      <w:r w:rsidRPr="00961A22">
        <w:tab/>
        <w:t>zdůrazňuje význam podpory EU pro posílení systémů sociální ochrany v Latinské Americe a Karibiku, včetně integrovaných sociálních rejstříků, lepší koordinace programů a společných pilotních projektů, zejména s občanskou společností a místními orgány, jako klíčových hnacích sil začleňování a snižování chudoby v rámci partnerství mezi EU a Latinskou Amerikou a Karibikem;</w:t>
      </w:r>
    </w:p>
    <w:p w14:paraId="6A1B2098" w14:textId="77777777" w:rsidR="00EB75CE" w:rsidRPr="00961A22" w:rsidRDefault="00EB75CE" w:rsidP="00EB75CE">
      <w:pPr>
        <w:pStyle w:val="Normal12a24b"/>
      </w:pPr>
      <w:r w:rsidRPr="00961A22">
        <w:rPr>
          <w:rStyle w:val="BoldItalic"/>
        </w:rPr>
        <w:t>Spolupráce v oblasti bezpečnosti</w:t>
      </w:r>
      <w:r w:rsidRPr="00961A22">
        <w:t xml:space="preserve"> a </w:t>
      </w:r>
      <w:r w:rsidRPr="00961A22">
        <w:rPr>
          <w:b/>
          <w:bCs/>
          <w:i/>
          <w:iCs/>
        </w:rPr>
        <w:t>boje proti obchodu s drogami</w:t>
      </w:r>
    </w:p>
    <w:p w14:paraId="2DBE45B4" w14:textId="121E2BDD" w:rsidR="00EB75CE" w:rsidRPr="00961A22" w:rsidRDefault="00EB75CE" w:rsidP="00EB75CE">
      <w:pPr>
        <w:pStyle w:val="NormalHanging12a"/>
      </w:pPr>
      <w:r w:rsidRPr="00961A22">
        <w:t>6</w:t>
      </w:r>
      <w:r w:rsidR="00A32614">
        <w:t>3</w:t>
      </w:r>
      <w:r w:rsidRPr="00961A22">
        <w:t>.</w:t>
      </w:r>
      <w:r w:rsidRPr="00961A22">
        <w:tab/>
        <w:t xml:space="preserve">je si vědom nárůstu organizované trestné činnosti a obchodu s drogami v EU i Latinské Americe a Karibiku a nebývalého množství nelegálních drog, které se pašují z tohoto regionu do EU, zejména prostřednictvím unijních přístavů; je obzvláště znepokojen rostoucími bezpečnostními výzvami v obou regionech, které představuje nadnárodní koordinace zločineckých organizací se sídlem v Latinské Americe a Karibiku a v EU; zdůrazňuje, že je třeba posílit spolupráci nejen se zeměmi produkujícími drogy, ale také s tranzitními zeměmi Latinské Ameriky a Karibiku, a posílit mnohostrannou spolupráci v boji proti těmto hrozbám; vyzývá k posílení partnerství mezi EU a zeměmi Latinské Ameriky a Karibiku v oblasti justice a bezpečnosti, programů EL </w:t>
      </w:r>
      <w:proofErr w:type="spellStart"/>
      <w:r w:rsidRPr="00961A22">
        <w:t>PAcCTO</w:t>
      </w:r>
      <w:proofErr w:type="spellEnd"/>
      <w:r w:rsidRPr="00961A22">
        <w:t xml:space="preserve"> 2.0, COPOLAD, EUROFRONT, programu pro globální nezákonné toky (GIFP) a Evropské aliance přístavů;</w:t>
      </w:r>
    </w:p>
    <w:p w14:paraId="7784E61A" w14:textId="2A85745C" w:rsidR="00EB75CE" w:rsidRPr="00961A22" w:rsidRDefault="00EB75CE" w:rsidP="00EB75CE">
      <w:pPr>
        <w:pStyle w:val="NormalHanging12a"/>
      </w:pPr>
      <w:r w:rsidRPr="00961A22">
        <w:t>6</w:t>
      </w:r>
      <w:r w:rsidR="00A32614">
        <w:t>4</w:t>
      </w:r>
      <w:r w:rsidRPr="00961A22">
        <w:t>.</w:t>
      </w:r>
      <w:r w:rsidRPr="00961A22">
        <w:tab/>
        <w:t xml:space="preserve">uznává význam latinskoamerického výboru pro vnitřní bezpečnost (CLASI) při budování společné a sdílené bezpečnostní struktury v Latinské Americe a Karibiku; </w:t>
      </w:r>
      <w:r w:rsidRPr="00961A22">
        <w:lastRenderedPageBreak/>
        <w:t>zdůrazňuje, že CLASI je klíčovým nástrojem k prohloubení integrace a dosažení větší účinnosti v boji proti trestné činnosti v regionu; vítá pokračující strategické kontakty mezi ministry vnitra nebo bezpečnosti členských států EU a ministry odpovědnými za bezpečnostní otázky v členských státech CLASI, a to i na technické úrovni, s cílem posílit operativní spolupráci v oblasti prosazování práva mezi EU a zeměmi Latinské Ameriky a Karibiku; považuje za pozitivní, že se podařilo přijmout společné prohlášení a plán pro priority operativní spolupráce na období 2025–2026; vyzývá k navázání podobné spolupráce v oblasti spravedlnosti a správy hranic;</w:t>
      </w:r>
    </w:p>
    <w:p w14:paraId="407C59DF" w14:textId="5CCDB44D" w:rsidR="00EB75CE" w:rsidRPr="00961A22" w:rsidRDefault="00EB75CE" w:rsidP="00EB75CE">
      <w:pPr>
        <w:pStyle w:val="NormalHanging12a"/>
        <w:rPr>
          <w:bCs/>
          <w:iCs/>
        </w:rPr>
      </w:pPr>
      <w:r w:rsidRPr="00961A22">
        <w:t>6</w:t>
      </w:r>
      <w:r w:rsidR="00A32614">
        <w:t>5</w:t>
      </w:r>
      <w:r w:rsidRPr="00961A22">
        <w:t>.</w:t>
      </w:r>
      <w:r w:rsidRPr="00961A22">
        <w:tab/>
        <w:t xml:space="preserve">vyzývá Komisi, aby posílila a rozšířila podporu spolupráce mezi partnerskými zeměmi Latinské Ameriky a Karibiku a příslušnými agenturami EU, včetně Europolu, </w:t>
      </w:r>
      <w:proofErr w:type="spellStart"/>
      <w:r w:rsidRPr="00961A22">
        <w:t>Eurojustu</w:t>
      </w:r>
      <w:proofErr w:type="spellEnd"/>
      <w:r w:rsidRPr="00961A22">
        <w:t xml:space="preserve"> a agentury EUDA, a aby posílila jejich pracovní ujednání; vítá myšlenku navázání partnerství mezi přístavy zemí Latinské Ameriky a Karibiku a Evropskou aliancí přístavů; zdůrazňuje, že je důležité pokročit s technologiemi umělé inteligence a posílit spolupráci mezi přístavy a státními orgány v potírání obchodu s drogami; vyzývá ke společným iniciativám v oblasti prosazování práva, operačním partnerstvím a sdílení zpravodajských informací; vítá konkrétní příspěvky členských států v tomto ohledu; </w:t>
      </w:r>
    </w:p>
    <w:p w14:paraId="7D90A589" w14:textId="5A8AE7BB" w:rsidR="00EB75CE" w:rsidRPr="00961A22" w:rsidRDefault="00EB75CE" w:rsidP="00EB75CE">
      <w:pPr>
        <w:pStyle w:val="NormalHanging12a"/>
      </w:pPr>
      <w:r w:rsidRPr="00961A22">
        <w:t>6</w:t>
      </w:r>
      <w:r w:rsidR="00A32614">
        <w:t>6</w:t>
      </w:r>
      <w:r w:rsidRPr="00961A22">
        <w:t>.</w:t>
      </w:r>
      <w:r w:rsidRPr="00961A22">
        <w:tab/>
        <w:t>vítá úsilí o posílení regionální bezpečnostní spolupráce rozšířením výboru CLASI a zřízením policejního společenství amerického kontinentu (AMERIPOL) jakožto formalizovaného orgánu pro prosazování práva, který usnadňuje přeshraniční koordinaci; zdůrazňuje, že má-li být smlouva o zřízení společenství AMERIPOL plně účinná, je třeba ji ratifikovat, a vyzývá signatářské země, aby zahájily ratifikační postupy v souladu s vlastním ústavním pořádkem;</w:t>
      </w:r>
    </w:p>
    <w:p w14:paraId="312B7DB2" w14:textId="1DE8D125" w:rsidR="00EB75CE" w:rsidRPr="00961A22" w:rsidRDefault="00EB75CE" w:rsidP="00EB75CE">
      <w:pPr>
        <w:pStyle w:val="NormalHanging12a"/>
      </w:pPr>
      <w:r w:rsidRPr="00961A22">
        <w:t>6</w:t>
      </w:r>
      <w:r w:rsidR="00A32614">
        <w:t>7</w:t>
      </w:r>
      <w:r w:rsidRPr="00961A22">
        <w:t>.</w:t>
      </w:r>
      <w:r w:rsidRPr="00961A22">
        <w:tab/>
        <w:t>zdůrazňuje, že je nezbytné řešit základní příčiny organizované trestné činnosti, včetně korupce, nedostatečné správy věcí veřejných a sociálních nerovností, a hájí přístup, který kombinuje prosazování práva s dlouhodobými sociálními politikami a dalšími meziodvětvovými strategiemi, s cílem zajistit meziresortní a celospolečenský přístup k bezpečnosti občanů; poukazuje na výhody dohod o přidružení a dalších dvoustranných dohod mezi EU a zeměmi Latinské Ameriky a Karibiku, které jsou základními nástroji pro spolupráci s partnerskými zeměmi při řešení základních příčin organizované trestné činnosti a v boji proti nedovolenému obchodu s drogami;</w:t>
      </w:r>
    </w:p>
    <w:p w14:paraId="6C81D221" w14:textId="77777777" w:rsidR="00EB75CE" w:rsidRPr="00961A22" w:rsidRDefault="00EB75CE" w:rsidP="00EB75CE">
      <w:pPr>
        <w:pStyle w:val="Normal12a24b"/>
        <w:rPr>
          <w:rStyle w:val="BoldItalic"/>
        </w:rPr>
      </w:pPr>
      <w:r w:rsidRPr="00961A22">
        <w:rPr>
          <w:rStyle w:val="BoldItalic"/>
        </w:rPr>
        <w:t>Spravedlnost, lidská práva a právní stát</w:t>
      </w:r>
    </w:p>
    <w:p w14:paraId="4B672C3B" w14:textId="07AC349D" w:rsidR="00EB75CE" w:rsidRPr="00961A22" w:rsidRDefault="00EB75CE" w:rsidP="00EB75CE">
      <w:pPr>
        <w:pStyle w:val="Normal12a24b"/>
        <w:ind w:left="567" w:hanging="567"/>
        <w:rPr>
          <w:bCs/>
          <w:iCs/>
        </w:rPr>
      </w:pPr>
      <w:r w:rsidRPr="00961A22">
        <w:t>6</w:t>
      </w:r>
      <w:r w:rsidR="00A32614">
        <w:t>8</w:t>
      </w:r>
      <w:r w:rsidRPr="00961A22">
        <w:t>.</w:t>
      </w:r>
      <w:r w:rsidRPr="00961A22">
        <w:tab/>
        <w:t>zdůrazňuje, že je důležité zajistit, aby reformy soudnictví v zemích Latinské Ameriky a Karibiku respektovaly nezávislost soudnictví a byly v souladu s mezinárodními standardy právního státu; vyzývá k zajištění toho, aby tyto reformy přispívaly k posílení demokratické správy věcí veřejných a k zachování integrity soudnictví; zdůrazňuje nezbytnost boje proti politickým vazbám na korupci a organizovanou trestnou činnost; vyzývá orgány, aby dodržovaly zásady právního státu a právo na pokojné shromažďování, respektovaly řádný proces a zaručily bezpečnost a integritu soudců a zadržovaných osob; zavazuje se, že bude země Latinské Ameriky a Karibiku v tomto úsilí podporovat;</w:t>
      </w:r>
    </w:p>
    <w:p w14:paraId="5018B12B" w14:textId="746B190A" w:rsidR="00EB75CE" w:rsidRPr="00961A22" w:rsidRDefault="00A32614" w:rsidP="00EB75CE">
      <w:pPr>
        <w:pStyle w:val="NormalHanging12a"/>
        <w:rPr>
          <w:b/>
          <w:i/>
        </w:rPr>
      </w:pPr>
      <w:r>
        <w:t>69</w:t>
      </w:r>
      <w:r w:rsidR="00EB75CE" w:rsidRPr="00961A22">
        <w:t>.</w:t>
      </w:r>
      <w:r w:rsidR="00EB75CE" w:rsidRPr="00961A22">
        <w:tab/>
        <w:t xml:space="preserve">vítá pokračující spolupráci mezi EU a zeměmi Latinské Ameriky a Karibiku s cílem podporovat a prosazovat demokracii, lidská práva a řádnou správu věcí veřejných a posilovat politickou stabilitu; zdůrazňuje, že k základním pilířům partnerství EU a zemí Latinské Ameriky a Karibiku </w:t>
      </w:r>
      <w:proofErr w:type="gramStart"/>
      <w:r w:rsidR="00EB75CE" w:rsidRPr="00961A22">
        <w:t>patří</w:t>
      </w:r>
      <w:proofErr w:type="gramEnd"/>
      <w:r w:rsidR="00EB75CE" w:rsidRPr="00961A22">
        <w:t xml:space="preserve"> integrita a transparentnost volebních procesů;</w:t>
      </w:r>
    </w:p>
    <w:p w14:paraId="5E51A160" w14:textId="4BAC82B4" w:rsidR="00EB75CE" w:rsidRPr="00961A22" w:rsidRDefault="00EB75CE" w:rsidP="00EB75CE">
      <w:pPr>
        <w:pStyle w:val="NormalHanging12a"/>
        <w:rPr>
          <w:bCs/>
          <w:iCs/>
        </w:rPr>
      </w:pPr>
      <w:r w:rsidRPr="00961A22">
        <w:lastRenderedPageBreak/>
        <w:t>7</w:t>
      </w:r>
      <w:r w:rsidR="00A32614">
        <w:t>0</w:t>
      </w:r>
      <w:r w:rsidRPr="00961A22">
        <w:t>.</w:t>
      </w:r>
      <w:r w:rsidRPr="00961A22">
        <w:tab/>
        <w:t>zdůrazňuje skutečnost, že volební pozorovatelské mise EU hrají klíčovou úlohu při podpoře spravedlivých voleb a zajišťování transparentnosti, jak prokázaly nedávné mise v Guatemale, Paraguayi a Ekvádoru, a jak je plánováno u příštích misí do Bolívie, Guyany a Hondurasu v roce 2025 a do Peru a Kolumbie v roce 2026;</w:t>
      </w:r>
    </w:p>
    <w:p w14:paraId="7CA8C925" w14:textId="341F06C9" w:rsidR="00EB75CE" w:rsidRPr="00961A22" w:rsidRDefault="00EB75CE" w:rsidP="00EB75CE">
      <w:pPr>
        <w:pStyle w:val="NormalHanging12a"/>
        <w:rPr>
          <w:bCs/>
          <w:iCs/>
        </w:rPr>
      </w:pPr>
      <w:r w:rsidRPr="00961A22">
        <w:t>7</w:t>
      </w:r>
      <w:r w:rsidR="00A32614">
        <w:t>1</w:t>
      </w:r>
      <w:r w:rsidRPr="00961A22">
        <w:t>.</w:t>
      </w:r>
      <w:r w:rsidRPr="00961A22">
        <w:tab/>
        <w:t>vyzývá k posílení spolupráce mezi EU a zeměmi Latinské Ameriky a Karibiku v boji proti dezinformačním kampaním a hybridním hrozbám, zejména těm, které pocházejí z autoritářských států, jako je Rusko, Čína a Írán, jež se v obou regionech snaží podkopat demokratické instituce, narušit integritu voleb a podlomit důvěru veřejnosti; zdůrazňuje, že v reakci na rostoucí hybridní hrozby a </w:t>
      </w:r>
      <w:proofErr w:type="spellStart"/>
      <w:r w:rsidRPr="00961A22">
        <w:t>misinformace</w:t>
      </w:r>
      <w:proofErr w:type="spellEnd"/>
      <w:r w:rsidRPr="00961A22">
        <w:t xml:space="preserve"> je důležité posílit programy digitální gramotnosti, které občanům poskytnou dovednosti potřebné k tomu, aby mohli kriticky vyhodnocovat informace v online prostoru; </w:t>
      </w:r>
    </w:p>
    <w:p w14:paraId="72399882" w14:textId="77777777" w:rsidR="00EB75CE" w:rsidRPr="00961A22" w:rsidRDefault="00EB75CE" w:rsidP="00EB75CE">
      <w:pPr>
        <w:pStyle w:val="NormalHanging12a"/>
        <w:rPr>
          <w:b/>
          <w:i/>
        </w:rPr>
      </w:pPr>
      <w:r w:rsidRPr="00961A22">
        <w:rPr>
          <w:b/>
          <w:i/>
        </w:rPr>
        <w:t>Spolupráce v oblasti lidských práv</w:t>
      </w:r>
    </w:p>
    <w:p w14:paraId="269CAE09" w14:textId="25542D3B" w:rsidR="00EB75CE" w:rsidRPr="00961A22" w:rsidRDefault="00EB75CE" w:rsidP="00EB75CE">
      <w:pPr>
        <w:pStyle w:val="NormalHanging12a"/>
      </w:pPr>
      <w:r w:rsidRPr="00961A22">
        <w:t>7</w:t>
      </w:r>
      <w:r w:rsidR="00A32614">
        <w:t>2</w:t>
      </w:r>
      <w:r w:rsidRPr="00961A22">
        <w:t>.</w:t>
      </w:r>
      <w:r w:rsidRPr="00961A22">
        <w:tab/>
        <w:t>zdůrazňuje, že rostoucí represe, zhoršující se podmínky v autokratických režimech a prohlubující se hospodářská nestabilita v některých částech Latinské Ameriky a Karibiku nutí mnohé k útěku a hledání ochrany, ekonomických příležitostí a základních práv jinde; se znepokojením konstatuje, že výsledkem této situace je velký počet vysídlených osob, zejména z Haiti, Nikaraguy a Venezuely, a rozsáhlá přeshraniční migrace v rámci regionu; poukazuje na to, že tím sílí humanitární, sociální a institucionální tlaky na demokratické země, které přijímají značný počet migrantů a žadatelů o azyl; zdůrazňuje proto potřebu komplexní spolupráce a solidarity mezi zeměmi původu, tranzitu a cílovými zeměmi a zdůrazňuje význam koordinovaných reakcí s cílem zajistit práva, důstojnost a bezpečnost všech migrantů a uprchlíků; zdůrazňuje důležitost inkluzivních politik pro integraci migrantů do hostitelských komunit a pozitivní přínos migrantů z tohoto regionu pro společnost a hospodářství;</w:t>
      </w:r>
    </w:p>
    <w:p w14:paraId="63CD5E04" w14:textId="2957EC9A" w:rsidR="00EB75CE" w:rsidRPr="00961A22" w:rsidRDefault="00EB75CE" w:rsidP="00EB75CE">
      <w:pPr>
        <w:pStyle w:val="NormalHanging12a"/>
        <w:rPr>
          <w:bCs/>
          <w:iCs/>
        </w:rPr>
      </w:pPr>
      <w:r w:rsidRPr="00961A22">
        <w:t>7</w:t>
      </w:r>
      <w:r w:rsidR="00A32614">
        <w:t>3</w:t>
      </w:r>
      <w:r w:rsidRPr="00961A22">
        <w:t>.</w:t>
      </w:r>
      <w:r w:rsidRPr="00961A22">
        <w:tab/>
        <w:t xml:space="preserve">zdůrazňuje, že pro vztahy mezi EU a Latinskou Amerikou a Karibikem má zásadní význam spolupráce v oblasti ochrany lidských práv; zdůrazňuje nutnost vypracovat strategie, které posílí práva obyvatel afrického původu a původních obyvatel v zemích Latinské Ameriky a Karibiku; uznává znepokojivý nárůst případů </w:t>
      </w:r>
      <w:proofErr w:type="spellStart"/>
      <w:r w:rsidRPr="00961A22">
        <w:t>femicidy</w:t>
      </w:r>
      <w:proofErr w:type="spellEnd"/>
      <w:r w:rsidRPr="00961A22">
        <w:t xml:space="preserve"> v celém regionu Latinské Ameriky a Karibiku; zdůrazňuje, že je naléhavě nutné bojovat proti </w:t>
      </w:r>
      <w:proofErr w:type="spellStart"/>
      <w:r w:rsidRPr="00961A22">
        <w:t>femicidám</w:t>
      </w:r>
      <w:proofErr w:type="spellEnd"/>
      <w:r w:rsidRPr="00961A22">
        <w:t xml:space="preserve"> posílením politik boje proti genderově podmíněnému násilí, usnadněním vlastnictví půdy a pracovních příležitostí a zaručením přístupu ke vzdělání; zdůrazňuje, že je třeba pokračovat ve spolupráci v těchto otázkách;</w:t>
      </w:r>
    </w:p>
    <w:p w14:paraId="589CBBFC" w14:textId="2D1CA451" w:rsidR="00EB75CE" w:rsidRPr="00961A22" w:rsidRDefault="00EB75CE" w:rsidP="00EB75CE">
      <w:pPr>
        <w:pStyle w:val="NormalHanging12a"/>
        <w:rPr>
          <w:bCs/>
          <w:iCs/>
          <w:u w:val="single"/>
        </w:rPr>
      </w:pPr>
      <w:r w:rsidRPr="00961A22">
        <w:t>7</w:t>
      </w:r>
      <w:r w:rsidR="00A32614">
        <w:t>4</w:t>
      </w:r>
      <w:r w:rsidRPr="00961A22">
        <w:t>.</w:t>
      </w:r>
      <w:r w:rsidRPr="00961A22">
        <w:tab/>
        <w:t xml:space="preserve">vyjadřuje hluboké znepokojení nad tím, že značná část Haiti zůstává pod kontrolou ozbrojených organizovaných zločineckých skupin odpovědných za rozsáhlé násilí a závažné porušování lidských práv; vyzývá k vytvoření koordinované strategie mezi partnery z Latinské Ameriky a Karibiku, členskými státy EU a Spojenými státy s cílem řešit tuto krizi a podpořit haitský lid při obnově stability, demokratické správy věcí veřejných a právního státu; zdůrazňuje, že zásadní význam má zapojení všech příslušných zúčastněných stran, včetně nevládních organizací, do tohoto procesu; vyzývá EU, aby urychleně posílila svou politickou, humanitární a hospodářskou podporu Haiti v rámci partnerství mezi EU a Latinskou Amerikou a Karibikem, a uznává, že současné úsilí stále nestačí k řešení takto rozsáhlé krize a k podpoře haitského lidu při obnově stability, demokratické správy věcí veřejných a právního státu; </w:t>
      </w:r>
    </w:p>
    <w:p w14:paraId="0FE4880B" w14:textId="3ED87F22" w:rsidR="00EB75CE" w:rsidRPr="00961A22" w:rsidRDefault="00EB75CE" w:rsidP="00EB75CE">
      <w:pPr>
        <w:pStyle w:val="NormalHanging12a"/>
        <w:rPr>
          <w:bCs/>
          <w:iCs/>
        </w:rPr>
      </w:pPr>
      <w:r w:rsidRPr="00961A22">
        <w:lastRenderedPageBreak/>
        <w:t>7</w:t>
      </w:r>
      <w:r w:rsidR="00A32614">
        <w:t>5</w:t>
      </w:r>
      <w:r w:rsidRPr="00961A22">
        <w:t>.</w:t>
      </w:r>
      <w:r w:rsidRPr="00961A22">
        <w:tab/>
        <w:t>zdůrazňuje zásadní úlohu občanské společnosti ve vztazích mezi EU a Latinskou Amerikou a Karibikem; důrazně odsuzuje vraždy obránců lidských práv a systematické porušování svobody tisku; vyjadřuje hluboké znepokojení nad cíleným pronásledováním, kriminalizací, svévolným zadržováním a systematickým útlakem příslušníků opozice, původních obyvatel, studentů, nevládních organizací a náboženských vůdců v několika zemích; odsuzuje zneužívání trestního práva k umlčení nesouhlasu a potlačení legitimní kritiky;</w:t>
      </w:r>
    </w:p>
    <w:p w14:paraId="4D43CB23" w14:textId="12920EAD" w:rsidR="00EB75CE" w:rsidRPr="00961A22" w:rsidRDefault="00EB75CE" w:rsidP="00EB75CE">
      <w:pPr>
        <w:pStyle w:val="NormalHanging12a"/>
      </w:pPr>
      <w:r w:rsidRPr="00961A22">
        <w:t>7</w:t>
      </w:r>
      <w:r w:rsidR="00A32614">
        <w:t>6</w:t>
      </w:r>
      <w:r w:rsidRPr="00961A22">
        <w:t>.</w:t>
      </w:r>
      <w:r w:rsidRPr="00961A22">
        <w:tab/>
        <w:t>zdůrazňuje, že je třeba, aby spolupráce v oblasti lidských práv zahrnovala rovněž posílení institucí a nezávislosti soudnictví a zajištění všeobecného přístupu ke spravedlnosti, včetně ochrany obránců lidských práv, ekologických aktivistů a novinářů a jejich práce v obou regionech; odsuzuje zákony proti nevládním organizacím nedávno přijaté v některých zemích Latinské Ameriky a Karibiku, které omezují činnost, financování a nezávislost těchto organizací;</w:t>
      </w:r>
    </w:p>
    <w:p w14:paraId="3CD4DFF2" w14:textId="0849B5BA" w:rsidR="00EB75CE" w:rsidRPr="00961A22" w:rsidRDefault="00EB75CE" w:rsidP="00EB75CE">
      <w:pPr>
        <w:pStyle w:val="NormalHanging12a"/>
        <w:rPr>
          <w:bCs/>
          <w:iCs/>
        </w:rPr>
      </w:pPr>
      <w:r w:rsidRPr="00961A22">
        <w:t>7</w:t>
      </w:r>
      <w:r w:rsidR="00A32614">
        <w:t>7</w:t>
      </w:r>
      <w:r w:rsidRPr="00961A22">
        <w:t>.</w:t>
      </w:r>
      <w:r w:rsidRPr="00961A22">
        <w:tab/>
        <w:t>vyzývá EU, aby vůči osobám odpovědným za porušování lidských práv využívala svůj globální režim sankcí v oblasti lidských práv a aby více využívala restriktivní opatření EU k postihování osob, které skrytě, avšak systematicky narušují demokracii a právní stát; dále vyzývá EU, aby do přidělování finančních prostředků EU – a to i tehdy, jsou-li vynakládány prostřednictvím mnohostranných či finančních institucí – začleňovala konkrétní záruky dodržování lidských práv a aby zajistila, aby tyto prostředky neposilovaly autoritářskou moc příslušných režimů; vyzývá Komisi, aby uplatňovala doložky o lidských právech obsažené v dohodách o přidružení, kdykoli odhalí zjevné porušování lidských práv;</w:t>
      </w:r>
    </w:p>
    <w:p w14:paraId="4DA025C6" w14:textId="77777777" w:rsidR="00EB75CE" w:rsidRPr="00961A22" w:rsidRDefault="00EB75CE" w:rsidP="00EB75CE">
      <w:pPr>
        <w:pStyle w:val="Normal12a24b"/>
      </w:pPr>
      <w:r w:rsidRPr="00961A22">
        <w:rPr>
          <w:rStyle w:val="BoldItalic"/>
        </w:rPr>
        <w:t>Parlamentní spolupráce</w:t>
      </w:r>
      <w:r w:rsidRPr="00961A22">
        <w:t xml:space="preserve"> a </w:t>
      </w:r>
      <w:r w:rsidRPr="00961A22">
        <w:rPr>
          <w:b/>
          <w:bCs/>
          <w:i/>
          <w:iCs/>
        </w:rPr>
        <w:t>mezilidské vztahy</w:t>
      </w:r>
    </w:p>
    <w:p w14:paraId="13D5F520" w14:textId="0ECD60DD" w:rsidR="00EB75CE" w:rsidRPr="00961A22" w:rsidRDefault="00EB75CE" w:rsidP="00EB75CE">
      <w:pPr>
        <w:pStyle w:val="NormalHanging12a"/>
      </w:pPr>
      <w:r w:rsidRPr="00961A22">
        <w:t>7</w:t>
      </w:r>
      <w:r w:rsidR="00A32614">
        <w:t>8</w:t>
      </w:r>
      <w:r w:rsidRPr="00961A22">
        <w:t>.</w:t>
      </w:r>
      <w:r w:rsidRPr="00961A22">
        <w:tab/>
        <w:t>oceňuje prohloubení parlamentní spolupráce mezi EU a Latinskou Amerikou a Karibikem, zejména prostřednictvím Parlamentního shromáždění EU – Latinská Amerika (</w:t>
      </w:r>
      <w:proofErr w:type="spellStart"/>
      <w:r w:rsidRPr="00961A22">
        <w:t>EuroLat</w:t>
      </w:r>
      <w:proofErr w:type="spellEnd"/>
      <w:r w:rsidRPr="00961A22">
        <w:t>), ale i dvoustranných shromáždění, jako např. s Chile a Mexikem, a </w:t>
      </w:r>
      <w:proofErr w:type="spellStart"/>
      <w:r w:rsidRPr="00961A22">
        <w:t>subregionálních</w:t>
      </w:r>
      <w:proofErr w:type="spellEnd"/>
      <w:r w:rsidRPr="00961A22">
        <w:t xml:space="preserve"> smíšených parlamentních shromáždění, což podporuje dialog o klíčových otázkách, jako je obchod, bezpečnost a udržitelný rozvoj; uznává </w:t>
      </w:r>
      <w:proofErr w:type="spellStart"/>
      <w:r w:rsidRPr="00961A22">
        <w:t>EuroLat</w:t>
      </w:r>
      <w:proofErr w:type="spellEnd"/>
      <w:r w:rsidRPr="00961A22">
        <w:t xml:space="preserve"> jako strategickou složku vztahů mezi EU a Latinskou Amerikou a Karibikem a jeho klíčovou úlohu při posilování tohoto partnerství; vítá výsledek 16. plenárního zasedání </w:t>
      </w:r>
      <w:proofErr w:type="spellStart"/>
      <w:r w:rsidRPr="00961A22">
        <w:t>EuroLat</w:t>
      </w:r>
      <w:proofErr w:type="spellEnd"/>
      <w:r w:rsidRPr="00961A22">
        <w:t>, které se konalo v Limě (Peru) ve dnech 1.–3. června 2025;</w:t>
      </w:r>
    </w:p>
    <w:p w14:paraId="12297816" w14:textId="7809ABEA" w:rsidR="00EB75CE" w:rsidRPr="00961A22" w:rsidRDefault="00A32614" w:rsidP="00EB75CE">
      <w:pPr>
        <w:pStyle w:val="NormalHanging12a"/>
      </w:pPr>
      <w:r>
        <w:t>79</w:t>
      </w:r>
      <w:r w:rsidR="00EB75CE" w:rsidRPr="00961A22">
        <w:t>.</w:t>
      </w:r>
      <w:r w:rsidR="00EB75CE" w:rsidRPr="00961A22">
        <w:tab/>
        <w:t xml:space="preserve">vyzývá k prohloubení koordinace mezi Parlamentem a vnitrostátními a regionálními parlamenty v Latinské Americe s cílem společně řešit nadnárodní otázky, které jsou v souladu s prioritami </w:t>
      </w:r>
      <w:proofErr w:type="spellStart"/>
      <w:r w:rsidR="00EB75CE" w:rsidRPr="00961A22">
        <w:t>biregionální</w:t>
      </w:r>
      <w:proofErr w:type="spellEnd"/>
      <w:r w:rsidR="00EB75CE" w:rsidRPr="00961A22">
        <w:t xml:space="preserve"> spolupráce a jsou klíčové pro udržitelný rozvoj; </w:t>
      </w:r>
    </w:p>
    <w:p w14:paraId="5BF0A4F4" w14:textId="2615219A" w:rsidR="00EB75CE" w:rsidRPr="00961A22" w:rsidRDefault="00EB75CE" w:rsidP="00EB75CE">
      <w:pPr>
        <w:pStyle w:val="NormalHanging12a"/>
      </w:pPr>
      <w:r w:rsidRPr="00961A22">
        <w:t>8</w:t>
      </w:r>
      <w:r w:rsidR="00A32614">
        <w:t>0</w:t>
      </w:r>
      <w:r w:rsidRPr="00961A22">
        <w:t>.</w:t>
      </w:r>
      <w:r w:rsidRPr="00961A22">
        <w:tab/>
        <w:t>poukazuje na to, že parlamentní diplomacie hraje klíčovou úlohu při posilování vztahů mezi oběma regiony, neboť usnadňuje přímý dialog s vnitrostátními a regionálními parlamenty; vyzývá k zintenzivnění parlamentní diplomacie s cílem podpořit procesy demokratické transformace a posílit legislativní kapacity parlamentů zemí Latinské Ameriky a Karibiku; vítá v této souvislosti otevření místní kanceláře Parlamentu v Panamě;</w:t>
      </w:r>
    </w:p>
    <w:p w14:paraId="39F510FD" w14:textId="13B6D283" w:rsidR="00EB75CE" w:rsidRPr="00961A22" w:rsidRDefault="00EB75CE" w:rsidP="00EB75CE">
      <w:pPr>
        <w:pStyle w:val="NormalHanging12a"/>
      </w:pPr>
      <w:r w:rsidRPr="00961A22">
        <w:t>8</w:t>
      </w:r>
      <w:r w:rsidR="00A32614">
        <w:t>1</w:t>
      </w:r>
      <w:r w:rsidRPr="00961A22">
        <w:t>.</w:t>
      </w:r>
      <w:r w:rsidRPr="00961A22">
        <w:tab/>
        <w:t>naléhavě vyzývá k posílení podpory sítí občanské společnosti, diaspor v obou regionech, mezilidských iniciativ, mobility mladých lidí a Nadace Evropské unie a Latinské Ameriky a Karibiku, které svou činností zcela zásadně přispívají k posilování vztahů mezi oběma regiony, a rovněž vyzývá k většímu investování do nich;</w:t>
      </w:r>
    </w:p>
    <w:p w14:paraId="0999866A" w14:textId="67B69C97" w:rsidR="00EB75CE" w:rsidRPr="00961A22" w:rsidRDefault="00EB75CE" w:rsidP="00EB75CE">
      <w:pPr>
        <w:pStyle w:val="NormalHanging12a"/>
      </w:pPr>
      <w:r w:rsidRPr="00961A22">
        <w:lastRenderedPageBreak/>
        <w:t>8</w:t>
      </w:r>
      <w:r w:rsidR="00A32614">
        <w:t>2</w:t>
      </w:r>
      <w:r w:rsidRPr="00961A22">
        <w:t>.</w:t>
      </w:r>
      <w:r w:rsidRPr="00961A22">
        <w:tab/>
        <w:t>vybízí k začlenění hlasu mladých lidí do partnerství EU a Latinské Ameriky a Karibiku tím, že budou podporovány studijní výměny, iniciativy vedené mladými lidmi a platformy, které jim umožní smysluplně přispívat k </w:t>
      </w:r>
      <w:proofErr w:type="spellStart"/>
      <w:r w:rsidRPr="00961A22">
        <w:t>biregionálnímu</w:t>
      </w:r>
      <w:proofErr w:type="spellEnd"/>
      <w:r w:rsidRPr="00961A22">
        <w:t xml:space="preserve"> procesu tvorby politik;</w:t>
      </w:r>
    </w:p>
    <w:p w14:paraId="61C65571" w14:textId="77777777" w:rsidR="00EB75CE" w:rsidRPr="00961A22" w:rsidRDefault="00EB75CE" w:rsidP="00EB75CE">
      <w:pPr>
        <w:pStyle w:val="Normal12a24b"/>
      </w:pPr>
      <w:r w:rsidRPr="00961A22">
        <w:rPr>
          <w:rStyle w:val="BoldItalic"/>
        </w:rPr>
        <w:t>Doporučení pro summit EU–CELAC konaný v listopadu 2025</w:t>
      </w:r>
    </w:p>
    <w:p w14:paraId="10C8AE17" w14:textId="63A2451D" w:rsidR="00EB75CE" w:rsidRPr="00961A22" w:rsidRDefault="00EB75CE" w:rsidP="00EB75CE">
      <w:pPr>
        <w:pStyle w:val="NormalHanging12a"/>
      </w:pPr>
      <w:r w:rsidRPr="00961A22">
        <w:t>8</w:t>
      </w:r>
      <w:r w:rsidR="00A32614">
        <w:t>3</w:t>
      </w:r>
      <w:r w:rsidRPr="00961A22">
        <w:t>.</w:t>
      </w:r>
      <w:r w:rsidRPr="00961A22">
        <w:tab/>
        <w:t xml:space="preserve">oceňuje zasedání EU a společenství CELAC, které proběhlo v roce 2023, a provádění iniciativ v rámci plánu EU a společenství CELAC na období 2023–2025; chválí záměr pořádat pravidelné summity každé dva roky; v této souvislosti zdůrazňuje, že na summitu v roce 2025, který se bude konat v Santa Martě (Kolumbie) ve dnech 9. a 10. listopadu 2025, bude třeba přijmout nový ambiciózní plán, který partnerství dále posílí, bude jasně sladěn s cíli udržitelného rozvoje a zohlední rostoucí míru </w:t>
      </w:r>
      <w:proofErr w:type="spellStart"/>
      <w:r w:rsidRPr="00961A22">
        <w:t>biregionální</w:t>
      </w:r>
      <w:proofErr w:type="spellEnd"/>
      <w:r w:rsidRPr="00961A22">
        <w:t xml:space="preserve"> angažovanosti;</w:t>
      </w:r>
    </w:p>
    <w:p w14:paraId="7DCB5A41" w14:textId="634257D4" w:rsidR="00EB75CE" w:rsidRPr="00961A22" w:rsidRDefault="00EB75CE" w:rsidP="00EB75CE">
      <w:pPr>
        <w:pStyle w:val="NormalHanging12a"/>
        <w:rPr>
          <w:i/>
          <w:iCs/>
        </w:rPr>
      </w:pPr>
      <w:r w:rsidRPr="00961A22">
        <w:t>8</w:t>
      </w:r>
      <w:r w:rsidR="00A32614">
        <w:t>4</w:t>
      </w:r>
      <w:r w:rsidRPr="00961A22">
        <w:t>.</w:t>
      </w:r>
      <w:r w:rsidRPr="00961A22">
        <w:tab/>
        <w:t>zdůrazňuje, že nadcházející summit EU–CELAC bude významnou příležitostí k vyslání euro-latinskoamerického hlasu do světa na základě společných hodnot a příležitostí k obnovení politických závazků na nejvyšší úrovni a stanovení ambiciózního a operativního programu pro oba regiony;</w:t>
      </w:r>
    </w:p>
    <w:p w14:paraId="7D526EC3" w14:textId="0330483F" w:rsidR="00EB75CE" w:rsidRPr="00961A22" w:rsidRDefault="00EB75CE" w:rsidP="00EB75CE">
      <w:pPr>
        <w:pStyle w:val="NormalHanging12a"/>
      </w:pPr>
      <w:r w:rsidRPr="00961A22">
        <w:t>8</w:t>
      </w:r>
      <w:r w:rsidR="00A32614">
        <w:t>5</w:t>
      </w:r>
      <w:r w:rsidRPr="00961A22">
        <w:t>.</w:t>
      </w:r>
      <w:r w:rsidRPr="00961A22">
        <w:tab/>
        <w:t>očekává, že summit EU–CELAC posílí alianci EU a Latinské Ameriky a Karibiku s cílem stanovit nejvyšší standardy udržitelného rozvoje na multilaterální úrovni a znovu potvrdí společný závazek, kterým je podporovat reformu multilaterálních institucí, aby byly inkluzivnější a efektivnější, zejména finančních institucí, které hrají zásadní roli, pokud jde o řešení zadlužení a navrhování udržitelnějšího mezinárodního modelu financování, včetně financování rozvojové spolupráce, o kterém se jednalo na 4. mezinárodní konferenci o financování rozvoje, jež se konala v Seville ve Španělsku; zdůrazňuje význam pokračující podpory EU pro regionální integraci Latinské Ameriky a Karibiku a pro úsilí zaměřené na řešení dlouhodobých strukturálních výzev pro udržitelný rozvoj v regionu;</w:t>
      </w:r>
    </w:p>
    <w:p w14:paraId="5E70387B" w14:textId="6E503F66" w:rsidR="00EB75CE" w:rsidRPr="00961A22" w:rsidRDefault="00EB75CE" w:rsidP="00EB75CE">
      <w:pPr>
        <w:pStyle w:val="NormalHanging12a"/>
      </w:pPr>
      <w:r w:rsidRPr="00961A22">
        <w:t>8</w:t>
      </w:r>
      <w:r w:rsidR="00A32614">
        <w:t>6</w:t>
      </w:r>
      <w:r w:rsidRPr="00961A22">
        <w:t>.</w:t>
      </w:r>
      <w:r w:rsidRPr="00961A22">
        <w:tab/>
      </w:r>
      <w:bookmarkStart w:id="17" w:name="_Hlk204156663"/>
      <w:r w:rsidRPr="00961A22">
        <w:t xml:space="preserve">očekává, že summit EU–CELAC </w:t>
      </w:r>
      <w:proofErr w:type="gramStart"/>
      <w:r w:rsidRPr="00961A22">
        <w:t>pokročí</w:t>
      </w:r>
      <w:proofErr w:type="gramEnd"/>
      <w:r w:rsidRPr="00961A22">
        <w:t>, pokud jde o zavedení stálého mnohostranného mechanismu s odpovídajícím financováním, aby se zavedly pravidelné konzultace s občanskou společností, odborovými svazy, místními samosprávami a dalšími příslušnými zúčastněnými stranami z obou regionů</w:t>
      </w:r>
      <w:bookmarkEnd w:id="17"/>
      <w:r w:rsidRPr="00961A22">
        <w:t>; uznává práci Nadace Evropské unie a Latinské Ameriky a Karibiku coby mezivládní organizace a její potenciální přínos ke stálému mnohostrannému mechanismu;</w:t>
      </w:r>
    </w:p>
    <w:p w14:paraId="1233BA73" w14:textId="179D13D6" w:rsidR="00EB75CE" w:rsidRPr="00961A22" w:rsidRDefault="00EB75CE" w:rsidP="00EB75CE">
      <w:pPr>
        <w:pStyle w:val="NormalHanging12a"/>
      </w:pPr>
      <w:r w:rsidRPr="00961A22">
        <w:t>8</w:t>
      </w:r>
      <w:r w:rsidR="00A32614">
        <w:t>7</w:t>
      </w:r>
      <w:r w:rsidRPr="00961A22">
        <w:t>.</w:t>
      </w:r>
      <w:r w:rsidRPr="00961A22">
        <w:tab/>
        <w:t xml:space="preserve">zdůrazňuje v této souvislosti důležitost prosazování zásad právního státu, demokracie a lidských práv a vyzývá všechny účastníky summitu, aby tyto zásady dodržovali; upozorňuje, že to nepůjde bez skutečně transparentního, komplexního a smysluplného zapojení občanské společnosti; vyzývá k tomu, aby program summitu zahrnoval diskusi o demokracii a lidských právech, jako je právo účastnit se spravedlivých a svobodných voleb, a aby závěry summitu obsahovaly silný apel na obranu lidských práv a právního státu; vyzývá EU, aby důrazně hájila demokracii a lidská práva; </w:t>
      </w:r>
    </w:p>
    <w:p w14:paraId="6584999A" w14:textId="000EB2D1" w:rsidR="00EB75CE" w:rsidRPr="00961A22" w:rsidRDefault="00EB75CE" w:rsidP="00EB75CE">
      <w:pPr>
        <w:pStyle w:val="NormalHanging12a"/>
      </w:pPr>
      <w:r w:rsidRPr="00961A22">
        <w:t>8</w:t>
      </w:r>
      <w:r w:rsidR="00A32614">
        <w:t>8</w:t>
      </w:r>
      <w:r w:rsidRPr="00961A22">
        <w:t>.</w:t>
      </w:r>
      <w:r w:rsidRPr="00961A22">
        <w:tab/>
        <w:t xml:space="preserve">vyzývá strany, aby na summitu v listopadu 2025 znovu potvrdily společné odhodlání k podpoře míru, demokracie, multilateralismu, globálního řádu založeného na pravidlech, územní celistvosti států, právního státu, mezinárodní spravedlnosti, lidských práv, sociální spravedlnosti, udržitelného rozvoje a volného obchodu s cílem postupně </w:t>
      </w:r>
      <w:r w:rsidRPr="00961A22">
        <w:lastRenderedPageBreak/>
        <w:t>vytvořit evropský, latinsko-americký a transatlantický prostor míru, demokracie a prosperity;</w:t>
      </w:r>
    </w:p>
    <w:p w14:paraId="2B05A241" w14:textId="4EEEA6A2" w:rsidR="00EB75CE" w:rsidRPr="00961A22" w:rsidRDefault="00A32614" w:rsidP="00EB75CE">
      <w:pPr>
        <w:pStyle w:val="NormalHanging12a"/>
      </w:pPr>
      <w:r>
        <w:t>8</w:t>
      </w:r>
      <w:r w:rsidR="00EB75CE" w:rsidRPr="00961A22">
        <w:t>9.</w:t>
      </w:r>
      <w:r w:rsidR="00EB75CE" w:rsidRPr="00961A22">
        <w:tab/>
        <w:t xml:space="preserve">vyzývá strany, aby důrazně odsoudily pokračující ruskou útočnou válku, zejména veškerá závažná porušení mezinárodního práva a mezinárodního humanitárního práva, a aby poskytovaly Ukrajině diplomatickou, finanční a vojenskou podporu; vyzývá strany, aby společně usilovaly o rychlé dosažení trvalého příměří, humanitární intervence v Gaze a propuštění všech rukojmích; </w:t>
      </w:r>
    </w:p>
    <w:p w14:paraId="122E7461" w14:textId="347B8339" w:rsidR="00EB75CE" w:rsidRPr="00961A22" w:rsidRDefault="00EB75CE" w:rsidP="00EB75CE">
      <w:pPr>
        <w:pStyle w:val="NormalHanging12a"/>
        <w:rPr>
          <w:bCs/>
          <w:iCs/>
        </w:rPr>
      </w:pPr>
      <w:r w:rsidRPr="00961A22">
        <w:t>9</w:t>
      </w:r>
      <w:r w:rsidR="00A32614">
        <w:t>0</w:t>
      </w:r>
      <w:r w:rsidRPr="00961A22">
        <w:t>.</w:t>
      </w:r>
      <w:r w:rsidRPr="00961A22">
        <w:tab/>
        <w:t xml:space="preserve">vyzývá EU a společenství CELAC, aby dosáhly pokroku při plnění konkrétních závazků týkajících se zmírňování chudoby a nerovností, podpory soudržnosti, institucionální kapacity a správy věcí veřejných a ochrany práv pracovníků a aby nadále podporovaly všeobecný přístup ke vzdělání a zdravotní péči; zdůrazňuje, že je nutné, aby se oba regiony zavázaly k uzavření </w:t>
      </w:r>
      <w:proofErr w:type="spellStart"/>
      <w:r w:rsidRPr="00961A22">
        <w:t>biregionálního</w:t>
      </w:r>
      <w:proofErr w:type="spellEnd"/>
      <w:r w:rsidRPr="00961A22">
        <w:t xml:space="preserve"> paktu o péči s cílem konsolidovat a financovat komplexní systémy péče coby pilíř sociálního zabezpečení a uznaly péči jako právo, kolektivní odpovědnost a základní předpoklad pro rovnost žen a mužů, sociální spravedlnost a udržitelný rozvoj v EU i v Latinské Americe a Karibiku;</w:t>
      </w:r>
    </w:p>
    <w:p w14:paraId="1B335BC5" w14:textId="0165F82E" w:rsidR="00EB75CE" w:rsidRPr="00961A22" w:rsidRDefault="00EB75CE" w:rsidP="00EB75CE">
      <w:pPr>
        <w:pStyle w:val="NormalHanging12a"/>
        <w:rPr>
          <w:bCs/>
          <w:iCs/>
        </w:rPr>
      </w:pPr>
      <w:r w:rsidRPr="00961A22">
        <w:t>9</w:t>
      </w:r>
      <w:r w:rsidR="00A32614">
        <w:t>1</w:t>
      </w:r>
      <w:r w:rsidRPr="00961A22">
        <w:t>.</w:t>
      </w:r>
      <w:r w:rsidRPr="00961A22">
        <w:tab/>
        <w:t>vyzývá summit EU–CELAC, aby nadále prosazoval spolupráci v oblasti odolnosti vůči změně klimatu, ochrany biologické rozmanitosti a boje proti odlesňování a zajistil, aby byly politiky v oblasti životního prostředí a dekarbonizace prováděny spravedlivě, aby se místní obyvatelstvo podílelo na ekologické transformaci a mělo z ní prospěch a aby byly nejzranitelnější komunity podporovány v přizpůsobování se změně klimatu;</w:t>
      </w:r>
    </w:p>
    <w:p w14:paraId="1C5466B1" w14:textId="3FEEA15A" w:rsidR="00EB75CE" w:rsidRPr="00961A22" w:rsidRDefault="00EB75CE" w:rsidP="00EB75CE">
      <w:pPr>
        <w:pStyle w:val="NormalHanging12a"/>
        <w:rPr>
          <w:bCs/>
          <w:iCs/>
        </w:rPr>
      </w:pPr>
      <w:r w:rsidRPr="00961A22">
        <w:t>9</w:t>
      </w:r>
      <w:r w:rsidR="00A32614">
        <w:t>2</w:t>
      </w:r>
      <w:r w:rsidRPr="00961A22">
        <w:t>.</w:t>
      </w:r>
      <w:r w:rsidRPr="00961A22">
        <w:tab/>
        <w:t>vyzývá k přijetí silnějších závazků k prosazování práv původních obyvatel ve všech dimenzích spolupráce EU a společenství CELAC;</w:t>
      </w:r>
    </w:p>
    <w:p w14:paraId="6CF44AC5" w14:textId="40B0CCB8" w:rsidR="00EB75CE" w:rsidRPr="00961A22" w:rsidRDefault="00EB75CE" w:rsidP="00EB75CE">
      <w:pPr>
        <w:pStyle w:val="NormalHanging12a"/>
      </w:pPr>
      <w:r w:rsidRPr="00961A22">
        <w:t>9</w:t>
      </w:r>
      <w:r w:rsidR="00A32614">
        <w:t>3</w:t>
      </w:r>
      <w:r w:rsidRPr="00961A22">
        <w:t>.</w:t>
      </w:r>
      <w:r w:rsidRPr="00961A22">
        <w:tab/>
        <w:t>považuje za důležité, aby se EU a Latinská Amerika a Karibik zavázaly ke společnému prosazování celosvětových a sociálně spravedlivých ekologických iniciativ, např. pokud jde o jednání o mezinárodní smlouvě o ukončení znečištění plasty nebo navázání na memorandum o porozumění o integrovaném řízení rizika katastrof, a aby EU a Latinská Amerika a Karibik podporovaly udržitelné využívání přírodních zdrojů; vyzývá strany, aby znovu potvrdily svůj společný závazek k účinnému provádění Pařížské dohody;</w:t>
      </w:r>
    </w:p>
    <w:p w14:paraId="72E569CA" w14:textId="59AA77AC" w:rsidR="00EB75CE" w:rsidRPr="00961A22" w:rsidRDefault="00EB75CE" w:rsidP="00EB75CE">
      <w:pPr>
        <w:pStyle w:val="NormalHanging12a"/>
      </w:pPr>
      <w:r w:rsidRPr="00961A22">
        <w:t>9</w:t>
      </w:r>
      <w:r w:rsidR="00A32614">
        <w:t>4</w:t>
      </w:r>
      <w:r w:rsidRPr="00961A22">
        <w:t>.</w:t>
      </w:r>
      <w:r w:rsidRPr="00961A22">
        <w:tab/>
        <w:t>vybízí k pokračující intenzivní spolupráci v digitálních záležitostech prostřednictvím digitální aliance mezi EU a Latinskou Amerikou a Karibikem s cílem podpořit v obou regionech digitální transformaci zaměřenou na člověka; vyzývá ke sladění regulačních rámců v digitální oblasti, zejména prostřednictvím dialogu o ochraně údajů, regulaci platforem, etice umělé inteligence a kybernetické bezpečnosti;</w:t>
      </w:r>
    </w:p>
    <w:p w14:paraId="66185EE5" w14:textId="7BBDF09A" w:rsidR="00EB75CE" w:rsidRPr="00961A22" w:rsidRDefault="00EB75CE" w:rsidP="00EB75CE">
      <w:pPr>
        <w:pStyle w:val="NormalHanging12a"/>
      </w:pPr>
      <w:r w:rsidRPr="00961A22">
        <w:t>9</w:t>
      </w:r>
      <w:r w:rsidR="00A32614">
        <w:t>5</w:t>
      </w:r>
      <w:r w:rsidRPr="00961A22">
        <w:t>.</w:t>
      </w:r>
      <w:r w:rsidRPr="00961A22">
        <w:tab/>
        <w:t xml:space="preserve">opakuje svou výzvu k podstatnému posílení </w:t>
      </w:r>
      <w:proofErr w:type="spellStart"/>
      <w:r w:rsidRPr="00961A22">
        <w:t>biregionální</w:t>
      </w:r>
      <w:proofErr w:type="spellEnd"/>
      <w:r w:rsidRPr="00961A22">
        <w:t xml:space="preserve"> spolupráce v boji proti organizované trestné činnosti a obchodu s drogami v rámci komplexního přístupu k bezpečnosti občanů;</w:t>
      </w:r>
    </w:p>
    <w:p w14:paraId="4FFD626A" w14:textId="40C42C19" w:rsidR="00EB75CE" w:rsidRPr="00961A22" w:rsidRDefault="00EB75CE" w:rsidP="00EB75CE">
      <w:pPr>
        <w:pStyle w:val="NormalHanging12a"/>
        <w:rPr>
          <w:bCs/>
          <w:iCs/>
        </w:rPr>
      </w:pPr>
      <w:r w:rsidRPr="00961A22">
        <w:t>9</w:t>
      </w:r>
      <w:r w:rsidR="00A32614">
        <w:t>6</w:t>
      </w:r>
      <w:r w:rsidRPr="00961A22">
        <w:t>.</w:t>
      </w:r>
      <w:r w:rsidRPr="00961A22">
        <w:tab/>
        <w:t>vyzývá k přijetí silnějšího závazku ke spolupráci v oblasti vzdělávání, zejména rozšířením výměnných programů v rámci programu Erasmus+;</w:t>
      </w:r>
    </w:p>
    <w:p w14:paraId="46B55393" w14:textId="40DC8124" w:rsidR="00EB75CE" w:rsidRPr="00961A22" w:rsidRDefault="00EB75CE" w:rsidP="00EB75CE">
      <w:pPr>
        <w:pStyle w:val="NormalHanging12a"/>
        <w:rPr>
          <w:bCs/>
          <w:iCs/>
        </w:rPr>
      </w:pPr>
      <w:r w:rsidRPr="00961A22">
        <w:t>9</w:t>
      </w:r>
      <w:r w:rsidR="00A32614">
        <w:t>7</w:t>
      </w:r>
      <w:r w:rsidRPr="00961A22">
        <w:t>.</w:t>
      </w:r>
      <w:r w:rsidRPr="00961A22">
        <w:tab/>
        <w:t xml:space="preserve">zdůrazňuje, že pořadatelství pravidelných summitů EU–CELAC je třeba poskytnout větší institucionální podporu, zdroje a technické odborné znalosti; vyzývá k vytvoření stálého institucionálního prostoru mezi summity, který umožní větší koordinaci, lepší přípravu, rychlejší komunikaci a sledování výstupů; </w:t>
      </w:r>
    </w:p>
    <w:p w14:paraId="35540ACA" w14:textId="6653158C" w:rsidR="00EB75CE" w:rsidRPr="00961A22" w:rsidRDefault="00EB75CE" w:rsidP="00EB75CE">
      <w:pPr>
        <w:pStyle w:val="NormalHanging12a"/>
        <w:rPr>
          <w:bCs/>
          <w:iCs/>
        </w:rPr>
      </w:pPr>
      <w:r w:rsidRPr="00961A22">
        <w:lastRenderedPageBreak/>
        <w:t>9</w:t>
      </w:r>
      <w:r w:rsidR="00A32614">
        <w:t>8</w:t>
      </w:r>
      <w:r w:rsidRPr="00961A22">
        <w:t>.</w:t>
      </w:r>
      <w:r w:rsidRPr="00961A22">
        <w:tab/>
        <w:t xml:space="preserve">vyzývá k pravidelným mnohostranným konzultacím mezi místními vládami a občanskou společností v regionu Latinské Ameriky a Karibiku a Komisí, jež by probíhaly zejména před každým summitem EU–CELAC a po jeho uskutečnění a jejichž cílem by bylo zajištění souladu projektů strategie </w:t>
      </w:r>
      <w:proofErr w:type="spellStart"/>
      <w:r w:rsidRPr="00961A22">
        <w:t>Global</w:t>
      </w:r>
      <w:proofErr w:type="spellEnd"/>
      <w:r w:rsidRPr="00961A22">
        <w:t xml:space="preserve"> </w:t>
      </w:r>
      <w:proofErr w:type="spellStart"/>
      <w:r w:rsidRPr="00961A22">
        <w:t>Gateway</w:t>
      </w:r>
      <w:proofErr w:type="spellEnd"/>
      <w:r w:rsidRPr="00961A22">
        <w:t xml:space="preserve"> s plněním cílů udržitelného rozvoje a s prioritami místního a regionálního rozvoje; dále vyzývá k vytvoření stálého monitorovacího mechanismu zahrnujícího více zúčastněných stran, který by sledoval vztahy mezi EU a společenstvím CELAC a pokrok při plnění závazků; zdůrazňuje, že je důležité zajistit smysluplné zapojení občanské společnosti EU i Latinské Ameriky a Karibiku a konzultace s ní během summitu;</w:t>
      </w:r>
    </w:p>
    <w:p w14:paraId="235B21A0" w14:textId="77777777" w:rsidR="00940633" w:rsidRDefault="00940633" w:rsidP="00940633">
      <w:pPr>
        <w:pStyle w:val="NormalCenter12a"/>
        <w:widowControl/>
      </w:pPr>
      <w:r>
        <w:t>°</w:t>
      </w:r>
    </w:p>
    <w:p w14:paraId="6101E052" w14:textId="77777777" w:rsidR="00940633" w:rsidRDefault="00940633" w:rsidP="00940633">
      <w:pPr>
        <w:pStyle w:val="NormalCenter12a"/>
        <w:widowControl/>
      </w:pPr>
      <w:r>
        <w:t>°     °</w:t>
      </w:r>
    </w:p>
    <w:p w14:paraId="2A7E7BC8" w14:textId="1C6E830A" w:rsidR="00EB75CE" w:rsidRPr="00961A22" w:rsidRDefault="00A32614" w:rsidP="00EB75CE">
      <w:pPr>
        <w:pStyle w:val="NormalHanging12a"/>
      </w:pPr>
      <w:r>
        <w:t>99</w:t>
      </w:r>
      <w:r w:rsidR="00EB75CE" w:rsidRPr="00961A22">
        <w:t>.</w:t>
      </w:r>
      <w:r w:rsidR="00EB75CE" w:rsidRPr="00961A22">
        <w:tab/>
        <w:t>pověřuje svou předsedkyni, aby předala toto usnesení Radě, Komisi a místopředsedkyni Komise, vysoké představitelce Unie pro zahraniční věci a bezpečnostní politiku.</w:t>
      </w:r>
    </w:p>
    <w:p w14:paraId="2BF35107" w14:textId="6705A9A9" w:rsidR="00E365E1" w:rsidRPr="00961A22" w:rsidRDefault="00E365E1" w:rsidP="00B805CD"/>
    <w:sectPr w:rsidR="00E365E1" w:rsidRPr="00961A22" w:rsidSect="00961A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F99FF" w14:textId="77777777" w:rsidR="00B805CD" w:rsidRPr="00961A22" w:rsidRDefault="00B805CD">
      <w:r w:rsidRPr="00961A22">
        <w:separator/>
      </w:r>
    </w:p>
  </w:endnote>
  <w:endnote w:type="continuationSeparator" w:id="0">
    <w:p w14:paraId="17E3BE44" w14:textId="77777777" w:rsidR="00B805CD" w:rsidRPr="00961A22" w:rsidRDefault="00B805CD">
      <w:r w:rsidRPr="00961A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A94A8" w14:textId="77777777" w:rsidR="00064002" w:rsidRPr="00961A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83D27" w14:textId="77777777" w:rsidR="00064002" w:rsidRPr="00961A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BC300" w14:textId="77777777" w:rsidR="00064002" w:rsidRPr="00961A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2B141" w14:textId="77777777" w:rsidR="00B805CD" w:rsidRPr="00961A22" w:rsidRDefault="00B805CD">
      <w:r w:rsidRPr="00961A22">
        <w:separator/>
      </w:r>
    </w:p>
  </w:footnote>
  <w:footnote w:type="continuationSeparator" w:id="0">
    <w:p w14:paraId="46CD186C" w14:textId="77777777" w:rsidR="00B805CD" w:rsidRPr="00961A22" w:rsidRDefault="00B805CD">
      <w:r w:rsidRPr="00961A22">
        <w:continuationSeparator/>
      </w:r>
    </w:p>
  </w:footnote>
  <w:footnote w:id="1">
    <w:p w14:paraId="33FE0BC1" w14:textId="0B161938" w:rsidR="00EB75CE" w:rsidRPr="00961A22" w:rsidRDefault="00EB75CE" w:rsidP="00961A22">
      <w:pPr>
        <w:pStyle w:val="FootnoteText"/>
        <w:ind w:left="567" w:hanging="567"/>
        <w:rPr>
          <w:sz w:val="24"/>
          <w:lang w:val="cs-CZ"/>
        </w:rPr>
      </w:pPr>
      <w:r w:rsidRPr="00961A22">
        <w:rPr>
          <w:rStyle w:val="FootnoteReference"/>
          <w:sz w:val="24"/>
          <w:lang w:val="cs-CZ"/>
        </w:rPr>
        <w:footnoteRef/>
      </w:r>
      <w:r w:rsidR="00961A22" w:rsidRPr="00961A22">
        <w:rPr>
          <w:sz w:val="24"/>
          <w:lang w:val="cs-CZ"/>
        </w:rPr>
        <w:t xml:space="preserve"> </w:t>
      </w:r>
      <w:r w:rsidR="00961A22" w:rsidRPr="00961A22">
        <w:rPr>
          <w:sz w:val="24"/>
          <w:lang w:val="cs-CZ"/>
        </w:rPr>
        <w:tab/>
      </w:r>
      <w:r w:rsidRPr="00961A22">
        <w:rPr>
          <w:sz w:val="24"/>
          <w:lang w:val="cs-CZ"/>
        </w:rPr>
        <w:t>Přijaté texty, P10_TA(2025)0057.</w:t>
      </w:r>
    </w:p>
  </w:footnote>
  <w:footnote w:id="2">
    <w:p w14:paraId="3415CB3F" w14:textId="3B932A84" w:rsidR="00EB75CE" w:rsidRPr="00961A22" w:rsidRDefault="00EB75CE" w:rsidP="00961A22">
      <w:pPr>
        <w:pStyle w:val="FootnoteText"/>
        <w:ind w:left="567" w:hanging="567"/>
        <w:rPr>
          <w:sz w:val="24"/>
          <w:lang w:val="cs-CZ"/>
        </w:rPr>
      </w:pPr>
      <w:r w:rsidRPr="00961A22">
        <w:rPr>
          <w:rStyle w:val="FootnoteReference"/>
          <w:sz w:val="24"/>
          <w:lang w:val="cs-CZ"/>
        </w:rPr>
        <w:footnoteRef/>
      </w:r>
      <w:r w:rsidR="00961A22" w:rsidRPr="00961A22">
        <w:rPr>
          <w:sz w:val="24"/>
          <w:lang w:val="cs-CZ"/>
        </w:rPr>
        <w:t xml:space="preserve"> </w:t>
      </w:r>
      <w:r w:rsidR="00961A22" w:rsidRPr="00961A22">
        <w:rPr>
          <w:sz w:val="24"/>
          <w:lang w:val="cs-CZ"/>
        </w:rPr>
        <w:tab/>
      </w:r>
      <w:r w:rsidRPr="00961A22">
        <w:rPr>
          <w:sz w:val="24"/>
          <w:lang w:val="cs-CZ"/>
        </w:rPr>
        <w:t>Úř. věst. L 209, 14.6.2021, s. 1</w:t>
      </w:r>
      <w:r w:rsidR="00DF13B8">
        <w:rPr>
          <w:sz w:val="24"/>
          <w:lang w:val="cs-CZ"/>
        </w:rPr>
        <w:t>,</w:t>
      </w:r>
      <w:r w:rsidRPr="00961A22">
        <w:rPr>
          <w:sz w:val="24"/>
          <w:lang w:val="cs-CZ"/>
        </w:rPr>
        <w:t xml:space="preserve"> ELI: </w:t>
      </w:r>
      <w:hyperlink r:id="rId1" w:history="1">
        <w:r w:rsidRPr="00961A22">
          <w:rPr>
            <w:rStyle w:val="Hyperlink"/>
            <w:sz w:val="24"/>
            <w:lang w:val="cs-CZ"/>
          </w:rPr>
          <w:t>http://data.europa.eu/eli/reg/2021/947/oj</w:t>
        </w:r>
      </w:hyperlink>
      <w:r w:rsidRPr="00961A22">
        <w:rPr>
          <w:sz w:val="24"/>
          <w:lang w:val="cs-CZ"/>
        </w:rPr>
        <w:t>.</w:t>
      </w:r>
    </w:p>
  </w:footnote>
  <w:footnote w:id="3">
    <w:p w14:paraId="43230B73" w14:textId="10AA9239" w:rsidR="00EB75CE" w:rsidRPr="00961A22" w:rsidRDefault="00EB75CE" w:rsidP="00961A22">
      <w:pPr>
        <w:pStyle w:val="FootnoteText"/>
        <w:ind w:left="567" w:hanging="567"/>
        <w:rPr>
          <w:sz w:val="24"/>
          <w:lang w:val="cs-CZ"/>
        </w:rPr>
      </w:pPr>
      <w:r w:rsidRPr="00961A22">
        <w:rPr>
          <w:rStyle w:val="FootnoteReference"/>
          <w:sz w:val="24"/>
          <w:lang w:val="cs-CZ"/>
        </w:rPr>
        <w:footnoteRef/>
      </w:r>
      <w:r w:rsidR="00961A22" w:rsidRPr="00961A22">
        <w:rPr>
          <w:sz w:val="24"/>
          <w:lang w:val="cs-CZ"/>
        </w:rPr>
        <w:t xml:space="preserve"> </w:t>
      </w:r>
      <w:r w:rsidR="00961A22" w:rsidRPr="00961A22">
        <w:rPr>
          <w:sz w:val="24"/>
          <w:lang w:val="cs-CZ"/>
        </w:rPr>
        <w:tab/>
      </w:r>
      <w:r w:rsidRPr="00961A22">
        <w:rPr>
          <w:sz w:val="24"/>
          <w:lang w:val="cs-CZ"/>
        </w:rPr>
        <w:t>Úř. věst. C, C/2023/398, 23.11.2023</w:t>
      </w:r>
      <w:r w:rsidR="00DF13B8">
        <w:rPr>
          <w:sz w:val="24"/>
          <w:lang w:val="cs-CZ"/>
        </w:rPr>
        <w:t>,</w:t>
      </w:r>
      <w:r w:rsidRPr="00961A22">
        <w:rPr>
          <w:sz w:val="24"/>
          <w:lang w:val="cs-CZ"/>
        </w:rPr>
        <w:t xml:space="preserve"> ELI: </w:t>
      </w:r>
      <w:hyperlink r:id="rId2" w:history="1">
        <w:r w:rsidRPr="00961A22">
          <w:rPr>
            <w:rStyle w:val="Hyperlink"/>
            <w:sz w:val="24"/>
            <w:lang w:val="cs-CZ"/>
          </w:rPr>
          <w:t>http://data.europa.eu/eli/C/2023/398/oj</w:t>
        </w:r>
      </w:hyperlink>
      <w:r w:rsidRPr="00961A22">
        <w:rPr>
          <w:sz w:val="24"/>
          <w:lang w:val="cs-CZ"/>
        </w:rPr>
        <w:t>.</w:t>
      </w:r>
    </w:p>
  </w:footnote>
  <w:footnote w:id="4">
    <w:p w14:paraId="327B1345" w14:textId="0BA49A04" w:rsidR="00EB75CE" w:rsidRPr="00961A22" w:rsidRDefault="00EB75CE" w:rsidP="00961A22">
      <w:pPr>
        <w:pStyle w:val="FootnoteText"/>
        <w:ind w:left="567" w:hanging="567"/>
        <w:rPr>
          <w:sz w:val="24"/>
          <w:lang w:val="cs-CZ"/>
        </w:rPr>
      </w:pPr>
      <w:r w:rsidRPr="00961A22">
        <w:rPr>
          <w:rStyle w:val="FootnoteReference"/>
          <w:sz w:val="24"/>
          <w:lang w:val="cs-CZ"/>
        </w:rPr>
        <w:footnoteRef/>
      </w:r>
      <w:r w:rsidR="00961A22" w:rsidRPr="00961A22">
        <w:rPr>
          <w:sz w:val="24"/>
          <w:lang w:val="cs-CZ"/>
        </w:rPr>
        <w:t xml:space="preserve"> </w:t>
      </w:r>
      <w:r w:rsidR="00961A22" w:rsidRPr="00961A22">
        <w:rPr>
          <w:sz w:val="24"/>
          <w:lang w:val="cs-CZ"/>
        </w:rPr>
        <w:tab/>
      </w:r>
      <w:r w:rsidRPr="00961A22">
        <w:rPr>
          <w:sz w:val="24"/>
          <w:lang w:val="cs-CZ"/>
        </w:rPr>
        <w:t>Úř. věst. C, C/2025/2148, 23.4.2025</w:t>
      </w:r>
      <w:r w:rsidR="00DF13B8">
        <w:rPr>
          <w:sz w:val="24"/>
          <w:lang w:val="cs-CZ"/>
        </w:rPr>
        <w:t>,</w:t>
      </w:r>
      <w:r w:rsidRPr="00961A22">
        <w:rPr>
          <w:sz w:val="24"/>
          <w:lang w:val="cs-CZ"/>
        </w:rPr>
        <w:t xml:space="preserve"> ELI: </w:t>
      </w:r>
      <w:hyperlink r:id="rId3" w:history="1">
        <w:r w:rsidRPr="00961A22">
          <w:rPr>
            <w:rStyle w:val="Hyperlink"/>
            <w:sz w:val="24"/>
            <w:lang w:val="cs-CZ"/>
          </w:rPr>
          <w:t>http://data.europa.eu/eli/C/2025/2148/oj</w:t>
        </w:r>
      </w:hyperlink>
      <w:r w:rsidRPr="00961A22">
        <w:rPr>
          <w:sz w:val="24"/>
          <w:lang w:val="cs-CZ"/>
        </w:rPr>
        <w:t>.</w:t>
      </w:r>
    </w:p>
  </w:footnote>
  <w:footnote w:id="5">
    <w:p w14:paraId="369F0566" w14:textId="78A93D37" w:rsidR="00EB75CE" w:rsidRPr="00961A22" w:rsidRDefault="00EB75CE" w:rsidP="00961A22">
      <w:pPr>
        <w:pStyle w:val="FootnoteText"/>
        <w:ind w:left="567" w:hanging="567"/>
        <w:rPr>
          <w:sz w:val="24"/>
          <w:lang w:val="cs-CZ"/>
        </w:rPr>
      </w:pPr>
      <w:r w:rsidRPr="00961A22">
        <w:rPr>
          <w:rStyle w:val="FootnoteReference"/>
          <w:sz w:val="24"/>
          <w:lang w:val="cs-CZ"/>
        </w:rPr>
        <w:footnoteRef/>
      </w:r>
      <w:r w:rsidR="00961A22" w:rsidRPr="00961A22">
        <w:rPr>
          <w:sz w:val="24"/>
          <w:lang w:val="cs-CZ"/>
        </w:rPr>
        <w:t xml:space="preserve"> </w:t>
      </w:r>
      <w:r w:rsidR="00961A22" w:rsidRPr="00961A22">
        <w:rPr>
          <w:sz w:val="24"/>
          <w:lang w:val="cs-CZ"/>
        </w:rPr>
        <w:tab/>
      </w:r>
      <w:r w:rsidRPr="00961A22">
        <w:rPr>
          <w:sz w:val="24"/>
          <w:lang w:val="cs-CZ"/>
        </w:rPr>
        <w:t>Úř. věst. C, C/2024/7215, 10.12.2024</w:t>
      </w:r>
      <w:r w:rsidR="00DF13B8">
        <w:rPr>
          <w:sz w:val="24"/>
          <w:lang w:val="cs-CZ"/>
        </w:rPr>
        <w:t>,</w:t>
      </w:r>
      <w:r w:rsidRPr="00961A22">
        <w:rPr>
          <w:sz w:val="24"/>
          <w:lang w:val="cs-CZ"/>
        </w:rPr>
        <w:t xml:space="preserve"> ELI: </w:t>
      </w:r>
      <w:hyperlink r:id="rId4" w:history="1">
        <w:r w:rsidRPr="00961A22">
          <w:rPr>
            <w:rStyle w:val="Hyperlink"/>
            <w:sz w:val="24"/>
            <w:lang w:val="cs-CZ"/>
          </w:rPr>
          <w:t>http://data.europa.eu/eli/C/2024/7215/oj</w:t>
        </w:r>
      </w:hyperlink>
      <w:r w:rsidRPr="00961A22">
        <w:rPr>
          <w:sz w:val="24"/>
          <w:lang w:val="cs-CZ"/>
        </w:rPr>
        <w:t>.</w:t>
      </w:r>
    </w:p>
  </w:footnote>
  <w:footnote w:id="6">
    <w:p w14:paraId="0D9EF0E6" w14:textId="4A5F4E07" w:rsidR="00EB75CE" w:rsidRPr="00961A22" w:rsidRDefault="00EB75CE" w:rsidP="00961A22">
      <w:pPr>
        <w:pStyle w:val="FootnoteText"/>
        <w:ind w:left="567" w:hanging="567"/>
        <w:rPr>
          <w:sz w:val="24"/>
          <w:lang w:val="cs-CZ"/>
        </w:rPr>
      </w:pPr>
      <w:r w:rsidRPr="00961A22">
        <w:rPr>
          <w:rStyle w:val="FootnoteReference"/>
          <w:sz w:val="24"/>
          <w:lang w:val="cs-CZ"/>
        </w:rPr>
        <w:footnoteRef/>
      </w:r>
      <w:r w:rsidR="00961A22" w:rsidRPr="00961A22">
        <w:rPr>
          <w:sz w:val="24"/>
          <w:lang w:val="cs-CZ"/>
        </w:rPr>
        <w:t xml:space="preserve"> </w:t>
      </w:r>
      <w:r w:rsidR="00961A22" w:rsidRPr="00961A22">
        <w:rPr>
          <w:sz w:val="24"/>
          <w:lang w:val="cs-CZ"/>
        </w:rPr>
        <w:tab/>
      </w:r>
      <w:r w:rsidRPr="00961A22">
        <w:rPr>
          <w:sz w:val="24"/>
          <w:lang w:val="cs-CZ"/>
        </w:rPr>
        <w:t>Úř. věst. C, C/2024/4001, 17.7.2024</w:t>
      </w:r>
      <w:r w:rsidR="00940633">
        <w:rPr>
          <w:sz w:val="24"/>
          <w:lang w:val="cs-CZ"/>
        </w:rPr>
        <w:t>,</w:t>
      </w:r>
      <w:r w:rsidRPr="00961A22">
        <w:rPr>
          <w:sz w:val="24"/>
          <w:lang w:val="cs-CZ"/>
        </w:rPr>
        <w:t xml:space="preserve"> ELI: </w:t>
      </w:r>
      <w:hyperlink r:id="rId5" w:history="1">
        <w:r w:rsidRPr="00961A22">
          <w:rPr>
            <w:rStyle w:val="Hyperlink"/>
            <w:sz w:val="24"/>
            <w:lang w:val="cs-CZ"/>
          </w:rPr>
          <w:t>http://data.europa.eu/eli/C/2024/4001/oj</w:t>
        </w:r>
      </w:hyperlink>
      <w:r w:rsidRPr="00961A22">
        <w:rPr>
          <w:sz w:val="24"/>
          <w:lang w:val="cs-CZ"/>
        </w:rPr>
        <w:t>.</w:t>
      </w:r>
    </w:p>
  </w:footnote>
  <w:footnote w:id="7">
    <w:p w14:paraId="258C6F0A" w14:textId="749657AC" w:rsidR="00EB75CE" w:rsidRPr="00961A22" w:rsidRDefault="00EB75CE" w:rsidP="00961A22">
      <w:pPr>
        <w:pStyle w:val="FootnoteText"/>
        <w:ind w:left="567" w:hanging="567"/>
        <w:rPr>
          <w:sz w:val="24"/>
          <w:lang w:val="cs-CZ"/>
        </w:rPr>
      </w:pPr>
      <w:r w:rsidRPr="00961A22">
        <w:rPr>
          <w:rStyle w:val="FootnoteReference"/>
          <w:sz w:val="24"/>
          <w:lang w:val="cs-CZ"/>
        </w:rPr>
        <w:footnoteRef/>
      </w:r>
      <w:r w:rsidR="00961A22" w:rsidRPr="00961A22">
        <w:rPr>
          <w:sz w:val="24"/>
          <w:lang w:val="cs-CZ"/>
        </w:rPr>
        <w:t xml:space="preserve"> </w:t>
      </w:r>
      <w:r w:rsidR="00961A22" w:rsidRPr="00961A22">
        <w:rPr>
          <w:sz w:val="24"/>
          <w:lang w:val="cs-CZ"/>
        </w:rPr>
        <w:tab/>
      </w:r>
      <w:r w:rsidRPr="00961A22">
        <w:rPr>
          <w:sz w:val="24"/>
          <w:lang w:val="cs-CZ"/>
        </w:rPr>
        <w:t>Úř. věst. C, C/2024/7213, 10.12.2024</w:t>
      </w:r>
      <w:r w:rsidR="00940633">
        <w:rPr>
          <w:sz w:val="24"/>
          <w:lang w:val="cs-CZ"/>
        </w:rPr>
        <w:t>,</w:t>
      </w:r>
      <w:r w:rsidRPr="00961A22">
        <w:rPr>
          <w:sz w:val="24"/>
          <w:lang w:val="cs-CZ"/>
        </w:rPr>
        <w:t xml:space="preserve"> ELI: </w:t>
      </w:r>
      <w:hyperlink r:id="rId6" w:history="1">
        <w:r w:rsidRPr="00961A22">
          <w:rPr>
            <w:rStyle w:val="Hyperlink"/>
            <w:sz w:val="24"/>
            <w:lang w:val="cs-CZ"/>
          </w:rPr>
          <w:t>http://data.europa.eu/eli/C/2024/7213/oj</w:t>
        </w:r>
      </w:hyperlink>
      <w:r w:rsidRPr="00961A22">
        <w:rPr>
          <w:sz w:val="24"/>
          <w:lang w:val="cs-CZ"/>
        </w:rPr>
        <w:t>.</w:t>
      </w:r>
    </w:p>
  </w:footnote>
  <w:footnote w:id="8">
    <w:p w14:paraId="178C910D" w14:textId="2B2E4B61" w:rsidR="00EB75CE" w:rsidRPr="00961A22" w:rsidRDefault="00EB75CE" w:rsidP="00961A22">
      <w:pPr>
        <w:pStyle w:val="FootnoteText"/>
        <w:ind w:left="567" w:hanging="567"/>
        <w:rPr>
          <w:sz w:val="24"/>
          <w:lang w:val="cs-CZ"/>
        </w:rPr>
      </w:pPr>
      <w:r w:rsidRPr="00961A22">
        <w:rPr>
          <w:rStyle w:val="FootnoteReference"/>
          <w:sz w:val="24"/>
          <w:lang w:val="cs-CZ"/>
        </w:rPr>
        <w:footnoteRef/>
      </w:r>
      <w:r w:rsidR="00961A22" w:rsidRPr="00961A22">
        <w:rPr>
          <w:sz w:val="24"/>
          <w:lang w:val="cs-CZ"/>
        </w:rPr>
        <w:t xml:space="preserve"> </w:t>
      </w:r>
      <w:r w:rsidR="00961A22" w:rsidRPr="00961A22">
        <w:rPr>
          <w:sz w:val="24"/>
          <w:lang w:val="cs-CZ"/>
        </w:rPr>
        <w:tab/>
      </w:r>
      <w:r w:rsidRPr="00961A22">
        <w:rPr>
          <w:sz w:val="24"/>
          <w:lang w:val="cs-CZ"/>
        </w:rPr>
        <w:t>Úř. věst. C, C/2025/2249, 29.4.2025</w:t>
      </w:r>
      <w:r w:rsidR="00940633">
        <w:rPr>
          <w:sz w:val="24"/>
          <w:lang w:val="cs-CZ"/>
        </w:rPr>
        <w:t>,</w:t>
      </w:r>
      <w:r w:rsidRPr="00961A22">
        <w:rPr>
          <w:sz w:val="24"/>
          <w:lang w:val="cs-CZ"/>
        </w:rPr>
        <w:t xml:space="preserve"> ELI: </w:t>
      </w:r>
      <w:hyperlink r:id="rId7" w:history="1">
        <w:r w:rsidRPr="00961A22">
          <w:rPr>
            <w:rStyle w:val="Hyperlink"/>
            <w:sz w:val="24"/>
            <w:lang w:val="cs-CZ"/>
          </w:rPr>
          <w:t>http://data.europa.eu/eli/C/2025/2249/oj</w:t>
        </w:r>
      </w:hyperlink>
      <w:r w:rsidRPr="00961A22">
        <w:rPr>
          <w:sz w:val="24"/>
          <w:lang w:val="cs-CZ"/>
        </w:rPr>
        <w:t>.</w:t>
      </w:r>
    </w:p>
  </w:footnote>
  <w:footnote w:id="9">
    <w:p w14:paraId="06A55EF7" w14:textId="2A0E8754" w:rsidR="00EB75CE" w:rsidRPr="00961A22" w:rsidRDefault="00EB75CE" w:rsidP="00961A22">
      <w:pPr>
        <w:pStyle w:val="FootnoteText"/>
        <w:ind w:left="567" w:hanging="567"/>
        <w:rPr>
          <w:sz w:val="24"/>
          <w:lang w:val="cs-CZ"/>
        </w:rPr>
      </w:pPr>
      <w:r w:rsidRPr="00961A22">
        <w:rPr>
          <w:rStyle w:val="FootnoteReference"/>
          <w:sz w:val="24"/>
          <w:lang w:val="cs-CZ"/>
        </w:rPr>
        <w:footnoteRef/>
      </w:r>
      <w:r w:rsidR="00961A22" w:rsidRPr="00961A22">
        <w:rPr>
          <w:sz w:val="24"/>
          <w:lang w:val="cs-CZ"/>
        </w:rPr>
        <w:t xml:space="preserve"> </w:t>
      </w:r>
      <w:r w:rsidR="00961A22" w:rsidRPr="00961A22">
        <w:rPr>
          <w:sz w:val="24"/>
          <w:lang w:val="cs-CZ"/>
        </w:rPr>
        <w:tab/>
      </w:r>
      <w:proofErr w:type="spellStart"/>
      <w:r w:rsidR="00940633" w:rsidRPr="00A531F6">
        <w:t>Úř</w:t>
      </w:r>
      <w:proofErr w:type="spellEnd"/>
      <w:r w:rsidR="00940633" w:rsidRPr="00A531F6">
        <w:t xml:space="preserve">. </w:t>
      </w:r>
      <w:proofErr w:type="spellStart"/>
      <w:r w:rsidR="00940633" w:rsidRPr="00A531F6">
        <w:t>věst</w:t>
      </w:r>
      <w:proofErr w:type="spellEnd"/>
      <w:r w:rsidR="00940633" w:rsidRPr="00A531F6">
        <w:t>. C 210, 30.6.2017, s. 1</w:t>
      </w:r>
      <w:r w:rsidRPr="00961A22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A18C4" w14:textId="77777777" w:rsidR="00064002" w:rsidRPr="00961A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8CE0A" w14:textId="77777777" w:rsidR="00064002" w:rsidRPr="00961A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CF7E5" w14:textId="77777777" w:rsidR="00064002" w:rsidRPr="00961A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3F654581"/>
    <w:multiLevelType w:val="hybridMultilevel"/>
    <w:tmpl w:val="F16C6036"/>
    <w:lvl w:ilvl="0" w:tplc="4E06B99E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BE4E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0893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90A3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64AD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02B9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889D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A452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CCE0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C09CF"/>
    <w:multiLevelType w:val="hybridMultilevel"/>
    <w:tmpl w:val="0DAA9F68"/>
    <w:lvl w:ilvl="0" w:tplc="38E61D0C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B978D5C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7BA56E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242891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9AEA3C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0128F8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0DEC5E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F84043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0E497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2007803">
    <w:abstractNumId w:val="0"/>
  </w:num>
  <w:num w:numId="2" w16cid:durableId="338046143">
    <w:abstractNumId w:val="1"/>
  </w:num>
  <w:num w:numId="3" w16cid:durableId="343096978">
    <w:abstractNumId w:val="2"/>
  </w:num>
  <w:num w:numId="4" w16cid:durableId="956448431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1/2025"/>
    <w:docVar w:name="dvlangue" w:val="CS"/>
    <w:docVar w:name="dvnumam" w:val="71"/>
    <w:docVar w:name="dvpe" w:val="773.170"/>
    <w:docVar w:name="dvrapporteur" w:val="Zpravodaj: "/>
    <w:docVar w:name="dvtitre" w:val="Usnesení Evropského parlamentu ze dne 8. října 2025 o politické strategii EU pro Latinskou Ameriku(2025/2083(INI))"/>
  </w:docVars>
  <w:rsids>
    <w:rsidRoot w:val="00B805C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630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73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0633"/>
    <w:rsid w:val="009509D8"/>
    <w:rsid w:val="00950B64"/>
    <w:rsid w:val="00961A22"/>
    <w:rsid w:val="00981893"/>
    <w:rsid w:val="00A03F61"/>
    <w:rsid w:val="00A1687D"/>
    <w:rsid w:val="00A32614"/>
    <w:rsid w:val="00A43E52"/>
    <w:rsid w:val="00A4678D"/>
    <w:rsid w:val="00A531F6"/>
    <w:rsid w:val="00A778C7"/>
    <w:rsid w:val="00AB441E"/>
    <w:rsid w:val="00AB6293"/>
    <w:rsid w:val="00AE0928"/>
    <w:rsid w:val="00AF3B82"/>
    <w:rsid w:val="00B12E95"/>
    <w:rsid w:val="00B22876"/>
    <w:rsid w:val="00B558F0"/>
    <w:rsid w:val="00B805CD"/>
    <w:rsid w:val="00BD48FE"/>
    <w:rsid w:val="00BD7BD8"/>
    <w:rsid w:val="00BE6ADC"/>
    <w:rsid w:val="00C05BFE"/>
    <w:rsid w:val="00C23CD4"/>
    <w:rsid w:val="00C61C0C"/>
    <w:rsid w:val="00C8678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13B8"/>
    <w:rsid w:val="00E365E1"/>
    <w:rsid w:val="00E820A4"/>
    <w:rsid w:val="00EB006A"/>
    <w:rsid w:val="00EB4772"/>
    <w:rsid w:val="00EB75CE"/>
    <w:rsid w:val="00ED169E"/>
    <w:rsid w:val="00ED4235"/>
    <w:rsid w:val="00F04346"/>
    <w:rsid w:val="00F075DC"/>
    <w:rsid w:val="00F149E9"/>
    <w:rsid w:val="00F25439"/>
    <w:rsid w:val="00F5134D"/>
    <w:rsid w:val="00F74202"/>
    <w:rsid w:val="00F87713"/>
    <w:rsid w:val="00F97637"/>
    <w:rsid w:val="00FB4360"/>
    <w:rsid w:val="00FB569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00CE01"/>
  <w15:chartTrackingRefBased/>
  <w15:docId w15:val="{1498A2A3-1E26-47D4-8638-F41CA6DFD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B75C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B75C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B75C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B75C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B75C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B75CE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EB75CE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EB75CE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EB75CE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EB75CE"/>
    <w:pPr>
      <w:widowControl/>
      <w:spacing w:after="240"/>
    </w:pPr>
    <w:rPr>
      <w:lang w:val="en-GB"/>
    </w:rPr>
  </w:style>
  <w:style w:type="paragraph" w:customStyle="1" w:styleId="EPComma">
    <w:name w:val="EPComma"/>
    <w:basedOn w:val="Normal"/>
    <w:rsid w:val="00EB75CE"/>
    <w:pPr>
      <w:spacing w:before="480" w:after="240"/>
    </w:pPr>
    <w:rPr>
      <w:snapToGrid w:val="0"/>
      <w:lang w:eastAsia="en-US"/>
    </w:rPr>
  </w:style>
  <w:style w:type="paragraph" w:customStyle="1" w:styleId="CoverNormal">
    <w:name w:val="CoverNormal"/>
    <w:basedOn w:val="Normal"/>
    <w:rsid w:val="00EB75CE"/>
    <w:pPr>
      <w:ind w:left="1418"/>
    </w:pPr>
    <w:rPr>
      <w:snapToGrid w:val="0"/>
      <w:lang w:eastAsia="en-US"/>
    </w:rPr>
  </w:style>
  <w:style w:type="paragraph" w:customStyle="1" w:styleId="TOCRight">
    <w:name w:val="TOC Right"/>
    <w:basedOn w:val="Normal"/>
    <w:rsid w:val="00EB75CE"/>
    <w:pPr>
      <w:spacing w:after="240"/>
      <w:jc w:val="right"/>
    </w:pPr>
    <w:rPr>
      <w:snapToGrid w:val="0"/>
      <w:lang w:eastAsia="en-US"/>
    </w:rPr>
  </w:style>
  <w:style w:type="paragraph" w:customStyle="1" w:styleId="CoverDateRefPart">
    <w:name w:val="CoverDateRefPart"/>
    <w:basedOn w:val="Normal"/>
    <w:rsid w:val="00EB75CE"/>
    <w:pPr>
      <w:spacing w:after="120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EB75C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Bold">
    <w:name w:val="NormalBold"/>
    <w:basedOn w:val="Normal"/>
    <w:link w:val="NormalBoldChar"/>
    <w:rsid w:val="00EB75CE"/>
    <w:rPr>
      <w:b/>
      <w:snapToGrid w:val="0"/>
      <w:lang w:eastAsia="en-US"/>
    </w:rPr>
  </w:style>
  <w:style w:type="paragraph" w:customStyle="1" w:styleId="CoverReference">
    <w:name w:val="CoverReference"/>
    <w:basedOn w:val="Normal"/>
    <w:rsid w:val="00EB75CE"/>
    <w:pPr>
      <w:spacing w:before="1080"/>
      <w:jc w:val="right"/>
    </w:pPr>
    <w:rPr>
      <w:rFonts w:ascii="Arial" w:hAnsi="Arial" w:cs="Arial"/>
      <w:b/>
      <w:snapToGrid w:val="0"/>
      <w:lang w:eastAsia="en-US"/>
    </w:rPr>
  </w:style>
  <w:style w:type="paragraph" w:customStyle="1" w:styleId="CoverNormal24a">
    <w:name w:val="CoverNormal24a"/>
    <w:basedOn w:val="Normal"/>
    <w:rsid w:val="00EB75CE"/>
    <w:pPr>
      <w:spacing w:after="480"/>
      <w:ind w:left="1417"/>
    </w:pPr>
    <w:rPr>
      <w:snapToGrid w:val="0"/>
      <w:lang w:eastAsia="en-US"/>
    </w:rPr>
  </w:style>
  <w:style w:type="paragraph" w:customStyle="1" w:styleId="TOCPage">
    <w:name w:val="TOC Page"/>
    <w:basedOn w:val="Normal"/>
    <w:next w:val="TOC1"/>
    <w:rsid w:val="00EB75CE"/>
    <w:pPr>
      <w:keepNext/>
      <w:spacing w:after="240"/>
      <w:jc w:val="right"/>
    </w:pPr>
    <w:rPr>
      <w:rFonts w:ascii="Arial" w:hAnsi="Arial"/>
      <w:b/>
      <w:snapToGrid w:val="0"/>
      <w:lang w:eastAsia="en-US"/>
    </w:rPr>
  </w:style>
  <w:style w:type="paragraph" w:customStyle="1" w:styleId="CoverDocType24a">
    <w:name w:val="CoverDocType24a"/>
    <w:basedOn w:val="Normal"/>
    <w:rsid w:val="00EB75CE"/>
    <w:pPr>
      <w:spacing w:after="480"/>
      <w:ind w:left="1418"/>
    </w:pPr>
    <w:rPr>
      <w:rFonts w:ascii="Arial" w:hAnsi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rsid w:val="00EB75CE"/>
    <w:pPr>
      <w:widowControl/>
      <w:spacing w:after="240"/>
      <w:ind w:left="567" w:hanging="567"/>
    </w:pPr>
    <w:rPr>
      <w:snapToGrid w:val="0"/>
      <w:lang w:eastAsia="en-US"/>
    </w:rPr>
  </w:style>
  <w:style w:type="paragraph" w:styleId="TOC4">
    <w:name w:val="toc 4"/>
    <w:basedOn w:val="Normal"/>
    <w:next w:val="Normal"/>
    <w:autoRedefine/>
    <w:rsid w:val="00EB75CE"/>
    <w:pPr>
      <w:ind w:left="720"/>
    </w:pPr>
    <w:rPr>
      <w:snapToGrid w:val="0"/>
      <w:lang w:eastAsia="en-US"/>
    </w:rPr>
  </w:style>
  <w:style w:type="paragraph" w:customStyle="1" w:styleId="PageHeading">
    <w:name w:val="PageHeading"/>
    <w:basedOn w:val="Normal"/>
    <w:rsid w:val="00EB75CE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styleId="TOC5">
    <w:name w:val="toc 5"/>
    <w:basedOn w:val="Normal"/>
    <w:next w:val="Normal"/>
    <w:autoRedefine/>
    <w:rsid w:val="00EB75CE"/>
    <w:pPr>
      <w:ind w:left="960"/>
    </w:pPr>
    <w:rPr>
      <w:snapToGrid w:val="0"/>
      <w:lang w:eastAsia="en-US"/>
    </w:rPr>
  </w:style>
  <w:style w:type="paragraph" w:styleId="TOC6">
    <w:name w:val="toc 6"/>
    <w:basedOn w:val="Normal"/>
    <w:next w:val="Normal"/>
    <w:autoRedefine/>
    <w:rsid w:val="00EB75CE"/>
    <w:pPr>
      <w:ind w:left="1200"/>
    </w:pPr>
    <w:rPr>
      <w:snapToGrid w:val="0"/>
      <w:lang w:eastAsia="en-US"/>
    </w:rPr>
  </w:style>
  <w:style w:type="paragraph" w:styleId="TOC7">
    <w:name w:val="toc 7"/>
    <w:basedOn w:val="Normal"/>
    <w:next w:val="Normal"/>
    <w:autoRedefine/>
    <w:rsid w:val="00EB75CE"/>
    <w:pPr>
      <w:ind w:left="1440"/>
    </w:pPr>
    <w:rPr>
      <w:snapToGrid w:val="0"/>
      <w:lang w:eastAsia="en-US"/>
    </w:rPr>
  </w:style>
  <w:style w:type="paragraph" w:styleId="TOC8">
    <w:name w:val="toc 8"/>
    <w:basedOn w:val="Normal"/>
    <w:next w:val="Normal"/>
    <w:autoRedefine/>
    <w:rsid w:val="00EB75CE"/>
    <w:pPr>
      <w:ind w:left="1680"/>
    </w:pPr>
    <w:rPr>
      <w:snapToGrid w:val="0"/>
      <w:lang w:eastAsia="en-US"/>
    </w:rPr>
  </w:style>
  <w:style w:type="paragraph" w:styleId="TOC9">
    <w:name w:val="toc 9"/>
    <w:basedOn w:val="Normal"/>
    <w:next w:val="Normal"/>
    <w:autoRedefine/>
    <w:rsid w:val="00EB75CE"/>
    <w:pPr>
      <w:ind w:left="1920"/>
    </w:pPr>
    <w:rPr>
      <w:snapToGrid w:val="0"/>
      <w:lang w:eastAsia="en-US"/>
    </w:rPr>
  </w:style>
  <w:style w:type="paragraph" w:customStyle="1" w:styleId="TOCSubHeading">
    <w:name w:val="TOC SubHeading"/>
    <w:basedOn w:val="Normal"/>
    <w:rsid w:val="00EB75CE"/>
    <w:pPr>
      <w:spacing w:before="480" w:after="240"/>
    </w:pPr>
    <w:rPr>
      <w:b/>
      <w:snapToGrid w:val="0"/>
      <w:lang w:eastAsia="en-US"/>
    </w:rPr>
  </w:style>
  <w:style w:type="paragraph" w:customStyle="1" w:styleId="TOCTabLeader">
    <w:name w:val="TOC TabLeader"/>
    <w:basedOn w:val="Normal"/>
    <w:rsid w:val="00EB75CE"/>
    <w:pPr>
      <w:tabs>
        <w:tab w:val="left" w:leader="dot" w:pos="5954"/>
      </w:tabs>
      <w:spacing w:after="240"/>
    </w:pPr>
    <w:rPr>
      <w:snapToGrid w:val="0"/>
      <w:lang w:eastAsia="en-US"/>
    </w:rPr>
  </w:style>
  <w:style w:type="paragraph" w:customStyle="1" w:styleId="CoverNormalHanging">
    <w:name w:val="CoverNormalHanging"/>
    <w:basedOn w:val="Normal"/>
    <w:rsid w:val="00EB75CE"/>
    <w:pPr>
      <w:ind w:left="3686" w:hanging="2268"/>
    </w:pPr>
    <w:rPr>
      <w:snapToGrid w:val="0"/>
      <w:lang w:eastAsia="en-US"/>
    </w:rPr>
  </w:style>
  <w:style w:type="paragraph" w:customStyle="1" w:styleId="EPBody">
    <w:name w:val="EPBody"/>
    <w:basedOn w:val="Normal"/>
    <w:rsid w:val="00EB75C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RefPart">
    <w:name w:val="CoverRefPart"/>
    <w:basedOn w:val="Normal"/>
    <w:rsid w:val="00EB75CE"/>
    <w:pPr>
      <w:jc w:val="right"/>
    </w:pPr>
    <w:rPr>
      <w:rFonts w:ascii="Arial" w:hAnsi="Arial"/>
      <w:snapToGrid w:val="0"/>
      <w:lang w:eastAsia="en-US"/>
    </w:rPr>
  </w:style>
  <w:style w:type="paragraph" w:customStyle="1" w:styleId="Subheading">
    <w:name w:val="Subheading"/>
    <w:basedOn w:val="Normal"/>
    <w:rsid w:val="00EB75CE"/>
    <w:pPr>
      <w:spacing w:before="480" w:after="240"/>
    </w:pPr>
    <w:rPr>
      <w:b/>
      <w:bCs/>
      <w:i/>
      <w:iCs/>
      <w:snapToGrid w:val="0"/>
      <w:lang w:eastAsia="en-US"/>
    </w:rPr>
  </w:style>
  <w:style w:type="paragraph" w:customStyle="1" w:styleId="EPFooter">
    <w:name w:val="EPFooter"/>
    <w:basedOn w:val="Normal"/>
    <w:rsid w:val="00EB75CE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EB75CE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EB75CE"/>
    <w:rPr>
      <w:snapToGrid w:val="0"/>
      <w:sz w:val="24"/>
      <w:lang w:val="cs-CZ" w:eastAsia="en-US"/>
    </w:rPr>
  </w:style>
  <w:style w:type="paragraph" w:customStyle="1" w:styleId="AmColumnHeading">
    <w:name w:val="AmColumnHeading"/>
    <w:basedOn w:val="Normal"/>
    <w:rsid w:val="00EB75CE"/>
    <w:pPr>
      <w:spacing w:after="240"/>
      <w:jc w:val="center"/>
    </w:pPr>
    <w:rPr>
      <w:i/>
    </w:rPr>
  </w:style>
  <w:style w:type="paragraph" w:customStyle="1" w:styleId="AmCrossRef">
    <w:name w:val="AmCrossRef"/>
    <w:basedOn w:val="Normal"/>
    <w:rsid w:val="00EB75CE"/>
    <w:pPr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rsid w:val="00EB75CE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EB75CE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rsid w:val="00EB75C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OrLang">
    <w:name w:val="AmOrLang"/>
    <w:basedOn w:val="Normal"/>
    <w:rsid w:val="00EB75CE"/>
    <w:pPr>
      <w:spacing w:before="240" w:after="240"/>
      <w:jc w:val="right"/>
    </w:pPr>
  </w:style>
  <w:style w:type="paragraph" w:customStyle="1" w:styleId="AnnexWPDate">
    <w:name w:val="AnnexWPDate"/>
    <w:basedOn w:val="Normal"/>
    <w:rsid w:val="00EB75CE"/>
    <w:pPr>
      <w:spacing w:before="240" w:after="480"/>
      <w:jc w:val="right"/>
    </w:pPr>
  </w:style>
  <w:style w:type="paragraph" w:customStyle="1" w:styleId="AnnexWPDocType">
    <w:name w:val="AnnexWPDocType"/>
    <w:basedOn w:val="Normal"/>
    <w:rsid w:val="00EB75CE"/>
    <w:pPr>
      <w:spacing w:after="240"/>
      <w:jc w:val="center"/>
    </w:pPr>
    <w:rPr>
      <w:b/>
    </w:rPr>
  </w:style>
  <w:style w:type="paragraph" w:customStyle="1" w:styleId="AnnexWPLogo">
    <w:name w:val="AnnexWPLogo"/>
    <w:basedOn w:val="Normal"/>
    <w:rsid w:val="00EB75CE"/>
    <w:pPr>
      <w:spacing w:before="120" w:after="120"/>
    </w:pPr>
  </w:style>
  <w:style w:type="paragraph" w:customStyle="1" w:styleId="AnnexWPSmall">
    <w:name w:val="AnnexWPSmall"/>
    <w:basedOn w:val="Normal"/>
    <w:rsid w:val="00EB75CE"/>
    <w:rPr>
      <w:smallCaps/>
      <w:sz w:val="20"/>
    </w:rPr>
  </w:style>
  <w:style w:type="paragraph" w:customStyle="1" w:styleId="AnnexWPTabs">
    <w:name w:val="AnnexWPTabs"/>
    <w:basedOn w:val="Normal"/>
    <w:rsid w:val="00EB75CE"/>
    <w:pPr>
      <w:tabs>
        <w:tab w:val="right" w:pos="3686"/>
        <w:tab w:val="left" w:pos="3827"/>
      </w:tabs>
    </w:pPr>
    <w:rPr>
      <w:b/>
    </w:rPr>
  </w:style>
  <w:style w:type="paragraph" w:customStyle="1" w:styleId="AnnexWPTitle">
    <w:name w:val="AnnexWPTitle"/>
    <w:basedOn w:val="Normal"/>
    <w:rsid w:val="00EB75CE"/>
    <w:pPr>
      <w:spacing w:before="480"/>
    </w:pPr>
    <w:rPr>
      <w:b/>
    </w:rPr>
  </w:style>
  <w:style w:type="paragraph" w:customStyle="1" w:styleId="AmHeadingConsam">
    <w:name w:val="AmHeadingConsam"/>
    <w:basedOn w:val="Normal"/>
    <w:next w:val="Normal"/>
    <w:rsid w:val="00EB75CE"/>
    <w:pPr>
      <w:spacing w:before="720" w:after="240"/>
      <w:jc w:val="center"/>
    </w:pPr>
  </w:style>
  <w:style w:type="paragraph" w:customStyle="1" w:styleId="CoverNormal12a">
    <w:name w:val="CoverNormal12a"/>
    <w:basedOn w:val="Normal"/>
    <w:rsid w:val="00EB75CE"/>
    <w:pPr>
      <w:spacing w:after="240"/>
      <w:ind w:left="1418"/>
    </w:pPr>
  </w:style>
  <w:style w:type="paragraph" w:customStyle="1" w:styleId="Confidential">
    <w:name w:val="Confidential"/>
    <w:basedOn w:val="Normal"/>
    <w:rsid w:val="00EB75CE"/>
    <w:pPr>
      <w:spacing w:before="120" w:after="120"/>
      <w:jc w:val="center"/>
    </w:pPr>
    <w:rPr>
      <w:rFonts w:ascii="Arial" w:hAnsi="Arial"/>
      <w:caps/>
    </w:rPr>
  </w:style>
  <w:style w:type="paragraph" w:customStyle="1" w:styleId="CoverReferenceIMM">
    <w:name w:val="CoverReferenceIMM"/>
    <w:basedOn w:val="Normal"/>
    <w:rsid w:val="00EB75CE"/>
    <w:pPr>
      <w:spacing w:before="360"/>
      <w:jc w:val="right"/>
    </w:pPr>
    <w:rPr>
      <w:rFonts w:ascii="Arial" w:hAnsi="Arial"/>
      <w:b/>
    </w:rPr>
  </w:style>
  <w:style w:type="paragraph" w:customStyle="1" w:styleId="CoverDate">
    <w:name w:val="CoverDate"/>
    <w:basedOn w:val="Normal"/>
    <w:rsid w:val="00EB75CE"/>
    <w:pPr>
      <w:spacing w:before="240" w:after="1200"/>
    </w:pPr>
  </w:style>
  <w:style w:type="paragraph" w:customStyle="1" w:styleId="CoverDocType">
    <w:name w:val="CoverDocType"/>
    <w:basedOn w:val="Normal"/>
    <w:rsid w:val="00EB75CE"/>
    <w:pPr>
      <w:ind w:left="1418"/>
    </w:pPr>
    <w:rPr>
      <w:rFonts w:ascii="Arial" w:hAnsi="Arial"/>
      <w:b/>
      <w:sz w:val="48"/>
    </w:rPr>
  </w:style>
  <w:style w:type="paragraph" w:customStyle="1" w:styleId="NormalBold12a">
    <w:name w:val="NormalBold12a"/>
    <w:basedOn w:val="Normal"/>
    <w:rsid w:val="00EB75CE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EB75CE"/>
    <w:pPr>
      <w:spacing w:after="240"/>
      <w:jc w:val="center"/>
    </w:pPr>
  </w:style>
  <w:style w:type="paragraph" w:customStyle="1" w:styleId="Normal6a">
    <w:name w:val="Normal6a"/>
    <w:basedOn w:val="Normal"/>
    <w:rsid w:val="00EB75CE"/>
    <w:pPr>
      <w:spacing w:after="120"/>
    </w:pPr>
  </w:style>
  <w:style w:type="paragraph" w:customStyle="1" w:styleId="NormalBold12b">
    <w:name w:val="NormalBold12b"/>
    <w:basedOn w:val="Normal"/>
    <w:rsid w:val="00EB75CE"/>
    <w:pPr>
      <w:spacing w:before="240"/>
    </w:pPr>
    <w:rPr>
      <w:b/>
    </w:rPr>
  </w:style>
  <w:style w:type="paragraph" w:customStyle="1" w:styleId="Arial14CentreBold">
    <w:name w:val="Arial14CentreBold"/>
    <w:basedOn w:val="Normal"/>
    <w:qFormat/>
    <w:rsid w:val="00EB75CE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Bold">
    <w:name w:val="Bold"/>
    <w:uiPriority w:val="1"/>
    <w:rsid w:val="00EB75CE"/>
    <w:rPr>
      <w:b/>
    </w:rPr>
  </w:style>
  <w:style w:type="character" w:customStyle="1" w:styleId="BoldItalic">
    <w:name w:val="BoldItalic"/>
    <w:uiPriority w:val="1"/>
    <w:rsid w:val="00EB75CE"/>
    <w:rPr>
      <w:b/>
      <w:i/>
      <w:u w:val="none"/>
    </w:rPr>
  </w:style>
  <w:style w:type="character" w:customStyle="1" w:styleId="BoldItalicUnderline">
    <w:name w:val="BoldItalicUnderline"/>
    <w:uiPriority w:val="1"/>
    <w:rsid w:val="00EB75CE"/>
    <w:rPr>
      <w:b/>
      <w:i/>
      <w:u w:val="single"/>
    </w:rPr>
  </w:style>
  <w:style w:type="character" w:customStyle="1" w:styleId="BoldUnderline">
    <w:name w:val="BoldUnderline"/>
    <w:uiPriority w:val="1"/>
    <w:rsid w:val="00EB75CE"/>
    <w:rPr>
      <w:b/>
      <w:u w:val="single"/>
    </w:rPr>
  </w:style>
  <w:style w:type="paragraph" w:customStyle="1" w:styleId="CoverNormalLeft">
    <w:name w:val="CoverNormalLeft"/>
    <w:basedOn w:val="CoverNormal"/>
    <w:qFormat/>
    <w:rsid w:val="00EB75CE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EB75CE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EB75CE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EB75CE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EB75CE"/>
    <w:rPr>
      <w:i/>
    </w:rPr>
  </w:style>
  <w:style w:type="character" w:customStyle="1" w:styleId="ItalicUnderline">
    <w:name w:val="ItalicUnderline"/>
    <w:uiPriority w:val="1"/>
    <w:rsid w:val="00EB75CE"/>
    <w:rPr>
      <w:i/>
      <w:u w:val="single"/>
    </w:rPr>
  </w:style>
  <w:style w:type="paragraph" w:customStyle="1" w:styleId="LegendSign">
    <w:name w:val="LegendSign"/>
    <w:basedOn w:val="Normal"/>
    <w:qFormat/>
    <w:rsid w:val="00EB75CE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egendStandard">
    <w:name w:val="LegendStandard"/>
    <w:basedOn w:val="LegendSign"/>
    <w:qFormat/>
    <w:rsid w:val="00EB75CE"/>
    <w:pPr>
      <w:ind w:left="0" w:firstLine="0"/>
    </w:pPr>
  </w:style>
  <w:style w:type="paragraph" w:customStyle="1" w:styleId="LegendTitle">
    <w:name w:val="LegendTitle"/>
    <w:basedOn w:val="Normal"/>
    <w:qFormat/>
    <w:rsid w:val="00EB75CE"/>
    <w:pPr>
      <w:spacing w:before="240" w:after="240"/>
    </w:pPr>
    <w:rPr>
      <w:b/>
      <w:i/>
    </w:rPr>
  </w:style>
  <w:style w:type="character" w:customStyle="1" w:styleId="HideTermComment">
    <w:name w:val="HideTermComment"/>
    <w:uiPriority w:val="1"/>
    <w:qFormat/>
    <w:rsid w:val="00EB75CE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EB75CE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EB75CE"/>
    <w:pPr>
      <w:spacing w:after="240"/>
    </w:pPr>
  </w:style>
  <w:style w:type="paragraph" w:customStyle="1" w:styleId="Normal12b">
    <w:name w:val="Normal12b"/>
    <w:basedOn w:val="Normal"/>
    <w:qFormat/>
    <w:rsid w:val="00EB75CE"/>
    <w:pPr>
      <w:spacing w:before="240"/>
    </w:pPr>
  </w:style>
  <w:style w:type="paragraph" w:customStyle="1" w:styleId="NormalBoldUnderline24b">
    <w:name w:val="NormalBoldUnderline24b"/>
    <w:basedOn w:val="Normal"/>
    <w:qFormat/>
    <w:rsid w:val="00EB75CE"/>
    <w:pPr>
      <w:spacing w:before="480"/>
    </w:pPr>
    <w:rPr>
      <w:b/>
      <w:u w:val="single"/>
    </w:rPr>
  </w:style>
  <w:style w:type="paragraph" w:customStyle="1" w:styleId="NormalBoldUnderline24b12a">
    <w:name w:val="NormalBoldUnderline24b12a"/>
    <w:basedOn w:val="NormalBoldUnderline24b"/>
    <w:qFormat/>
    <w:rsid w:val="00EB75CE"/>
    <w:pPr>
      <w:spacing w:after="240"/>
    </w:pPr>
  </w:style>
  <w:style w:type="paragraph" w:customStyle="1" w:styleId="Normal12aBullet1">
    <w:name w:val="Normal12aBullet1"/>
    <w:basedOn w:val="Normal"/>
    <w:qFormat/>
    <w:rsid w:val="00EB75CE"/>
    <w:pPr>
      <w:widowControl/>
      <w:numPr>
        <w:numId w:val="3"/>
      </w:numPr>
    </w:pPr>
  </w:style>
  <w:style w:type="paragraph" w:customStyle="1" w:styleId="Normal12aBullet2">
    <w:name w:val="Normal12aBullet2"/>
    <w:basedOn w:val="Normal"/>
    <w:qFormat/>
    <w:rsid w:val="00EB75CE"/>
    <w:pPr>
      <w:numPr>
        <w:numId w:val="4"/>
      </w:numPr>
    </w:pPr>
  </w:style>
  <w:style w:type="paragraph" w:customStyle="1" w:styleId="NormalHanging12a1">
    <w:name w:val="NormalHanging12a1"/>
    <w:basedOn w:val="Normal"/>
    <w:qFormat/>
    <w:rsid w:val="00EB75CE"/>
    <w:pPr>
      <w:spacing w:after="240"/>
      <w:ind w:left="992" w:hanging="425"/>
    </w:pPr>
  </w:style>
  <w:style w:type="paragraph" w:customStyle="1" w:styleId="NormalHanging12a2">
    <w:name w:val="NormalHanging12a2"/>
    <w:basedOn w:val="NormalHanging12a1"/>
    <w:qFormat/>
    <w:rsid w:val="00EB75CE"/>
    <w:pPr>
      <w:ind w:left="1417"/>
    </w:pPr>
  </w:style>
  <w:style w:type="paragraph" w:customStyle="1" w:styleId="NormalHanging12a3">
    <w:name w:val="NormalHanging12a3"/>
    <w:basedOn w:val="NormalHanging12a2"/>
    <w:qFormat/>
    <w:rsid w:val="00EB75CE"/>
    <w:pPr>
      <w:ind w:left="1843"/>
    </w:pPr>
  </w:style>
  <w:style w:type="paragraph" w:customStyle="1" w:styleId="NormalHanging12a4">
    <w:name w:val="NormalHanging12a4"/>
    <w:basedOn w:val="NormalHanging12a3"/>
    <w:qFormat/>
    <w:rsid w:val="00EB75CE"/>
    <w:pPr>
      <w:ind w:left="2268"/>
    </w:pPr>
  </w:style>
  <w:style w:type="paragraph" w:customStyle="1" w:styleId="NormalHanging12a5">
    <w:name w:val="NormalHanging12a5"/>
    <w:basedOn w:val="NormalHanging12a4"/>
    <w:qFormat/>
    <w:rsid w:val="00EB75CE"/>
    <w:pPr>
      <w:ind w:left="2693"/>
    </w:pPr>
  </w:style>
  <w:style w:type="paragraph" w:customStyle="1" w:styleId="NormalHanging12a6">
    <w:name w:val="NormalHanging12a6"/>
    <w:basedOn w:val="NormalHanging12a5"/>
    <w:qFormat/>
    <w:rsid w:val="00EB75CE"/>
    <w:pPr>
      <w:ind w:left="3118"/>
    </w:pPr>
  </w:style>
  <w:style w:type="paragraph" w:customStyle="1" w:styleId="NormalHanging12a7">
    <w:name w:val="NormalHanging12a7"/>
    <w:basedOn w:val="NormalHanging12a6"/>
    <w:qFormat/>
    <w:rsid w:val="00EB75CE"/>
    <w:pPr>
      <w:ind w:left="3544"/>
    </w:pPr>
  </w:style>
  <w:style w:type="paragraph" w:customStyle="1" w:styleId="NormalHangingCenter">
    <w:name w:val="NormalHangingCenter"/>
    <w:basedOn w:val="Normal"/>
    <w:qFormat/>
    <w:rsid w:val="00EB75CE"/>
    <w:pPr>
      <w:spacing w:after="240"/>
      <w:ind w:left="567" w:hanging="567"/>
      <w:jc w:val="center"/>
    </w:pPr>
  </w:style>
  <w:style w:type="paragraph" w:customStyle="1" w:styleId="NormalHangingJustified">
    <w:name w:val="NormalHangingJustified"/>
    <w:basedOn w:val="Normal"/>
    <w:qFormat/>
    <w:rsid w:val="00EB75CE"/>
    <w:pPr>
      <w:spacing w:after="240"/>
      <w:ind w:left="714" w:hanging="357"/>
      <w:jc w:val="both"/>
    </w:pPr>
  </w:style>
  <w:style w:type="paragraph" w:customStyle="1" w:styleId="NormalUnderline24b12a">
    <w:name w:val="NormalUnderline24b12a"/>
    <w:basedOn w:val="EPComma"/>
    <w:qFormat/>
    <w:rsid w:val="00EB75CE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EB75CE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EB75CE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EB75CE"/>
    <w:rPr>
      <w:b/>
      <w:i/>
    </w:rPr>
  </w:style>
  <w:style w:type="paragraph" w:customStyle="1" w:styleId="NormalBoldItalicCenter6a">
    <w:name w:val="NormalBoldItalicCenter6a"/>
    <w:basedOn w:val="Normal6a"/>
    <w:qFormat/>
    <w:rsid w:val="00EB75CE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EB75CE"/>
    <w:rPr>
      <w:i/>
    </w:rPr>
  </w:style>
  <w:style w:type="paragraph" w:customStyle="1" w:styleId="PageHeadingNotTOC">
    <w:name w:val="PageHeadingNotTOC"/>
    <w:basedOn w:val="PageHeading"/>
    <w:rsid w:val="00EB75CE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EB75CE"/>
    <w:rPr>
      <w:vertAlign w:val="subscript"/>
    </w:rPr>
  </w:style>
  <w:style w:type="character" w:customStyle="1" w:styleId="SubBold">
    <w:name w:val="SubBold"/>
    <w:uiPriority w:val="1"/>
    <w:qFormat/>
    <w:rsid w:val="00EB75CE"/>
    <w:rPr>
      <w:b/>
      <w:vertAlign w:val="subscript"/>
    </w:rPr>
  </w:style>
  <w:style w:type="character" w:customStyle="1" w:styleId="SubBoldItalic">
    <w:name w:val="SubBoldItalic"/>
    <w:uiPriority w:val="1"/>
    <w:rsid w:val="00EB75CE"/>
    <w:rPr>
      <w:b/>
      <w:i/>
      <w:vertAlign w:val="subscript"/>
    </w:rPr>
  </w:style>
  <w:style w:type="character" w:customStyle="1" w:styleId="SubItalic">
    <w:name w:val="SubItalic"/>
    <w:uiPriority w:val="1"/>
    <w:qFormat/>
    <w:rsid w:val="00EB75CE"/>
    <w:rPr>
      <w:b/>
      <w:i/>
      <w:vertAlign w:val="subscript"/>
    </w:rPr>
  </w:style>
  <w:style w:type="character" w:customStyle="1" w:styleId="Sup">
    <w:name w:val="Sup"/>
    <w:uiPriority w:val="1"/>
    <w:rsid w:val="00EB75CE"/>
    <w:rPr>
      <w:vertAlign w:val="superscript"/>
    </w:rPr>
  </w:style>
  <w:style w:type="character" w:customStyle="1" w:styleId="SupBoldItalic">
    <w:name w:val="SupBoldItalic"/>
    <w:uiPriority w:val="1"/>
    <w:qFormat/>
    <w:rsid w:val="00EB75CE"/>
    <w:rPr>
      <w:b/>
      <w:i/>
      <w:vertAlign w:val="superscript"/>
    </w:rPr>
  </w:style>
  <w:style w:type="character" w:customStyle="1" w:styleId="Underline">
    <w:name w:val="Underline"/>
    <w:uiPriority w:val="1"/>
    <w:rsid w:val="00EB75CE"/>
    <w:rPr>
      <w:u w:val="single"/>
    </w:rPr>
  </w:style>
  <w:style w:type="paragraph" w:customStyle="1" w:styleId="NormalBoldCenter">
    <w:name w:val="NormalBoldCenter"/>
    <w:basedOn w:val="Normal"/>
    <w:rsid w:val="00EB75CE"/>
    <w:pPr>
      <w:jc w:val="center"/>
    </w:pPr>
    <w:rPr>
      <w:b/>
    </w:rPr>
  </w:style>
  <w:style w:type="paragraph" w:customStyle="1" w:styleId="ProcedureTable">
    <w:name w:val="ProcedureTable"/>
    <w:basedOn w:val="Normal"/>
    <w:rsid w:val="00EB75CE"/>
    <w:rPr>
      <w:sz w:val="20"/>
    </w:rPr>
  </w:style>
  <w:style w:type="paragraph" w:customStyle="1" w:styleId="ProcedureTableBold">
    <w:name w:val="ProcedureTableBold"/>
    <w:basedOn w:val="Normal"/>
    <w:rsid w:val="00EB75CE"/>
    <w:rPr>
      <w:b/>
      <w:sz w:val="20"/>
    </w:rPr>
  </w:style>
  <w:style w:type="paragraph" w:customStyle="1" w:styleId="NormalCenter">
    <w:name w:val="NormalCenter"/>
    <w:basedOn w:val="Normal"/>
    <w:rsid w:val="00EB75CE"/>
    <w:pPr>
      <w:jc w:val="center"/>
    </w:pPr>
  </w:style>
  <w:style w:type="character" w:customStyle="1" w:styleId="SubBoldItalicUnderline">
    <w:name w:val="SubBoldItalicUnderline"/>
    <w:uiPriority w:val="1"/>
    <w:rsid w:val="00EB75CE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EB75CE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EB75CE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EB75CE"/>
    <w:rPr>
      <w:u w:val="single"/>
      <w:vertAlign w:val="subscript"/>
    </w:rPr>
  </w:style>
  <w:style w:type="character" w:customStyle="1" w:styleId="SupBold">
    <w:name w:val="SupBold"/>
    <w:uiPriority w:val="1"/>
    <w:rsid w:val="00EB75CE"/>
    <w:rPr>
      <w:b/>
      <w:vertAlign w:val="superscript"/>
    </w:rPr>
  </w:style>
  <w:style w:type="character" w:customStyle="1" w:styleId="SupBoldItalicUnderline">
    <w:name w:val="SupBoldItalicUnderline"/>
    <w:uiPriority w:val="1"/>
    <w:rsid w:val="00EB75CE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EB75CE"/>
    <w:rPr>
      <w:b/>
      <w:u w:val="single"/>
      <w:vertAlign w:val="superscript"/>
    </w:rPr>
  </w:style>
  <w:style w:type="character" w:customStyle="1" w:styleId="SupItalic">
    <w:name w:val="SupItalic"/>
    <w:uiPriority w:val="1"/>
    <w:rsid w:val="00EB75CE"/>
    <w:rPr>
      <w:i/>
      <w:vertAlign w:val="superscript"/>
    </w:rPr>
  </w:style>
  <w:style w:type="character" w:customStyle="1" w:styleId="SupItalicUnderline">
    <w:name w:val="SupItalicUnderline"/>
    <w:uiPriority w:val="1"/>
    <w:rsid w:val="00EB75CE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EB75CE"/>
    <w:rPr>
      <w:u w:val="single"/>
      <w:vertAlign w:val="superscript"/>
    </w:rPr>
  </w:style>
  <w:style w:type="paragraph" w:customStyle="1" w:styleId="Normal24a">
    <w:name w:val="Normal24a"/>
    <w:basedOn w:val="Normal"/>
    <w:rsid w:val="00EB75CE"/>
    <w:pPr>
      <w:spacing w:after="480"/>
    </w:pPr>
  </w:style>
  <w:style w:type="paragraph" w:customStyle="1" w:styleId="Normal12a24b">
    <w:name w:val="Normal12a24b"/>
    <w:basedOn w:val="Normal"/>
    <w:rsid w:val="00EB75CE"/>
    <w:pPr>
      <w:spacing w:before="360" w:after="240"/>
    </w:pPr>
    <w:rPr>
      <w:snapToGrid w:val="0"/>
      <w:lang w:eastAsia="en-US"/>
    </w:rPr>
  </w:style>
  <w:style w:type="paragraph" w:customStyle="1" w:styleId="NormalTab">
    <w:name w:val="NormalTab"/>
    <w:basedOn w:val="Normal"/>
    <w:rsid w:val="00EB75CE"/>
    <w:pPr>
      <w:tabs>
        <w:tab w:val="center" w:pos="284"/>
        <w:tab w:val="left" w:pos="425"/>
      </w:tabs>
    </w:pPr>
  </w:style>
  <w:style w:type="character" w:styleId="Hyperlink">
    <w:name w:val="Hyperlink"/>
    <w:basedOn w:val="DefaultParagraphFont"/>
    <w:rsid w:val="00EB75CE"/>
    <w:rPr>
      <w:color w:val="0000FF"/>
      <w:u w:val="single"/>
    </w:rPr>
  </w:style>
  <w:style w:type="paragraph" w:customStyle="1" w:styleId="Footprint12b">
    <w:name w:val="Footprint12b"/>
    <w:basedOn w:val="Normal"/>
    <w:rsid w:val="00EB75CE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EB75CE"/>
    <w:rPr>
      <w:szCs w:val="24"/>
    </w:rPr>
  </w:style>
  <w:style w:type="character" w:styleId="CommentReference">
    <w:name w:val="annotation reference"/>
    <w:basedOn w:val="DefaultParagraphFont"/>
    <w:rsid w:val="00EB75CE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75C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75CE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B75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B75CE"/>
    <w:rPr>
      <w:b/>
      <w:bCs/>
      <w:lang w:val="cs-CZ"/>
    </w:rPr>
  </w:style>
  <w:style w:type="paragraph" w:styleId="BalloonText">
    <w:name w:val="Balloon Text"/>
    <w:basedOn w:val="Normal"/>
    <w:link w:val="BalloonTextChar"/>
    <w:unhideWhenUsed/>
    <w:rsid w:val="00EB75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B75CE"/>
    <w:rPr>
      <w:rFonts w:ascii="Segoe UI" w:hAnsi="Segoe UI" w:cs="Segoe UI"/>
      <w:sz w:val="18"/>
      <w:szCs w:val="18"/>
      <w:lang w:val="cs-CZ"/>
    </w:rPr>
  </w:style>
  <w:style w:type="paragraph" w:styleId="Revision">
    <w:name w:val="Revision"/>
    <w:hidden/>
    <w:uiPriority w:val="99"/>
    <w:semiHidden/>
    <w:rsid w:val="00EB75CE"/>
    <w:rPr>
      <w:sz w:val="24"/>
    </w:rPr>
  </w:style>
  <w:style w:type="paragraph" w:customStyle="1" w:styleId="Normal12a12b">
    <w:name w:val="Normal12a12b"/>
    <w:basedOn w:val="Normal"/>
    <w:rsid w:val="00EB75CE"/>
    <w:pPr>
      <w:spacing w:before="240" w:after="240"/>
    </w:pPr>
  </w:style>
  <w:style w:type="paragraph" w:customStyle="1" w:styleId="NormalHanging12a8">
    <w:name w:val="NormalHanging12a8"/>
    <w:basedOn w:val="NormalHanging12a7"/>
    <w:qFormat/>
    <w:rsid w:val="00EB75CE"/>
    <w:pPr>
      <w:ind w:left="3969"/>
    </w:pPr>
  </w:style>
  <w:style w:type="paragraph" w:customStyle="1" w:styleId="Normal12HangingCenter">
    <w:name w:val="Normal12HangingCenter"/>
    <w:basedOn w:val="Normal"/>
    <w:qFormat/>
    <w:rsid w:val="00EB75CE"/>
    <w:pPr>
      <w:spacing w:after="240"/>
      <w:ind w:left="567" w:hanging="567"/>
      <w:jc w:val="center"/>
    </w:pPr>
  </w:style>
  <w:style w:type="paragraph" w:customStyle="1" w:styleId="Normal12HangingJustified">
    <w:name w:val="Normal12HangingJustified"/>
    <w:basedOn w:val="Normal"/>
    <w:qFormat/>
    <w:rsid w:val="00EB75CE"/>
    <w:pPr>
      <w:spacing w:after="240"/>
      <w:ind w:left="714" w:hanging="357"/>
      <w:jc w:val="both"/>
    </w:pPr>
  </w:style>
  <w:style w:type="paragraph" w:customStyle="1" w:styleId="Olang">
    <w:name w:val="Olang"/>
    <w:basedOn w:val="Normal"/>
    <w:rsid w:val="00EB75CE"/>
    <w:pPr>
      <w:spacing w:before="240" w:after="240"/>
      <w:jc w:val="right"/>
    </w:pPr>
    <w:rPr>
      <w:noProof/>
    </w:rPr>
  </w:style>
  <w:style w:type="paragraph" w:customStyle="1" w:styleId="RollCallSymbols14pt">
    <w:name w:val="RollCallSymbols14pt"/>
    <w:basedOn w:val="Normal"/>
    <w:rsid w:val="00EB75C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B75C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B75C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B75CE"/>
    <w:pPr>
      <w:spacing w:before="120" w:after="120"/>
    </w:pPr>
    <w:rPr>
      <w:snapToGrid w:val="0"/>
      <w:sz w:val="16"/>
      <w:lang w:eastAsia="en-US"/>
    </w:rPr>
  </w:style>
  <w:style w:type="character" w:customStyle="1" w:styleId="Normal6Char">
    <w:name w:val="Normal6 Char"/>
    <w:basedOn w:val="DefaultParagraphFont"/>
    <w:link w:val="Normal6"/>
    <w:locked/>
    <w:rsid w:val="00EB75CE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EB75CE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EB75CE"/>
    <w:rPr>
      <w:b/>
      <w:snapToGrid w:val="0"/>
      <w:sz w:val="24"/>
      <w:lang w:val="cs-CZ" w:eastAsia="en-US"/>
    </w:rPr>
  </w:style>
  <w:style w:type="paragraph" w:customStyle="1" w:styleId="ColumnHeading">
    <w:name w:val="ColumnHeading"/>
    <w:basedOn w:val="Normal"/>
    <w:rsid w:val="00EB75CE"/>
    <w:pPr>
      <w:spacing w:after="240"/>
      <w:jc w:val="center"/>
    </w:pPr>
    <w:rPr>
      <w:i/>
      <w:lang w:val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75C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B75CE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rsid w:val="00EB75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B75CE"/>
    <w:rPr>
      <w:sz w:val="24"/>
      <w:lang w:val="cs-CZ"/>
    </w:rPr>
  </w:style>
  <w:style w:type="paragraph" w:customStyle="1" w:styleId="msonormal0">
    <w:name w:val="msonormal"/>
    <w:basedOn w:val="Normal"/>
    <w:rsid w:val="00EB75CE"/>
    <w:pPr>
      <w:widowControl/>
      <w:spacing w:before="100" w:beforeAutospacing="1" w:after="100" w:afterAutospacing="1"/>
    </w:pPr>
    <w:rPr>
      <w:szCs w:val="24"/>
    </w:rPr>
  </w:style>
  <w:style w:type="character" w:customStyle="1" w:styleId="Nevyeenzmnka1">
    <w:name w:val="Nevyřešená zmínka1"/>
    <w:basedOn w:val="DefaultParagraphFont"/>
    <w:uiPriority w:val="99"/>
    <w:semiHidden/>
    <w:unhideWhenUsed/>
    <w:rsid w:val="00EB75C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B75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2148/oj" TargetMode="External"/><Relationship Id="rId7" Type="http://schemas.openxmlformats.org/officeDocument/2006/relationships/hyperlink" Target="http://data.europa.eu/eli/C/2025/2249/oj" TargetMode="External"/><Relationship Id="rId2" Type="http://schemas.openxmlformats.org/officeDocument/2006/relationships/hyperlink" Target="http://data.europa.eu/eli/C/2023/398/oj" TargetMode="External"/><Relationship Id="rId1" Type="http://schemas.openxmlformats.org/officeDocument/2006/relationships/hyperlink" Target="http://data.europa.eu/eli/reg/2021/947/oj" TargetMode="External"/><Relationship Id="rId6" Type="http://schemas.openxmlformats.org/officeDocument/2006/relationships/hyperlink" Target="http://data.europa.eu/eli/C/2024/7213/oj" TargetMode="External"/><Relationship Id="rId5" Type="http://schemas.openxmlformats.org/officeDocument/2006/relationships/hyperlink" Target="http://data.europa.eu/eli/C/2024/4001/oj" TargetMode="External"/><Relationship Id="rId4" Type="http://schemas.openxmlformats.org/officeDocument/2006/relationships/hyperlink" Target="http://data.europa.eu/eli/C/2024/72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10707</Words>
  <Characters>65205</Characters>
  <Application>Microsoft Office Word</Application>
  <DocSecurity>0</DocSecurity>
  <Lines>1105</Lines>
  <Paragraphs>375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2025-10-08T13:16:00Z</dcterms:created>
  <dcterms:modified xsi:type="dcterms:W3CDTF">2025-10-08T13:16:00Z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A10-0171/2025</vt:lpwstr>
  </property>
  <property fmtid="{D5CDD505-2E9C-101B-9397-08002B2CF9AE}" pid="4" name="&lt;Type&gt;">
    <vt:lpwstr>RR</vt:lpwstr>
  </property>
</Properties>
</file>