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444B" w14:paraId="3B11632D" w14:textId="77777777" w:rsidTr="0010095E">
        <w:trPr>
          <w:trHeight w:hRule="exact" w:val="1418"/>
        </w:trPr>
        <w:tc>
          <w:tcPr>
            <w:tcW w:w="6804" w:type="dxa"/>
            <w:shd w:val="clear" w:color="auto" w:fill="auto"/>
            <w:vAlign w:val="center"/>
          </w:tcPr>
          <w:p w14:paraId="147C4652" w14:textId="77777777" w:rsidR="00751A4A" w:rsidRPr="0054444B" w:rsidRDefault="008F1611" w:rsidP="0010095E">
            <w:pPr>
              <w:pStyle w:val="EPName"/>
            </w:pPr>
            <w:r w:rsidRPr="0054444B">
              <w:t>Europa-Parlamentet</w:t>
            </w:r>
          </w:p>
          <w:p w14:paraId="7EA27BD2" w14:textId="77777777" w:rsidR="00751A4A" w:rsidRPr="0054444B" w:rsidRDefault="005F1B17" w:rsidP="005F1B17">
            <w:pPr>
              <w:pStyle w:val="EPTerm"/>
              <w:rPr>
                <w:rStyle w:val="HideTWBExt"/>
                <w:noProof w:val="0"/>
                <w:vanish w:val="0"/>
                <w:color w:val="auto"/>
              </w:rPr>
            </w:pPr>
            <w:r w:rsidRPr="0054444B">
              <w:t>2024</w:t>
            </w:r>
            <w:r w:rsidR="00817416" w:rsidRPr="0054444B">
              <w:t>-202</w:t>
            </w:r>
            <w:r w:rsidRPr="0054444B">
              <w:t>9</w:t>
            </w:r>
          </w:p>
        </w:tc>
        <w:tc>
          <w:tcPr>
            <w:tcW w:w="2268" w:type="dxa"/>
            <w:shd w:val="clear" w:color="auto" w:fill="auto"/>
          </w:tcPr>
          <w:p w14:paraId="3A7524CB" w14:textId="77777777" w:rsidR="00751A4A" w:rsidRPr="0054444B" w:rsidRDefault="00187494" w:rsidP="0010095E">
            <w:pPr>
              <w:pStyle w:val="EPLogo"/>
            </w:pPr>
            <w:r w:rsidRPr="0054444B">
              <w:rPr>
                <w:noProof/>
                <w:lang w:eastAsia="ja-JP"/>
              </w:rPr>
              <w:drawing>
                <wp:inline distT="0" distB="0" distL="0" distR="0" wp14:anchorId="23ECECEC" wp14:editId="5349E7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16909D" w14:textId="77777777" w:rsidR="00D058B8" w:rsidRPr="0054444B" w:rsidRDefault="00D058B8" w:rsidP="004C5D52">
      <w:pPr>
        <w:pStyle w:val="LineTop"/>
      </w:pPr>
    </w:p>
    <w:p w14:paraId="6DB693A6" w14:textId="77777777" w:rsidR="00680577" w:rsidRPr="0054444B" w:rsidRDefault="008F1611" w:rsidP="00680577">
      <w:pPr>
        <w:pStyle w:val="EPBodyTA1"/>
      </w:pPr>
      <w:r w:rsidRPr="0054444B">
        <w:t>VEDTAGNE TEKSTER</w:t>
      </w:r>
    </w:p>
    <w:p w14:paraId="104B457D" w14:textId="77777777" w:rsidR="00D058B8" w:rsidRPr="0054444B" w:rsidRDefault="00D058B8" w:rsidP="00D058B8">
      <w:pPr>
        <w:pStyle w:val="LineBottom"/>
      </w:pPr>
    </w:p>
    <w:p w14:paraId="32B57B64" w14:textId="48DAD8CA" w:rsidR="008F1611" w:rsidRPr="0054444B" w:rsidRDefault="008F1611" w:rsidP="008F1611">
      <w:pPr>
        <w:pStyle w:val="ATHeading1"/>
      </w:pPr>
      <w:bookmarkStart w:id="0" w:name="TANumber"/>
      <w:r w:rsidRPr="0054444B">
        <w:t>P10_</w:t>
      </w:r>
      <w:proofErr w:type="gramStart"/>
      <w:r w:rsidRPr="0054444B">
        <w:t>TA(</w:t>
      </w:r>
      <w:proofErr w:type="gramEnd"/>
      <w:r w:rsidRPr="0054444B">
        <w:t>2025)0</w:t>
      </w:r>
      <w:bookmarkEnd w:id="0"/>
      <w:r w:rsidR="00602B2D">
        <w:t>221</w:t>
      </w:r>
    </w:p>
    <w:p w14:paraId="774B80E5" w14:textId="742AD823" w:rsidR="008F1611" w:rsidRPr="001022F8" w:rsidRDefault="001022F8" w:rsidP="008F1611">
      <w:pPr>
        <w:pStyle w:val="ATHeading2"/>
      </w:pPr>
      <w:r w:rsidRPr="00A32E19">
        <w:rPr>
          <w:bCs/>
        </w:rPr>
        <w:t>EU's politiske strategi for Latinamerika</w:t>
      </w:r>
    </w:p>
    <w:p w14:paraId="269CBBAB" w14:textId="77777777" w:rsidR="008F1611" w:rsidRPr="0054444B" w:rsidRDefault="008F1611" w:rsidP="008F1611">
      <w:pPr>
        <w:rPr>
          <w:i/>
          <w:vanish/>
        </w:rPr>
      </w:pPr>
      <w:r w:rsidRPr="0054444B">
        <w:rPr>
          <w:i/>
        </w:rPr>
        <w:fldChar w:fldCharType="begin"/>
      </w:r>
      <w:r w:rsidRPr="0054444B">
        <w:rPr>
          <w:i/>
        </w:rPr>
        <w:instrText xml:space="preserve"> TC"(</w:instrText>
      </w:r>
      <w:bookmarkStart w:id="1" w:name="DocNumber"/>
      <w:r w:rsidRPr="0054444B">
        <w:rPr>
          <w:i/>
        </w:rPr>
        <w:instrText>A10-0171/2025</w:instrText>
      </w:r>
      <w:bookmarkEnd w:id="1"/>
      <w:r w:rsidRPr="0054444B">
        <w:rPr>
          <w:i/>
        </w:rPr>
        <w:instrText xml:space="preserve"> - Ordfører: Davor Ivo Stier)"\l3 \n&gt; \* MERGEFORMAT </w:instrText>
      </w:r>
      <w:r w:rsidRPr="0054444B">
        <w:rPr>
          <w:i/>
        </w:rPr>
        <w:fldChar w:fldCharType="end"/>
      </w:r>
    </w:p>
    <w:p w14:paraId="65D846F1" w14:textId="77777777" w:rsidR="008F1611" w:rsidRPr="0054444B" w:rsidRDefault="008F1611" w:rsidP="008F1611">
      <w:pPr>
        <w:rPr>
          <w:vanish/>
        </w:rPr>
      </w:pPr>
      <w:bookmarkStart w:id="2" w:name="Commission"/>
      <w:r w:rsidRPr="0054444B">
        <w:rPr>
          <w:vanish/>
        </w:rPr>
        <w:t>Udenrigsudvalget</w:t>
      </w:r>
      <w:bookmarkEnd w:id="2"/>
    </w:p>
    <w:p w14:paraId="352671C1" w14:textId="77777777" w:rsidR="008F1611" w:rsidRPr="0054444B" w:rsidRDefault="008F1611" w:rsidP="008F1611">
      <w:pPr>
        <w:rPr>
          <w:vanish/>
        </w:rPr>
      </w:pPr>
      <w:bookmarkStart w:id="3" w:name="PE"/>
      <w:r w:rsidRPr="0054444B">
        <w:rPr>
          <w:vanish/>
        </w:rPr>
        <w:t>PE773.170</w:t>
      </w:r>
      <w:bookmarkEnd w:id="3"/>
    </w:p>
    <w:p w14:paraId="1EE6C9AA" w14:textId="03B8805D" w:rsidR="008F1611" w:rsidRPr="0054444B" w:rsidRDefault="008F1611" w:rsidP="008F1611">
      <w:pPr>
        <w:pStyle w:val="ATHeading3"/>
      </w:pPr>
      <w:bookmarkStart w:id="4" w:name="Sujet"/>
      <w:r w:rsidRPr="0054444B">
        <w:t xml:space="preserve">Europa-Parlamentets beslutning af </w:t>
      </w:r>
      <w:r w:rsidR="00986CEA">
        <w:t>8</w:t>
      </w:r>
      <w:r w:rsidRPr="0054444B">
        <w:t>.</w:t>
      </w:r>
      <w:r w:rsidR="001022F8">
        <w:t xml:space="preserve"> oktober</w:t>
      </w:r>
      <w:r w:rsidRPr="0054444B">
        <w:t xml:space="preserve"> 2025 om EU's politiske strategi for Latinamerika</w:t>
      </w:r>
      <w:bookmarkEnd w:id="4"/>
      <w:r w:rsidRPr="0054444B">
        <w:t xml:space="preserve"> </w:t>
      </w:r>
      <w:bookmarkStart w:id="5" w:name="References"/>
      <w:r w:rsidRPr="0054444B">
        <w:t>(2025/2083(INI))</w:t>
      </w:r>
      <w:bookmarkEnd w:id="5"/>
    </w:p>
    <w:p w14:paraId="3EF31F0B" w14:textId="77777777" w:rsidR="00680986" w:rsidRPr="0054444B" w:rsidRDefault="00680986" w:rsidP="00680986">
      <w:pPr>
        <w:pStyle w:val="EPComma"/>
      </w:pPr>
      <w:r w:rsidRPr="0054444B">
        <w:rPr>
          <w:i/>
          <w:iCs/>
        </w:rPr>
        <w:t>Europa-Parlamentet,</w:t>
      </w:r>
    </w:p>
    <w:p w14:paraId="0FFAB50D" w14:textId="77777777" w:rsidR="00680986" w:rsidRPr="0054444B" w:rsidRDefault="00680986" w:rsidP="00680986">
      <w:pPr>
        <w:pStyle w:val="NormalHanging12a"/>
      </w:pPr>
      <w:r w:rsidRPr="0054444B">
        <w:t>–</w:t>
      </w:r>
      <w:r w:rsidRPr="0054444B">
        <w:tab/>
        <w:t>der henviser til traktaten om Den Europæiske Union (TEU), særlig afsnit V om Unionens optræden udadtil,</w:t>
      </w:r>
    </w:p>
    <w:p w14:paraId="20007536" w14:textId="77777777" w:rsidR="00680986" w:rsidRPr="0054444B" w:rsidRDefault="00680986" w:rsidP="00680986">
      <w:pPr>
        <w:pStyle w:val="NormalHanging12a"/>
      </w:pPr>
      <w:r w:rsidRPr="0054444B">
        <w:t>–</w:t>
      </w:r>
      <w:r w:rsidRPr="0054444B">
        <w:tab/>
        <w:t>der henviser til artikel 3 og 21 i TEU og artikel 208 i traktaten om Den Europæiske Unions funktionsmåde (TEUF),</w:t>
      </w:r>
    </w:p>
    <w:p w14:paraId="4C9D6904" w14:textId="77777777" w:rsidR="00680986" w:rsidRPr="0054444B" w:rsidRDefault="00680986" w:rsidP="00680986">
      <w:pPr>
        <w:pStyle w:val="NormalHanging12a"/>
      </w:pPr>
      <w:r w:rsidRPr="0054444B">
        <w:t>–</w:t>
      </w:r>
      <w:r w:rsidRPr="0054444B">
        <w:tab/>
        <w:t>der henviser til sin beslutning af 2. april 2025 om gennemførelsen af den fælles udenrigs- og sikkerhedspolitik – årlig betænkning 2024</w:t>
      </w:r>
      <w:r w:rsidRPr="0054444B">
        <w:rPr>
          <w:rStyle w:val="FootnoteReference"/>
        </w:rPr>
        <w:footnoteReference w:id="1"/>
      </w:r>
      <w:r w:rsidRPr="0054444B">
        <w:t>,</w:t>
      </w:r>
    </w:p>
    <w:p w14:paraId="4DD29478" w14:textId="77777777" w:rsidR="00680986" w:rsidRPr="0054444B" w:rsidRDefault="00680986" w:rsidP="00680986">
      <w:pPr>
        <w:pStyle w:val="NormalHanging12a"/>
        <w:rPr>
          <w:bCs/>
          <w:iCs/>
        </w:rPr>
      </w:pPr>
      <w:r w:rsidRPr="0054444B">
        <w:t>–</w:t>
      </w:r>
      <w:r w:rsidRPr="0054444B">
        <w:tab/>
        <w:t xml:space="preserve">der henviser til 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w:t>
      </w:r>
      <w:proofErr w:type="spellStart"/>
      <w:r w:rsidRPr="0054444B">
        <w:t>Euratom</w:t>
      </w:r>
      <w:proofErr w:type="spellEnd"/>
      <w:r w:rsidRPr="0054444B">
        <w:t>) nr. 480/2009</w:t>
      </w:r>
      <w:r w:rsidRPr="0054444B">
        <w:rPr>
          <w:rStyle w:val="FootnoteReference"/>
          <w:bCs/>
          <w:iCs/>
        </w:rPr>
        <w:footnoteReference w:id="2"/>
      </w:r>
      <w:r w:rsidRPr="0054444B">
        <w:t>,</w:t>
      </w:r>
    </w:p>
    <w:p w14:paraId="2296AD84" w14:textId="77777777" w:rsidR="00680986" w:rsidRPr="0054444B" w:rsidRDefault="00680986" w:rsidP="00680986">
      <w:pPr>
        <w:pStyle w:val="NormalHanging12a"/>
      </w:pPr>
      <w:r w:rsidRPr="0054444B">
        <w:t>–</w:t>
      </w:r>
      <w:r w:rsidRPr="0054444B">
        <w:tab/>
        <w:t>der henviser til sin beslutning af 14. marts 2023 om udviklingsvenlig politikkohærens</w:t>
      </w:r>
      <w:r w:rsidRPr="0054444B">
        <w:rPr>
          <w:rStyle w:val="FootnoteReference"/>
        </w:rPr>
        <w:footnoteReference w:id="3"/>
      </w:r>
      <w:r w:rsidRPr="0054444B">
        <w:t>,</w:t>
      </w:r>
    </w:p>
    <w:p w14:paraId="098B6657" w14:textId="77777777" w:rsidR="00680986" w:rsidRPr="0054444B" w:rsidRDefault="00680986" w:rsidP="00680986">
      <w:pPr>
        <w:pStyle w:val="NormalHanging12a"/>
      </w:pPr>
      <w:r w:rsidRPr="0054444B">
        <w:t>–</w:t>
      </w:r>
      <w:r w:rsidRPr="0054444B">
        <w:tab/>
        <w:t>der henviser til De Forenede Nationers 2030-dagsorden for bæredygtig udvikling og verdensmålene for bæredygtig udvikling (SDG), som blev vedtaget i september 2015,</w:t>
      </w:r>
    </w:p>
    <w:p w14:paraId="43E1D2B9" w14:textId="77777777" w:rsidR="00680986" w:rsidRPr="0054444B" w:rsidRDefault="00680986" w:rsidP="00680986">
      <w:pPr>
        <w:pStyle w:val="NormalHanging12a"/>
      </w:pPr>
      <w:r w:rsidRPr="0054444B">
        <w:t>–</w:t>
      </w:r>
      <w:r w:rsidRPr="0054444B">
        <w:tab/>
        <w:t>der henviser til sine beslutninger om Venezuela, navnlig beslutningen af 21. januar 2025 om situationen i Venezuela efter den uretmæssige overtagelse af præsidentembedet den 10. januar 2025</w:t>
      </w:r>
      <w:r w:rsidRPr="0054444B">
        <w:rPr>
          <w:rStyle w:val="FootnoteReference"/>
        </w:rPr>
        <w:footnoteReference w:id="4"/>
      </w:r>
      <w:r w:rsidRPr="0054444B">
        <w:t xml:space="preserve"> og beslutningen af 19. september 2024 om situationen i Venezuela</w:t>
      </w:r>
      <w:r w:rsidRPr="0054444B">
        <w:rPr>
          <w:rStyle w:val="FootnoteReference"/>
        </w:rPr>
        <w:footnoteReference w:id="5"/>
      </w:r>
      <w:r w:rsidRPr="0054444B">
        <w:t>, om Cuba, navnlig beslutningen af 12. juli 2023 om status over aftalen om politisk dialog og samarbejde mellem EU og Cuba i lyset af den højtstående repræsentants nylige besøg på øen</w:t>
      </w:r>
      <w:r w:rsidRPr="0054444B">
        <w:rPr>
          <w:rStyle w:val="FootnoteReference"/>
        </w:rPr>
        <w:footnoteReference w:id="6"/>
      </w:r>
      <w:r w:rsidRPr="0054444B">
        <w:t xml:space="preserve"> og beslutningen af 19. september 2024 om sagen om </w:t>
      </w:r>
      <w:r w:rsidRPr="0054444B">
        <w:lastRenderedPageBreak/>
        <w:t xml:space="preserve">José Daniel </w:t>
      </w:r>
      <w:proofErr w:type="spellStart"/>
      <w:r w:rsidRPr="0054444B">
        <w:t>Ferrer</w:t>
      </w:r>
      <w:proofErr w:type="spellEnd"/>
      <w:r w:rsidRPr="0054444B">
        <w:t xml:space="preserve"> García i Cuba</w:t>
      </w:r>
      <w:r w:rsidRPr="0054444B">
        <w:rPr>
          <w:rStyle w:val="FootnoteReference"/>
        </w:rPr>
        <w:footnoteReference w:id="7"/>
      </w:r>
      <w:r w:rsidRPr="0054444B">
        <w:t>, og om Nicaragua, navnlig beslutningen af 13. februar 2025 om Ortega-</w:t>
      </w:r>
      <w:proofErr w:type="spellStart"/>
      <w:r w:rsidRPr="0054444B">
        <w:t>Murillo</w:t>
      </w:r>
      <w:proofErr w:type="spellEnd"/>
      <w:r w:rsidRPr="0054444B">
        <w:t>-regimets undertrykkelse i Nicaragua rettet mod menneskerettighedsforkæmpere, politiske modstandere og religiøse samfund i særdeleshed</w:t>
      </w:r>
      <w:r w:rsidRPr="0054444B">
        <w:rPr>
          <w:rStyle w:val="FootnoteReference"/>
        </w:rPr>
        <w:footnoteReference w:id="8"/>
      </w:r>
      <w:r w:rsidRPr="0054444B">
        <w:t>,</w:t>
      </w:r>
    </w:p>
    <w:p w14:paraId="495DE91C" w14:textId="77777777" w:rsidR="00680986" w:rsidRPr="0054444B" w:rsidRDefault="00680986" w:rsidP="00680986">
      <w:pPr>
        <w:pStyle w:val="NormalHanging12a"/>
        <w:rPr>
          <w:bCs/>
          <w:iCs/>
        </w:rPr>
      </w:pPr>
      <w:r w:rsidRPr="0054444B">
        <w:t>–</w:t>
      </w:r>
      <w:r w:rsidRPr="0054444B">
        <w:tab/>
        <w:t>der henviser til de 32 resolutioner, der blev vedtaget af FN's Generalforsamling i perioden 1992-2024, herunder resolution A/RES/79/7 af 1. november 2024 med titlen "</w:t>
      </w:r>
      <w:proofErr w:type="spellStart"/>
      <w:r w:rsidRPr="0054444B">
        <w:t>Necessity</w:t>
      </w:r>
      <w:proofErr w:type="spellEnd"/>
      <w:r w:rsidRPr="0054444B">
        <w:t xml:space="preserve"> of </w:t>
      </w:r>
      <w:proofErr w:type="spellStart"/>
      <w:r w:rsidRPr="0054444B">
        <w:t>ending</w:t>
      </w:r>
      <w:proofErr w:type="spellEnd"/>
      <w:r w:rsidRPr="0054444B">
        <w:t xml:space="preserve"> the </w:t>
      </w:r>
      <w:proofErr w:type="spellStart"/>
      <w:r w:rsidRPr="0054444B">
        <w:t>economic</w:t>
      </w:r>
      <w:proofErr w:type="spellEnd"/>
      <w:r w:rsidRPr="0054444B">
        <w:t xml:space="preserve">, </w:t>
      </w:r>
      <w:proofErr w:type="spellStart"/>
      <w:r w:rsidRPr="0054444B">
        <w:t>commercial</w:t>
      </w:r>
      <w:proofErr w:type="spellEnd"/>
      <w:r w:rsidRPr="0054444B">
        <w:t xml:space="preserve"> and </w:t>
      </w:r>
      <w:proofErr w:type="spellStart"/>
      <w:r w:rsidRPr="0054444B">
        <w:t>financial</w:t>
      </w:r>
      <w:proofErr w:type="spellEnd"/>
      <w:r w:rsidRPr="0054444B">
        <w:t xml:space="preserve"> embargo </w:t>
      </w:r>
      <w:proofErr w:type="spellStart"/>
      <w:r w:rsidRPr="0054444B">
        <w:t>imposed</w:t>
      </w:r>
      <w:proofErr w:type="spellEnd"/>
      <w:r w:rsidRPr="0054444B">
        <w:t xml:space="preserve"> by the United States of America </w:t>
      </w:r>
      <w:proofErr w:type="spellStart"/>
      <w:r w:rsidRPr="0054444B">
        <w:t>against</w:t>
      </w:r>
      <w:proofErr w:type="spellEnd"/>
      <w:r w:rsidRPr="0054444B">
        <w:t xml:space="preserve"> Cuba" (Nødvendigheden af at bringe den økonomiske, kommercielle og finansielle embargo, som USA har indført mod Cuba, til ophør),</w:t>
      </w:r>
    </w:p>
    <w:p w14:paraId="32C4B236" w14:textId="77777777" w:rsidR="00680986" w:rsidRPr="0054444B" w:rsidRDefault="00680986" w:rsidP="00680986">
      <w:pPr>
        <w:pStyle w:val="NormalHanging12a"/>
        <w:rPr>
          <w:bCs/>
          <w:iCs/>
        </w:rPr>
      </w:pPr>
      <w:r w:rsidRPr="0054444B">
        <w:t>–</w:t>
      </w:r>
      <w:r w:rsidRPr="0054444B">
        <w:tab/>
        <w:t xml:space="preserve">der henviser til FN's Generalforsamlings resolutioner om situationen i Haiti, navnlig Menneskerettighedsrådets resolution 58/32 af 4. april 2025 med titlen "Technical assistance and </w:t>
      </w:r>
      <w:proofErr w:type="spellStart"/>
      <w:r w:rsidRPr="0054444B">
        <w:t>capacity-building</w:t>
      </w:r>
      <w:proofErr w:type="spellEnd"/>
      <w:r w:rsidRPr="0054444B">
        <w:t xml:space="preserve"> to </w:t>
      </w:r>
      <w:proofErr w:type="spellStart"/>
      <w:r w:rsidRPr="0054444B">
        <w:t>improve</w:t>
      </w:r>
      <w:proofErr w:type="spellEnd"/>
      <w:r w:rsidRPr="0054444B">
        <w:t xml:space="preserve"> the situation of human </w:t>
      </w:r>
      <w:proofErr w:type="spellStart"/>
      <w:r w:rsidRPr="0054444B">
        <w:t>rights</w:t>
      </w:r>
      <w:proofErr w:type="spellEnd"/>
      <w:r w:rsidRPr="0054444B">
        <w:t xml:space="preserve"> in Haiti, in </w:t>
      </w:r>
      <w:proofErr w:type="spellStart"/>
      <w:r w:rsidRPr="0054444B">
        <w:t>connection</w:t>
      </w:r>
      <w:proofErr w:type="spellEnd"/>
      <w:r w:rsidRPr="0054444B">
        <w:t xml:space="preserve"> with a </w:t>
      </w:r>
      <w:proofErr w:type="spellStart"/>
      <w:r w:rsidRPr="0054444B">
        <w:t>request</w:t>
      </w:r>
      <w:proofErr w:type="spellEnd"/>
      <w:r w:rsidRPr="0054444B">
        <w:t xml:space="preserve"> from the </w:t>
      </w:r>
      <w:proofErr w:type="spellStart"/>
      <w:r w:rsidRPr="0054444B">
        <w:t>authorities</w:t>
      </w:r>
      <w:proofErr w:type="spellEnd"/>
      <w:r w:rsidRPr="0054444B">
        <w:t xml:space="preserve"> of Haiti for </w:t>
      </w:r>
      <w:proofErr w:type="spellStart"/>
      <w:r w:rsidRPr="0054444B">
        <w:t>coordinated</w:t>
      </w:r>
      <w:proofErr w:type="spellEnd"/>
      <w:r w:rsidRPr="0054444B">
        <w:t xml:space="preserve"> and </w:t>
      </w:r>
      <w:proofErr w:type="spellStart"/>
      <w:r w:rsidRPr="0054444B">
        <w:t>targeted</w:t>
      </w:r>
      <w:proofErr w:type="spellEnd"/>
      <w:r w:rsidRPr="0054444B">
        <w:t xml:space="preserve"> international action" (Teknisk assistance og kapacitetsopbygning til forbedring af menneskerettighedssituationen i Haiti på baggrund af anmodning fra de haitianske myndigheders om koordineret og målrettet international indgriben),</w:t>
      </w:r>
    </w:p>
    <w:p w14:paraId="3EF58FB1" w14:textId="77777777" w:rsidR="00680986" w:rsidRPr="0054444B" w:rsidRDefault="00680986" w:rsidP="00680986">
      <w:pPr>
        <w:pStyle w:val="NormalHanging12a"/>
        <w:rPr>
          <w:bCs/>
          <w:iCs/>
        </w:rPr>
      </w:pPr>
      <w:r w:rsidRPr="0054444B">
        <w:t>–</w:t>
      </w:r>
      <w:r w:rsidRPr="0054444B">
        <w:tab/>
        <w:t>der henviser til Rådets konklusioner af 26. maj 2025 med titlen "Veje til fremskridt: maksimeret virkning for bæredygtig udvikling og global velstand", der blev godkendt på dets 4099. møde forud for den fjerde internationale konference om udviklingsfinansiering i Sevilla fra den 30. juni til den 3. juli 2025,</w:t>
      </w:r>
    </w:p>
    <w:p w14:paraId="6D965D7A" w14:textId="77777777" w:rsidR="00680986" w:rsidRPr="0054444B" w:rsidRDefault="00680986" w:rsidP="00680986">
      <w:pPr>
        <w:pStyle w:val="NormalHanging12a"/>
      </w:pPr>
      <w:r w:rsidRPr="0054444B">
        <w:t>–</w:t>
      </w:r>
      <w:r w:rsidRPr="0054444B">
        <w:tab/>
        <w:t>der henviser til den fælles meddelelse af 7. juni 2023 fra Kommissionen og Unionens højtstående repræsentant for udenrigsanliggender og sikkerhedspolitik med titlen "En ny dagsorden for forbindelserne mellem EU og Latinamerika og Caribien (LAC)" (</w:t>
      </w:r>
      <w:proofErr w:type="gramStart"/>
      <w:r w:rsidRPr="0054444B">
        <w:t>JOIN(</w:t>
      </w:r>
      <w:proofErr w:type="gramEnd"/>
      <w:r w:rsidRPr="0054444B">
        <w:t>2023)0017),</w:t>
      </w:r>
    </w:p>
    <w:p w14:paraId="3C8D0BE7" w14:textId="77777777" w:rsidR="00680986" w:rsidRPr="0054444B" w:rsidRDefault="00680986" w:rsidP="00680986">
      <w:pPr>
        <w:pStyle w:val="NormalHanging12a"/>
      </w:pPr>
      <w:r w:rsidRPr="0054444B">
        <w:t>–</w:t>
      </w:r>
      <w:r w:rsidRPr="0054444B">
        <w:tab/>
        <w:t>der henviser til den fælles meddelelse af 1. december 2021 fra Kommissionen og Unionens højtstående repræsentant for udenrigsanliggender og sikkerhedspolitik med titlen "Global Gateway" (</w:t>
      </w:r>
      <w:proofErr w:type="gramStart"/>
      <w:r w:rsidRPr="0054444B">
        <w:t>JOIN(</w:t>
      </w:r>
      <w:proofErr w:type="gramEnd"/>
      <w:r w:rsidRPr="0054444B">
        <w:t>2021)0030),</w:t>
      </w:r>
    </w:p>
    <w:p w14:paraId="0A0E7D0E" w14:textId="77777777" w:rsidR="00680986" w:rsidRPr="0054444B" w:rsidRDefault="00680986" w:rsidP="00680986">
      <w:pPr>
        <w:pStyle w:val="NormalHanging12a"/>
      </w:pPr>
      <w:r w:rsidRPr="0054444B">
        <w:t>–</w:t>
      </w:r>
      <w:r w:rsidRPr="0054444B">
        <w:tab/>
        <w:t>der henviser til FN's Generalforsamlings resolution ES-11/1 af 2. marts 2022 om aggressionen mod Ukraine,</w:t>
      </w:r>
    </w:p>
    <w:p w14:paraId="68E03748" w14:textId="77777777" w:rsidR="00680986" w:rsidRPr="0054444B" w:rsidRDefault="00680986" w:rsidP="00680986">
      <w:pPr>
        <w:pStyle w:val="NormalHanging12a"/>
      </w:pPr>
      <w:r w:rsidRPr="0054444B">
        <w:t>–</w:t>
      </w:r>
      <w:r w:rsidRPr="0054444B">
        <w:tab/>
        <w:t>der henviser til FN's erklæring om oprindelige folks rettigheder, som blev vedtaget af FN's generalforsamling den 13. september 2007,</w:t>
      </w:r>
    </w:p>
    <w:p w14:paraId="7CB5C402" w14:textId="77777777" w:rsidR="00680986" w:rsidRPr="0054444B" w:rsidRDefault="00680986" w:rsidP="00680986">
      <w:pPr>
        <w:pStyle w:val="NormalHanging12a"/>
      </w:pPr>
      <w:r w:rsidRPr="0054444B">
        <w:t>–</w:t>
      </w:r>
      <w:r w:rsidRPr="0054444B">
        <w:tab/>
        <w:t>der henviser til den fælles meddelelse af 25. november 2020 fra Kommissionen og Unionens højtstående repræsentant for udenrigsanliggender og sikkerhedspolitik med titlen "EU's kønshandlingsplan III – en ambitiøs dagsorden for ligestilling mellem kønnene og styrkelse af kvinders indflydelse og status i EU's optræden udadtil" (</w:t>
      </w:r>
      <w:proofErr w:type="gramStart"/>
      <w:r w:rsidRPr="0054444B">
        <w:t>JOIN(</w:t>
      </w:r>
      <w:proofErr w:type="gramEnd"/>
      <w:r w:rsidRPr="0054444B">
        <w:t>2020)0017),</w:t>
      </w:r>
    </w:p>
    <w:p w14:paraId="642D6E6B" w14:textId="77777777" w:rsidR="00680986" w:rsidRPr="0054444B" w:rsidRDefault="00680986" w:rsidP="00680986">
      <w:pPr>
        <w:pStyle w:val="NormalHanging12a"/>
      </w:pPr>
      <w:r w:rsidRPr="0054444B">
        <w:t>–</w:t>
      </w:r>
      <w:r w:rsidRPr="0054444B">
        <w:tab/>
        <w:t>der henviser til De Forenede Nationers erklæring om afskaffelse af vold mod kvinder, som blev vedtaget den 20. december 1993,</w:t>
      </w:r>
    </w:p>
    <w:p w14:paraId="3DF1FC14" w14:textId="77777777" w:rsidR="00680986" w:rsidRPr="0054444B" w:rsidRDefault="00680986" w:rsidP="00680986">
      <w:pPr>
        <w:pStyle w:val="NormalHanging12a"/>
      </w:pPr>
      <w:r w:rsidRPr="0054444B">
        <w:t>–</w:t>
      </w:r>
      <w:r w:rsidRPr="0054444B">
        <w:tab/>
        <w:t xml:space="preserve">der henviser til Europarådets konvention af 11. maj 2011 om forebyggelse og bekæmpelse af vold mod kvinder og vold i hjemmet (Istanbulkonventionen), som EU er </w:t>
      </w:r>
      <w:r w:rsidRPr="0054444B">
        <w:lastRenderedPageBreak/>
        <w:t>tiltrådt,</w:t>
      </w:r>
    </w:p>
    <w:p w14:paraId="076052C0" w14:textId="77777777" w:rsidR="00680986" w:rsidRPr="0054444B" w:rsidRDefault="00680986" w:rsidP="00680986">
      <w:pPr>
        <w:pStyle w:val="NormalHanging12a"/>
      </w:pPr>
      <w:r w:rsidRPr="0054444B">
        <w:t>–</w:t>
      </w:r>
      <w:r w:rsidRPr="0054444B">
        <w:tab/>
        <w:t xml:space="preserve">der henviser til FN's rammekonvention om klimaændringer (UNFCCC) og til </w:t>
      </w:r>
      <w:proofErr w:type="spellStart"/>
      <w:r w:rsidRPr="0054444B">
        <w:t>Parisaftalen</w:t>
      </w:r>
      <w:proofErr w:type="spellEnd"/>
      <w:r w:rsidRPr="0054444B">
        <w:t>, som blev vedtaget på den 21. partskonference under UNFCCC den 12. december 2015,</w:t>
      </w:r>
    </w:p>
    <w:p w14:paraId="15534E2B" w14:textId="77777777" w:rsidR="00680986" w:rsidRPr="0054444B" w:rsidRDefault="00680986" w:rsidP="00680986">
      <w:pPr>
        <w:pStyle w:val="NormalHanging12a"/>
        <w:rPr>
          <w:bCs/>
          <w:iCs/>
        </w:rPr>
      </w:pPr>
      <w:r w:rsidRPr="0054444B">
        <w:t>–</w:t>
      </w:r>
      <w:r w:rsidRPr="0054444B">
        <w:tab/>
        <w:t>der henviser til pagten for fremtiden, der blev vedtaget på FN's topmøde om fremtiden den 22. september 2024,</w:t>
      </w:r>
    </w:p>
    <w:p w14:paraId="37EA86DD" w14:textId="77777777" w:rsidR="00680986" w:rsidRPr="0054444B" w:rsidRDefault="00680986" w:rsidP="00680986">
      <w:pPr>
        <w:pStyle w:val="NormalHanging12a"/>
      </w:pPr>
      <w:r w:rsidRPr="0054444B">
        <w:t>–</w:t>
      </w:r>
      <w:r w:rsidRPr="0054444B">
        <w:tab/>
        <w:t>der henviser til erklæringen fra topmødet mellem EU og Sammenslutningen af Latinamerikanske og Caribiske Stater (CELAC) i Bruxelles den 17.-18. juli 2023,</w:t>
      </w:r>
    </w:p>
    <w:p w14:paraId="3B448B73" w14:textId="77777777" w:rsidR="00680986" w:rsidRPr="0054444B" w:rsidRDefault="00680986" w:rsidP="00680986">
      <w:pPr>
        <w:pStyle w:val="NormalHanging12a"/>
        <w:rPr>
          <w:bCs/>
          <w:iCs/>
        </w:rPr>
      </w:pPr>
      <w:r w:rsidRPr="0054444B">
        <w:t>–</w:t>
      </w:r>
      <w:r w:rsidRPr="0054444B">
        <w:tab/>
        <w:t>der henviser til Global Gateway-investeringsdagsordenen mellem EU og Latinamerika og Caribien, der blev bebudet på topmødet mellem EU og CELAC i Bruxelles i juli 2023,</w:t>
      </w:r>
    </w:p>
    <w:p w14:paraId="4FA69956" w14:textId="77777777" w:rsidR="00680986" w:rsidRPr="0054444B" w:rsidRDefault="00680986" w:rsidP="00680986">
      <w:pPr>
        <w:pStyle w:val="NormalHanging12a"/>
        <w:rPr>
          <w:bCs/>
          <w:iCs/>
        </w:rPr>
      </w:pPr>
      <w:r w:rsidRPr="0054444B">
        <w:t>–</w:t>
      </w:r>
      <w:r w:rsidRPr="0054444B">
        <w:tab/>
        <w:t xml:space="preserve">der henviser til den fælles erklæring, der blev vedtaget den 5. marts 2025 af indenrigs- og/eller sikkerhedsministrene i EU's medlemsstater og ministrene med ansvar for sikkerhedsspørgsmål i medlemsstaterne i Den </w:t>
      </w:r>
      <w:proofErr w:type="spellStart"/>
      <w:r w:rsidRPr="0054444B">
        <w:t>Iberoamerikanske</w:t>
      </w:r>
      <w:proofErr w:type="spellEnd"/>
      <w:r w:rsidRPr="0054444B">
        <w:t xml:space="preserve"> Komité for Intern Sikkerhed, </w:t>
      </w:r>
    </w:p>
    <w:p w14:paraId="45555AEC" w14:textId="77777777" w:rsidR="00680986" w:rsidRPr="0054444B" w:rsidRDefault="00680986" w:rsidP="00680986">
      <w:pPr>
        <w:pStyle w:val="NormalHanging12a"/>
        <w:rPr>
          <w:bCs/>
          <w:iCs/>
        </w:rPr>
      </w:pPr>
      <w:r w:rsidRPr="0054444B">
        <w:t>–</w:t>
      </w:r>
      <w:r w:rsidRPr="0054444B">
        <w:tab/>
        <w:t>der henviser til den fælles erklæring af 30. juni 2017 fra Rådet og repræsentanterne for medlemsstaternes regeringer, forsamlet i Rådet, Europa-Parlamentet og Kommissionen med titlen "Den nye europæiske konsensus om udvikling – Vores verden, vores værdighed, vores fremtid"</w:t>
      </w:r>
      <w:r w:rsidRPr="0054444B">
        <w:rPr>
          <w:rStyle w:val="FootnoteReference"/>
          <w:bCs/>
          <w:iCs/>
        </w:rPr>
        <w:footnoteReference w:id="9"/>
      </w:r>
      <w:r w:rsidRPr="0054444B">
        <w:t>,</w:t>
      </w:r>
    </w:p>
    <w:p w14:paraId="768DF20A" w14:textId="77777777" w:rsidR="00680986" w:rsidRPr="0054444B" w:rsidRDefault="00680986" w:rsidP="00680986">
      <w:pPr>
        <w:pStyle w:val="NormalHanging12a"/>
        <w:rPr>
          <w:bCs/>
          <w:iCs/>
        </w:rPr>
      </w:pPr>
      <w:r w:rsidRPr="0054444B">
        <w:t>–</w:t>
      </w:r>
      <w:r w:rsidRPr="0054444B">
        <w:tab/>
        <w:t>der henviser til den europæiske narkotikarapport 2025, der blev offentliggjort af Den Europæiske Unions Narkotikaagentur den 5. juni 2025,</w:t>
      </w:r>
    </w:p>
    <w:p w14:paraId="3E8B4F76" w14:textId="77777777" w:rsidR="00680986" w:rsidRPr="0054444B" w:rsidRDefault="00680986" w:rsidP="00680986">
      <w:pPr>
        <w:pStyle w:val="NormalHanging12a"/>
        <w:rPr>
          <w:bCs/>
          <w:iCs/>
        </w:rPr>
      </w:pPr>
      <w:r w:rsidRPr="0054444B">
        <w:t>–</w:t>
      </w:r>
      <w:r w:rsidRPr="0054444B">
        <w:tab/>
        <w:t>der henviser til den regionale aftale af 4. marts 2018 om adgang til oplysninger, offentlig deltagelse samt klage og domstolsprøvelse på miljøområdet i Latinamerika og Caribien (</w:t>
      </w:r>
      <w:proofErr w:type="spellStart"/>
      <w:r w:rsidRPr="0054444B">
        <w:t>Escazú</w:t>
      </w:r>
      <w:proofErr w:type="spellEnd"/>
      <w:r w:rsidRPr="0054444B">
        <w:t>-aftalen),</w:t>
      </w:r>
    </w:p>
    <w:p w14:paraId="01743604" w14:textId="77777777" w:rsidR="00680986" w:rsidRPr="0054444B" w:rsidRDefault="00680986" w:rsidP="00680986">
      <w:pPr>
        <w:pStyle w:val="NormalHanging12a"/>
      </w:pPr>
      <w:r w:rsidRPr="0054444B">
        <w:t>–</w:t>
      </w:r>
      <w:r w:rsidRPr="0054444B">
        <w:tab/>
        <w:t>der henviser til udtalelse fra Udviklingsudvalget,</w:t>
      </w:r>
    </w:p>
    <w:p w14:paraId="6248EA41" w14:textId="77777777" w:rsidR="00680986" w:rsidRPr="0054444B" w:rsidRDefault="00680986" w:rsidP="00680986">
      <w:pPr>
        <w:pStyle w:val="NormalHanging12a"/>
      </w:pPr>
      <w:r w:rsidRPr="0054444B">
        <w:t>–</w:t>
      </w:r>
      <w:r w:rsidRPr="0054444B">
        <w:tab/>
        <w:t>der henviser til forretningsordenens artikel 55,</w:t>
      </w:r>
    </w:p>
    <w:p w14:paraId="224F9F4D" w14:textId="77777777" w:rsidR="00680986" w:rsidRPr="0054444B" w:rsidRDefault="00680986" w:rsidP="00680986">
      <w:pPr>
        <w:pStyle w:val="NormalHanging12a"/>
      </w:pPr>
      <w:r w:rsidRPr="0054444B">
        <w:t>–</w:t>
      </w:r>
      <w:r w:rsidRPr="0054444B">
        <w:tab/>
        <w:t>der henviser til betænkning fra Udenrigsudvalget (A10-0171/2025),</w:t>
      </w:r>
    </w:p>
    <w:p w14:paraId="639F0A30" w14:textId="77777777" w:rsidR="00680986" w:rsidRPr="0054444B" w:rsidRDefault="00680986" w:rsidP="00680986">
      <w:pPr>
        <w:pStyle w:val="NormalHanging12a"/>
      </w:pPr>
      <w:r w:rsidRPr="0054444B">
        <w:t>A.</w:t>
      </w:r>
      <w:r w:rsidRPr="0054444B">
        <w:tab/>
        <w:t>der henviser til, at EU og landene i Latinamerika og Caribien (LAC) har historiske, religiøse, kulturelle og økonomiske forbindelser, der går langt tilbage i tiden, og at de danner en naturlig alliance baseret på demokrati, menneskerettigheder og multilateralt samarbejde; der henviser til, at disse forbindelser styrkes af dybe menneskelige bånd, da mange borgere i Latinamerika og Caribien også har EU-borgerskab og omvendt; der henviser til, at alliancen mellem landene i regionen og EU bør baseres på demokrati, menneskerettigheder og multilateralt samarbejde;</w:t>
      </w:r>
    </w:p>
    <w:p w14:paraId="6756BCA2" w14:textId="77777777" w:rsidR="00680986" w:rsidRPr="0054444B" w:rsidRDefault="00680986" w:rsidP="00680986">
      <w:pPr>
        <w:pStyle w:val="NormalHanging12a"/>
        <w:rPr>
          <w:bCs/>
          <w:iCs/>
        </w:rPr>
      </w:pPr>
      <w:r w:rsidRPr="0054444B">
        <w:t>B.</w:t>
      </w:r>
      <w:r w:rsidRPr="0054444B">
        <w:tab/>
        <w:t xml:space="preserve">der henviser til, at den internationale orden undergår en dybtgående forandring, hvor den samarbejdslogik, der i årtier har underbygget de globale relationer, erstattes af hård strategisk konkurrence, hvor den stærkestes ret truer med at erstatte folkeretten som et vejledende princip; der henviser til, at det internationale system, der havde sikret en vis </w:t>
      </w:r>
      <w:r w:rsidRPr="0054444B">
        <w:lastRenderedPageBreak/>
        <w:t xml:space="preserve">stabilitet efter anden verdenskrig, på få år er blevet rystet af voksende spændinger, nationalistiske impulser og dynamikker præget af konfrontationer, der truer med at ødelægge den globale ligevægt; der henviser til, at EU, som har været en af de mest urokkelige arkitekter bag og forsvarere af et regelbaseret multilateralt system, i dag må agere i et fjendtligt og udfordrende miljø; der henviser til, at strukturelle spændinger mellem USA og Kina, anfægtelsen af demokratiske værdier i forskellige regioner og fristelsen til at gå i retning af en bipolaritet, der reducerer verdens kompleksitet til et opgør mellem magter, kræver en fast og strategisk reaktion fra Europas side; der henviser til, at få regionale forbindelser rummer så stort et potentiale og så mange muligheder for Europa som forbindelserne med Latinamerika og Caribien, navnlig når det gælder om at tackle fælles udfordringer såsom at sikre råstoffer og fremme energiomstillingen, håndtere migration og bekæmpe organiseret kriminalitet og narkotikahandel for at skabe en fremtid med frihed, sikkerhed og velstand; </w:t>
      </w:r>
    </w:p>
    <w:p w14:paraId="058F93F5" w14:textId="77777777" w:rsidR="00680986" w:rsidRPr="0054444B" w:rsidRDefault="00680986" w:rsidP="00680986">
      <w:pPr>
        <w:pStyle w:val="NormalHanging12a"/>
      </w:pPr>
      <w:r w:rsidRPr="0054444B">
        <w:t>C.</w:t>
      </w:r>
      <w:r w:rsidRPr="0054444B">
        <w:tab/>
        <w:t xml:space="preserve">der henviser til, at EU og LAC-partnerne har forpligtet sig til at fundere deres samarbejde på stabilitet, pålidelighed, medejerskab, fælles ansvar og en tværregional dialog, der afspejler begge regioners mangfoldighed og asymmetrier, og hvor mennesker, social samhørighed og </w:t>
      </w:r>
      <w:proofErr w:type="gramStart"/>
      <w:r w:rsidRPr="0054444B">
        <w:t>inklusiv</w:t>
      </w:r>
      <w:proofErr w:type="gramEnd"/>
      <w:r w:rsidRPr="0054444B">
        <w:t xml:space="preserve"> udvikling sættes i centrum;</w:t>
      </w:r>
    </w:p>
    <w:p w14:paraId="702BD034" w14:textId="77777777" w:rsidR="00680986" w:rsidRPr="0054444B" w:rsidRDefault="00680986" w:rsidP="00680986">
      <w:pPr>
        <w:pStyle w:val="NormalHanging12a"/>
      </w:pPr>
      <w:r w:rsidRPr="0054444B">
        <w:t>D.</w:t>
      </w:r>
      <w:r w:rsidRPr="0054444B">
        <w:tab/>
        <w:t xml:space="preserve">der henviser til, at samarbejdet mellem de to regioner styrkes yderligere gennem solide bilaterale forbindelser og tætte samspil med </w:t>
      </w:r>
      <w:proofErr w:type="spellStart"/>
      <w:r w:rsidRPr="0054444B">
        <w:t>biregionale</w:t>
      </w:r>
      <w:proofErr w:type="spellEnd"/>
      <w:r w:rsidRPr="0054444B">
        <w:t xml:space="preserve"> og subregionale enheder såsom Sammenslutningen af Latinamerikanske og Caribiske Stater (CELAC), Organisationen af Amerikanske Stater (OAS), </w:t>
      </w:r>
      <w:proofErr w:type="spellStart"/>
      <w:r w:rsidRPr="0054444B">
        <w:t>Mercosur</w:t>
      </w:r>
      <w:proofErr w:type="spellEnd"/>
      <w:r w:rsidRPr="0054444B">
        <w:t xml:space="preserve">, Det </w:t>
      </w:r>
      <w:proofErr w:type="spellStart"/>
      <w:r w:rsidRPr="0054444B">
        <w:t>Andinske</w:t>
      </w:r>
      <w:proofErr w:type="spellEnd"/>
      <w:r w:rsidRPr="0054444B">
        <w:t xml:space="preserve"> Fællesskab, </w:t>
      </w:r>
      <w:proofErr w:type="spellStart"/>
      <w:r w:rsidRPr="0054444B">
        <w:t>Caricom</w:t>
      </w:r>
      <w:proofErr w:type="spellEnd"/>
      <w:r w:rsidRPr="0054444B">
        <w:t xml:space="preserve">/Cariforum og Stillehavsalliancen; der henviser til, at det strategiske partnerskab mellem EU og Latinamerika og Caribien går tilbage til 1999, hvor det første </w:t>
      </w:r>
      <w:proofErr w:type="spellStart"/>
      <w:r w:rsidRPr="0054444B">
        <w:t>biregionale</w:t>
      </w:r>
      <w:proofErr w:type="spellEnd"/>
      <w:r w:rsidRPr="0054444B">
        <w:t xml:space="preserve"> EU-LAC-topmøde blev afholdt i Rio de Janeiro;</w:t>
      </w:r>
    </w:p>
    <w:p w14:paraId="5BDF4F8D" w14:textId="17F38C3B" w:rsidR="00680986" w:rsidRPr="0054444B" w:rsidRDefault="00680986" w:rsidP="00680986">
      <w:pPr>
        <w:pStyle w:val="NormalHanging12a"/>
      </w:pPr>
      <w:r w:rsidRPr="0054444B">
        <w:t>E.</w:t>
      </w:r>
      <w:r w:rsidRPr="0054444B">
        <w:tab/>
        <w:t xml:space="preserve">der henviser til, at den samlede befolkning i begge regioner er over én milliard mennesker; der henviser til, at den bilaterale handel med varer og tjenesteydelser ifølge data fra 2023 beløber sig til 395 mia. EUR – en stigning på </w:t>
      </w:r>
      <w:r w:rsidR="00084F44">
        <w:t>45 </w:t>
      </w:r>
      <w:r w:rsidRPr="0054444B">
        <w:t>% siden 2013 – og at EU's direkte investeringer i Latinamerika beløb sig til over 741 mia. EUR i 2022; der henviser til, at EU og de latinamerikanske lande deler en forpligtelse til at nå FN's verdensmål for bæredygtig udvikling ved at fremme social retfærdighed, lighed og bæredygtig udvikling; der henviser til, at begge regioner fortsat står over for betydelige udfordringer, herunder social ulighed og ulighed mellem kønnene, arbejdsløshed og fattigdom; der henviser til, at data fra FN's Udviklingsprogram understreger et presserende behov for større investeringer i social inklusion, da Latinamerika rangerer som en af de mest ulige regioner i verden, idet 58 % af befolkningen i landdistrikterne, især oprindelige folk, lever under fattigdomsgrænsen, mens procentdelen i byområderne er 26 %; der henviser til, at der i 2023 var 41 millioner mennesker i Latinamerika, der sultede, og 187,6 millioner, der oplevede moderat til alvorlig fødevareusikkerhed; der henviser til, at stigende social og økonomisk ulighed i både Europa og Latinamerika har givet næring til offentlig utilfredshed, social fragmentering og udhuling af tilliden til demokratiske institutioner, hvilket har skabt grobund for populistiske og autoritære bevægelser, der udnytter utilfredshed, polariserer samfund og undergraver retsstatsprincippet, demokratiske normer og pluralistisk debat;</w:t>
      </w:r>
    </w:p>
    <w:p w14:paraId="20FBCD62" w14:textId="77777777" w:rsidR="00680986" w:rsidRPr="0054444B" w:rsidRDefault="00680986" w:rsidP="00680986">
      <w:pPr>
        <w:pStyle w:val="NormalHanging12a"/>
      </w:pPr>
      <w:r w:rsidRPr="0054444B">
        <w:t>F.</w:t>
      </w:r>
      <w:r w:rsidRPr="0054444B">
        <w:tab/>
        <w:t>der henviser til, at EU og landene i Latinamerika og Caribien tilsammen tegner sig for en tredjedel af den samlede befolkning i FN's medlemsstater og for ca. 21 % af det globale BNP;</w:t>
      </w:r>
    </w:p>
    <w:p w14:paraId="7702F76C" w14:textId="77777777" w:rsidR="00680986" w:rsidRPr="0054444B" w:rsidRDefault="00680986" w:rsidP="00680986">
      <w:pPr>
        <w:pStyle w:val="NormalHanging12a"/>
        <w:rPr>
          <w:bCs/>
          <w:iCs/>
        </w:rPr>
      </w:pPr>
      <w:r w:rsidRPr="0054444B">
        <w:t>G.</w:t>
      </w:r>
      <w:r w:rsidRPr="0054444B">
        <w:tab/>
        <w:t xml:space="preserve">der henviser til, at en høj offentlig gæld kombineret med stigende serviceomkostninger, </w:t>
      </w:r>
      <w:r w:rsidRPr="0054444B">
        <w:lastRenderedPageBreak/>
        <w:t>navnlig rentebetalinger, og et højt niveau af uformel beskæftigelse i regionen i 2024 fortsat udgør udfordringer for arbejdstagernes sociale beskyttelse og bidrager til yderligere finanspolitiske begrænsninger, som er blandt de største hindringer for bæredygtig udvikling i regionen og har vedvarende indvirkning på vækst, investeringer, fattigdom og ulighed;</w:t>
      </w:r>
    </w:p>
    <w:p w14:paraId="47DAEDBC" w14:textId="77777777" w:rsidR="00680986" w:rsidRPr="0054444B" w:rsidRDefault="00680986" w:rsidP="00680986">
      <w:pPr>
        <w:pStyle w:val="NormalHanging12a"/>
      </w:pPr>
      <w:r w:rsidRPr="0054444B">
        <w:t>H.</w:t>
      </w:r>
      <w:r w:rsidRPr="0054444B">
        <w:tab/>
        <w:t>der henviser til, at sådanne uligheder hurtigst muligt skal tackles for at fremme mere retfærdige og mere stabile demokratier, marginalisere populisme og ekstremisme og skabe grundlag for bæredygtig økonomisk genoprejsning, skabelse af kvalitetsjob og fælles velstand og tackle de grundlæggende årsager til migration og tvangsfordrivelse i regionen, som forværres af en hidtil uset stigning i vold, usikkerhed, straffrihed og menneskerettighedskrænkelser; der henviser til, at det er afgørende at muliggøre udviklingen af et sundt civilsamfundsmæssigt råderum, der beskytter menneskerettighedsorganisationer og miljøforkæmpere;</w:t>
      </w:r>
    </w:p>
    <w:p w14:paraId="34DF16BF" w14:textId="77777777" w:rsidR="00680986" w:rsidRPr="0054444B" w:rsidRDefault="00680986" w:rsidP="00680986">
      <w:pPr>
        <w:pStyle w:val="NormalHanging12a"/>
        <w:rPr>
          <w:bCs/>
          <w:iCs/>
        </w:rPr>
      </w:pPr>
      <w:r w:rsidRPr="0054444B">
        <w:t>I.</w:t>
      </w:r>
      <w:r w:rsidRPr="0054444B">
        <w:tab/>
        <w:t>der henviser til, at 74 % af LAC-landene er meget udsatte for ekstreme vejrforhold og omfattende klimarelaterede udfordringer, herunder indvirkningerne af El Niño på fødevareforsyningen; der henviser til, at det er den næstmest katastroferamte region i verden med flere end 190 millioner mennesker, der er blevet ramt af naturkatastrofer i de seneste tre årtier, navnlig kvinder og de mest sårbare befolkningsgrupper; der henviser til, at klimaændringerne især påvirker små udviklingsøstater i Caribien;</w:t>
      </w:r>
    </w:p>
    <w:p w14:paraId="6D7861DE" w14:textId="77777777" w:rsidR="00680986" w:rsidRPr="0054444B" w:rsidRDefault="00680986" w:rsidP="00680986">
      <w:pPr>
        <w:pStyle w:val="NormalHanging12a"/>
        <w:rPr>
          <w:bCs/>
          <w:iCs/>
        </w:rPr>
      </w:pPr>
      <w:r w:rsidRPr="0054444B">
        <w:t>J.</w:t>
      </w:r>
      <w:r w:rsidRPr="0054444B">
        <w:tab/>
        <w:t>der henviser til, at LAC-landene tegner sig for næsten 35 % af verdens samlede skovområder, 40 % af verdens biodiversitet og omkring 50 % af landarterne, som er afgørende for bekæmpelsen af klimaændringer; der henviser til, at oprindelige samfunds traditionelle viden kan spille en afgørende rolle i beskyttelsen af disse skove og arter;</w:t>
      </w:r>
    </w:p>
    <w:p w14:paraId="3E4F829A" w14:textId="77777777" w:rsidR="00680986" w:rsidRPr="0054444B" w:rsidRDefault="00680986" w:rsidP="00680986">
      <w:pPr>
        <w:pStyle w:val="NormalHanging12a"/>
        <w:rPr>
          <w:bCs/>
          <w:iCs/>
        </w:rPr>
      </w:pPr>
      <w:r w:rsidRPr="0054444B">
        <w:t>K.</w:t>
      </w:r>
      <w:r w:rsidRPr="0054444B">
        <w:tab/>
        <w:t xml:space="preserve">der henviser til, at både EU og Latinamerika og Caribien er fast besluttet på at nå målene i </w:t>
      </w:r>
      <w:proofErr w:type="spellStart"/>
      <w:r w:rsidRPr="0054444B">
        <w:t>Parisaftalen</w:t>
      </w:r>
      <w:proofErr w:type="spellEnd"/>
      <w:r w:rsidRPr="0054444B">
        <w:t>; der henviser til, at råvarer (landbrugsprodukter og naturressourcer) tegner sig for ca. 50 % af den samlede eksport af varer fra LAC-landene; der henviser til, at Latinamerika og Caribien har store reserver af råstoffer, der er nødvendige for at sikre den grønne og energimæssige omstilling af vores økonomier; der henviser til, at behovet for disse råstoffer og det dermed forbundne samarbejde inden for rammerne af Global Gateway-projekter bør være baseret på gensidigt fordelagtige partnerskaber, der bl.a. skaber beskæftigelse og investeringer og derved tilfører regionen merværdi, og som samtidig imødegår udfordringen med det stigende pres på mangfoldigheden og fødevaresikkerheden; der henviser til, at LAC-regionen står over for et betydeligt investeringsunderskud, i forhold til hvad den har brug for til at gennemføre den grønne og den digitale omstilling;</w:t>
      </w:r>
    </w:p>
    <w:p w14:paraId="0B5218A7" w14:textId="77777777" w:rsidR="00680986" w:rsidRPr="0054444B" w:rsidRDefault="00680986" w:rsidP="00680986">
      <w:pPr>
        <w:pStyle w:val="NormalHanging12a"/>
        <w:rPr>
          <w:b/>
          <w:iCs/>
        </w:rPr>
      </w:pPr>
      <w:r w:rsidRPr="0054444B">
        <w:t>L.</w:t>
      </w:r>
      <w:r w:rsidRPr="0054444B">
        <w:tab/>
        <w:t xml:space="preserve">der henviser til, at de demografiske og epidemiologiske tendenser samt virkningerne af klimaændringer i EU og LAC-landene medfører stigende efterspørgsel efter pleje og omsorg, herunder </w:t>
      </w:r>
      <w:proofErr w:type="spellStart"/>
      <w:r w:rsidRPr="0054444B">
        <w:t>langtidspleje</w:t>
      </w:r>
      <w:proofErr w:type="spellEnd"/>
      <w:r w:rsidRPr="0054444B">
        <w:t>, og dermed påvirker situationen hvad angår lige rettigheder og muligheder for kvinder, som – i mangel af tilstrækkelige omsorgspolitikker og -tjenester, der kunne sikre ligestilling mellem mænd og kvinder – i overvejende grad pålægges lønnet og ulønnet husligt arbejde og omsorgsarbejde;</w:t>
      </w:r>
    </w:p>
    <w:p w14:paraId="678875D0" w14:textId="77777777" w:rsidR="00680986" w:rsidRPr="0054444B" w:rsidRDefault="00680986" w:rsidP="00680986">
      <w:pPr>
        <w:pStyle w:val="NormalHanging12a"/>
      </w:pPr>
      <w:r w:rsidRPr="0054444B">
        <w:t>M.</w:t>
      </w:r>
      <w:r w:rsidRPr="0054444B">
        <w:tab/>
        <w:t>der henviser til, at den multilaterale regelbaserede orden, som har dannet grundlag for fred, velstand, respekt for retsstatsprincippet, folkeretten og menneskerettighederne i de seneste 80 år, i stigende grad udfordres af autokratiske tendenser og autokratier rundtom i verden; der henviser til, at de to regioner tilsammen har en tredjedel af stemmerettighederne i FN;</w:t>
      </w:r>
    </w:p>
    <w:p w14:paraId="791CA0C6" w14:textId="77777777" w:rsidR="00680986" w:rsidRPr="0054444B" w:rsidRDefault="00680986" w:rsidP="00680986">
      <w:pPr>
        <w:pStyle w:val="NormalHanging12a"/>
      </w:pPr>
      <w:r w:rsidRPr="0054444B">
        <w:lastRenderedPageBreak/>
        <w:t>N.</w:t>
      </w:r>
      <w:r w:rsidRPr="0054444B">
        <w:tab/>
        <w:t>der henviser til, at Ruslands ulovlige, ubegrundede og uprovokerede angrebskrig mod Ukraine udgør en åbenlys overtrædelse af folkeretten og truer den globale sikkerhed, hvilket kræver en resolut, samordnet og entydig holdning fra demokratiske partnere, herunder i Latinamerika og Caribien; der henviser til, at de fleste latinamerikanske og caribiske lande har støttet FN's resolutioner mod den russiske aggression mod Ukraine;</w:t>
      </w:r>
    </w:p>
    <w:p w14:paraId="5A50C191" w14:textId="77777777" w:rsidR="00680986" w:rsidRPr="0054444B" w:rsidRDefault="00680986" w:rsidP="00680986">
      <w:pPr>
        <w:pStyle w:val="NormalHanging12a"/>
      </w:pPr>
      <w:r w:rsidRPr="0054444B">
        <w:t>O.</w:t>
      </w:r>
      <w:r w:rsidRPr="0054444B">
        <w:tab/>
        <w:t xml:space="preserve">der henviser til, at eksterne aktører, navnlig Kina, Rusland og Iran, har udvidet deres aktiviteter i Latinamerika og Caribien, idet Beijing har øget investeringerne i infrastruktur og projekterne vedrørende kritiske råstoffer, Moskva har styrket sin diplomatiske, politiske, propagandamæssige, militære og sikkerhedsmæssige tilstedeværelse, og Teheran har øget efterretningsaktiviteterne i regionen; der henviser til, at disse eksterne aktører støtter lokale antidemokratiske kræfter og bidrager til demokratiske tilbageskridt; der henviser til, at Rusland udnytter økonomisk afhængighed, bl.a. af gødning og diesel, og spreder desinformationskampagner for at destabilisere demokratiske systemer; der henviser til, at Kinas tilstedeværelse også skaber økonomiske afhængighedsforhold, som påvirker udenrigspolitikken i regionen; </w:t>
      </w:r>
    </w:p>
    <w:p w14:paraId="671EB868" w14:textId="77777777" w:rsidR="00680986" w:rsidRPr="0054444B" w:rsidRDefault="00680986" w:rsidP="00680986">
      <w:pPr>
        <w:pStyle w:val="NormalHanging12a"/>
      </w:pPr>
      <w:r w:rsidRPr="0054444B">
        <w:t>P.</w:t>
      </w:r>
      <w:r w:rsidRPr="0054444B">
        <w:tab/>
        <w:t xml:space="preserve">der henviser til, at ytrings- og forsamlingsfrihed er afgørende komponenter og muliggør demokratiske, frie og deltagende samfund; der henviser til, at vold mod politiske modstandere udgør en direkte trussel mod demokratiets fundament, hvilket mordet på den colombianske senator Miguel </w:t>
      </w:r>
      <w:proofErr w:type="spellStart"/>
      <w:r w:rsidRPr="0054444B">
        <w:t>Uribe</w:t>
      </w:r>
      <w:proofErr w:type="spellEnd"/>
      <w:r w:rsidRPr="0054444B">
        <w:t xml:space="preserve"> </w:t>
      </w:r>
      <w:proofErr w:type="spellStart"/>
      <w:r w:rsidRPr="0054444B">
        <w:t>Turbay</w:t>
      </w:r>
      <w:proofErr w:type="spellEnd"/>
      <w:r w:rsidRPr="0054444B">
        <w:t xml:space="preserve"> og den foruroligende stigning i omfanget af vold i Colombia er eksempler på;</w:t>
      </w:r>
    </w:p>
    <w:p w14:paraId="20955ABB" w14:textId="77777777" w:rsidR="00680986" w:rsidRPr="0054444B" w:rsidRDefault="00680986" w:rsidP="00680986">
      <w:pPr>
        <w:pStyle w:val="NormalHanging12a"/>
      </w:pPr>
      <w:r w:rsidRPr="0054444B">
        <w:t>Q.</w:t>
      </w:r>
      <w:r w:rsidRPr="0054444B">
        <w:tab/>
        <w:t>der henviser til, at EU og Europa-Parlamentet har været kraftige fortalere for aftalen om fredsprocessen i Colombia, der blev indgået i 2016, og fortsat overvåger dens gennemførelse; der henviser til, at denne fredsaftale bragte fem årtiers væbnet konflikt til ophør; der henviser til, at EU's fortsatte støtte til en fuldstændig gennemførelse af fredsaftalen bør tage højde for den seneste tids optrapning af volden;</w:t>
      </w:r>
    </w:p>
    <w:p w14:paraId="1CC66F75" w14:textId="77777777" w:rsidR="00680986" w:rsidRPr="0054444B" w:rsidRDefault="00680986" w:rsidP="00680986">
      <w:pPr>
        <w:pStyle w:val="NormalHanging12a"/>
      </w:pPr>
      <w:r w:rsidRPr="0054444B">
        <w:t>R.</w:t>
      </w:r>
      <w:r w:rsidRPr="0054444B">
        <w:tab/>
        <w:t>der henviser til, at de generelle demokratiske tilbageskridt i autokratiske og illiberale regimer gør det muligt for disse regimer at gennemføre legitimationsstrategier, bl.a. ved at fjerne effektiv kontrol med håndhævelsen af undertrykkende love;</w:t>
      </w:r>
    </w:p>
    <w:p w14:paraId="03AEA5D6" w14:textId="77777777" w:rsidR="00680986" w:rsidRPr="0054444B" w:rsidRDefault="00680986" w:rsidP="00680986">
      <w:pPr>
        <w:pStyle w:val="NormalHanging12a"/>
      </w:pPr>
      <w:r w:rsidRPr="0054444B">
        <w:t>S.</w:t>
      </w:r>
      <w:r w:rsidRPr="0054444B">
        <w:tab/>
        <w:t>der henviser til, at Parlamentet i den seneste tid har givet udtryk for sin utvetydige holdning i talrige beslutninger om manglende overholdelse af aftalen om politisk dialog og samarbejde mellem EU og Cuba; der henviser til, at der i øjeblikket er 1 155 politiske fanger i Cuba, og at det cubanske regime er skyldig i systematiske menneskerettighedskrænkelser;</w:t>
      </w:r>
    </w:p>
    <w:p w14:paraId="5E1CBD69" w14:textId="77777777" w:rsidR="00680986" w:rsidRPr="0054444B" w:rsidRDefault="00680986" w:rsidP="00680986">
      <w:pPr>
        <w:pStyle w:val="NormalHanging12a"/>
      </w:pPr>
      <w:r w:rsidRPr="0054444B">
        <w:t>T.</w:t>
      </w:r>
      <w:r w:rsidRPr="0054444B">
        <w:tab/>
        <w:t xml:space="preserve">der henviser til, at Parlamentet fordømte </w:t>
      </w:r>
      <w:proofErr w:type="spellStart"/>
      <w:r w:rsidRPr="0054444B">
        <w:t>Nicolás</w:t>
      </w:r>
      <w:proofErr w:type="spellEnd"/>
      <w:r w:rsidRPr="0054444B">
        <w:t xml:space="preserve"> Maduros uretmæssige overtagelse af præsidentembedet i Venezuela den 10. januar 2025 og anerkendte Edmundo </w:t>
      </w:r>
      <w:proofErr w:type="spellStart"/>
      <w:r w:rsidRPr="0054444B">
        <w:t>González</w:t>
      </w:r>
      <w:proofErr w:type="spellEnd"/>
      <w:r w:rsidRPr="0054444B">
        <w:t xml:space="preserve"> </w:t>
      </w:r>
      <w:proofErr w:type="spellStart"/>
      <w:r w:rsidRPr="0054444B">
        <w:t>Urrutia</w:t>
      </w:r>
      <w:proofErr w:type="spellEnd"/>
      <w:r w:rsidRPr="0054444B">
        <w:t xml:space="preserve"> som Venezuelas legitime og demokratisk valgte præsident og María Corina </w:t>
      </w:r>
      <w:proofErr w:type="spellStart"/>
      <w:r w:rsidRPr="0054444B">
        <w:t>Machado</w:t>
      </w:r>
      <w:proofErr w:type="spellEnd"/>
      <w:r w:rsidRPr="0054444B">
        <w:t xml:space="preserve"> som leder af landets demokratiske kræfter; der henviser til, at Parlamentet tildelte dem </w:t>
      </w:r>
      <w:proofErr w:type="spellStart"/>
      <w:r w:rsidRPr="0054444B">
        <w:t>Sakharovprisen</w:t>
      </w:r>
      <w:proofErr w:type="spellEnd"/>
      <w:r w:rsidRPr="0054444B">
        <w:t xml:space="preserve"> for tankefrihed i 2024 som et symbol på støtten til kampen for frihed og demokrati i Venezuela; der henviser til, at der bør udtrykkes sympati for de flere end syv millioner venezuelanere, der er blevet tvunget til at flygte fra deres land siden 2015, hvoraf ca. seks millioner er blevet genbosat i Latinamerika og Caribien; der henviser til, at dette har sat nabolandene under et betydeligt pres; der henviser til, at værtslandene, især Colombia, bør roses for deres solidaritet og store indsats med hensyn til at give venezuelanske flygtninge adgang til sundhedspleje, uddannelse og beskæftigelsesmuligheder, da dette bidrager til den regionale stabilitet og beskyttelsen af grundlæggende rettigheder;</w:t>
      </w:r>
    </w:p>
    <w:p w14:paraId="0F9B479B" w14:textId="77777777" w:rsidR="00680986" w:rsidRPr="0054444B" w:rsidRDefault="00680986" w:rsidP="00680986">
      <w:pPr>
        <w:pStyle w:val="NormalHanging12a"/>
        <w:rPr>
          <w:bCs/>
          <w:iCs/>
        </w:rPr>
      </w:pPr>
      <w:r w:rsidRPr="0054444B">
        <w:lastRenderedPageBreak/>
        <w:t>U.</w:t>
      </w:r>
      <w:r w:rsidRPr="0054444B">
        <w:tab/>
        <w:t xml:space="preserve">der henviser til, at det nicaraguanske regime siden 2018 bl.a. på systematisk, vedvarende og vilkårlig vis har forfulgt menneskerettighedsforkæmpere, oppositionen og religiøse repræsentanter; der henviser til, at over 5 600 NGO'er, herunder religiøse grupper – hovedsagelig katolske – er blevet opløst, og at deres aktiver er blevet konfiskeret; der henviser til, at Parlamentet gentagne gange har fordømt det regime, som Daniel Ortega og Rosario </w:t>
      </w:r>
      <w:proofErr w:type="spellStart"/>
      <w:r w:rsidRPr="0054444B">
        <w:t>Murillo</w:t>
      </w:r>
      <w:proofErr w:type="spellEnd"/>
      <w:r w:rsidRPr="0054444B">
        <w:t xml:space="preserve"> har indført i Nicaragua;</w:t>
      </w:r>
    </w:p>
    <w:p w14:paraId="5316AC58" w14:textId="77777777" w:rsidR="00680986" w:rsidRPr="0054444B" w:rsidRDefault="00680986" w:rsidP="00680986">
      <w:pPr>
        <w:pStyle w:val="NormalHanging12a"/>
      </w:pPr>
      <w:r w:rsidRPr="0054444B">
        <w:t>V.</w:t>
      </w:r>
      <w:r w:rsidRPr="0054444B">
        <w:tab/>
        <w:t xml:space="preserve">der henviser til, at Trump-regeringens ageren i USA har skabt geopolitisk usikkerhed, undermineret multilateralisme og hindret </w:t>
      </w:r>
      <w:proofErr w:type="spellStart"/>
      <w:r w:rsidRPr="0054444B">
        <w:t>biregionalt</w:t>
      </w:r>
      <w:proofErr w:type="spellEnd"/>
      <w:r w:rsidRPr="0054444B">
        <w:t xml:space="preserve"> samarbejde og dermed forstærket behovet for en stærk og selvstændig alliance mellem EU og Latinamerika og Caribien; der henviser til, at den strategiske alliance mellem EU og Latinamerika og Caribien er afgørende for at fremme fælles værdier og interesser såsom multilateralisme og demokrati;</w:t>
      </w:r>
      <w:r w:rsidRPr="0054444B">
        <w:rPr>
          <w:b/>
          <w:i/>
        </w:rPr>
        <w:t xml:space="preserve"> </w:t>
      </w:r>
    </w:p>
    <w:p w14:paraId="27DE9E29" w14:textId="77777777" w:rsidR="00680986" w:rsidRPr="0054444B" w:rsidRDefault="00680986" w:rsidP="00680986">
      <w:pPr>
        <w:pStyle w:val="NormalHanging12a"/>
        <w:rPr>
          <w:bCs/>
          <w:iCs/>
        </w:rPr>
      </w:pPr>
      <w:r w:rsidRPr="0054444B">
        <w:t>W.</w:t>
      </w:r>
      <w:r w:rsidRPr="0054444B">
        <w:rPr>
          <w:b/>
          <w:i/>
        </w:rPr>
        <w:tab/>
      </w:r>
      <w:r w:rsidRPr="0054444B">
        <w:t xml:space="preserve">der henviser til, at LAC-regionen fortsat er underrepræsenteret i vigtige internationale organisationer og fora, herunder G20 og internationale finansielle organisationer; der henviser til, at Mexico og Brasilien indtager en særlig plads i de </w:t>
      </w:r>
      <w:proofErr w:type="spellStart"/>
      <w:r w:rsidRPr="0054444B">
        <w:t>biregionale</w:t>
      </w:r>
      <w:proofErr w:type="spellEnd"/>
      <w:r w:rsidRPr="0054444B">
        <w:t xml:space="preserve"> forbindelser, idet de er de to største økonomier i Latinamerika og Caribien, har betydelig geopolitisk indflydelse og officielt er udpeget som strategiske partnere med EU;</w:t>
      </w:r>
    </w:p>
    <w:p w14:paraId="22665DD8" w14:textId="77777777" w:rsidR="00680986" w:rsidRPr="0054444B" w:rsidRDefault="00680986" w:rsidP="00680986">
      <w:pPr>
        <w:pStyle w:val="NormalHanging12a"/>
        <w:rPr>
          <w:bCs/>
          <w:iCs/>
        </w:rPr>
      </w:pPr>
      <w:r w:rsidRPr="0054444B">
        <w:t>X.</w:t>
      </w:r>
      <w:r w:rsidRPr="0054444B">
        <w:tab/>
        <w:t>der henviser til, at narkotikahandel udgør en alvorlig trussel mod sikkerheden i begge regioner; der henviser til, at EU siden 2020 er blevet verdens største forbrugermarked for kokain; der henviser til, at denne kokain i vid udstrækning stammer fra Latinamerika og Caribien og især kommer ind i EU via Europas atlanterhavshavne;</w:t>
      </w:r>
    </w:p>
    <w:p w14:paraId="4C2ADDDE" w14:textId="77777777" w:rsidR="00680986" w:rsidRPr="0054444B" w:rsidRDefault="00680986" w:rsidP="00680986">
      <w:pPr>
        <w:pStyle w:val="NormalHanging12a"/>
      </w:pPr>
      <w:r w:rsidRPr="0054444B">
        <w:t>Y.</w:t>
      </w:r>
      <w:r w:rsidRPr="0054444B">
        <w:tab/>
        <w:t>der henviser til, at der i mange LAC-lande er stadig mere indskrænket råderum for civilsamfundet som følge af en uhørt voldsom stigning i anslag mod menneskerettighedsorganisationer, -aktivister og -forkæmpere, hvad der fører til fordrivelse, vold og til, at gerningsmændene går fri;</w:t>
      </w:r>
    </w:p>
    <w:p w14:paraId="238E628B" w14:textId="77777777" w:rsidR="00680986" w:rsidRPr="0054444B" w:rsidRDefault="00680986" w:rsidP="00680986">
      <w:pPr>
        <w:pStyle w:val="NormalHanging12a"/>
      </w:pPr>
      <w:r w:rsidRPr="0054444B">
        <w:t>Z.</w:t>
      </w:r>
      <w:r w:rsidRPr="0054444B">
        <w:tab/>
        <w:t>der henviser til, at både EU og LAC-landene har en fælles strategisk interesse i at styrke deres respektive strategiske autonomi og i at diversificere deres forsyningskæder; der henviser til, at Latinamerika er globalt førende inden for produktion af bæredygtig energi og får ca. 69 % af sin elektricitet fra vedvarende og rene kilder, hvilket viser regionens strategiske betydning og potentiale i den globale grønne omstilling;</w:t>
      </w:r>
    </w:p>
    <w:p w14:paraId="2867409F" w14:textId="77777777" w:rsidR="00680986" w:rsidRPr="0054444B" w:rsidRDefault="00680986" w:rsidP="00680986">
      <w:pPr>
        <w:pStyle w:val="NormalHanging12a"/>
        <w:rPr>
          <w:rStyle w:val="BoldItalic"/>
        </w:rPr>
      </w:pPr>
      <w:r w:rsidRPr="0054444B">
        <w:t>AA.</w:t>
      </w:r>
      <w:r w:rsidRPr="0054444B">
        <w:tab/>
        <w:t xml:space="preserve">der henviser til, at der siden oprettelsen af CELAC i 2010 er blevet afholdt tre topmøder mellem EU og CELAC i 2013, 2015 og 2023; der henviser til, at EU og CELAC har et mangeårigt strategisk partnerskab og et netværk af associerings- og handelsaftaler; der henviser til, at topmødet mellem EU og CELAC i Colombia i november 2025 vil være en vigtig mulighed for at bekræfte EU's engagement i Latinamerika og Caribien og vise, at EU er en central, pålidelig og strategisk partner, der tilbyder en alternativ udviklingsmodel med udgangspunkt i demokratisk samarbejde og delt velstand, og at begge regioner er stærkt engagerede i </w:t>
      </w:r>
      <w:proofErr w:type="spellStart"/>
      <w:r w:rsidRPr="0054444B">
        <w:t>biregionalt</w:t>
      </w:r>
      <w:proofErr w:type="spellEnd"/>
      <w:r w:rsidRPr="0054444B">
        <w:t xml:space="preserve"> samarbejde og en regelbaseret international orden;</w:t>
      </w:r>
      <w:r w:rsidRPr="0054444B">
        <w:rPr>
          <w:rStyle w:val="BoldItalic"/>
        </w:rPr>
        <w:t xml:space="preserve"> </w:t>
      </w:r>
    </w:p>
    <w:p w14:paraId="1C26CA3D" w14:textId="77777777" w:rsidR="00680986" w:rsidRPr="0054444B" w:rsidRDefault="00680986" w:rsidP="00680986">
      <w:pPr>
        <w:pStyle w:val="NormalHanging12a"/>
      </w:pPr>
      <w:r w:rsidRPr="0054444B">
        <w:t>1.</w:t>
      </w:r>
      <w:r w:rsidRPr="0054444B">
        <w:tab/>
        <w:t>fremhæver de dybe menneskelige, historiske, kulturelle og økonomiske samt religiøse bånd, der findes mellem EU og Latinamerika og Caribien, og som udgør grundlaget for en naturlig alliance og for udviklingen af et stærkt og varigt europæisk-latinamerikansk transatlantisk område med fred, demokrati og velstand;</w:t>
      </w:r>
    </w:p>
    <w:p w14:paraId="17293BA9" w14:textId="77777777" w:rsidR="00680986" w:rsidRPr="0054444B" w:rsidRDefault="00680986" w:rsidP="00680986">
      <w:pPr>
        <w:pStyle w:val="NormalHanging12a"/>
      </w:pPr>
      <w:r w:rsidRPr="0054444B">
        <w:lastRenderedPageBreak/>
        <w:t>2.</w:t>
      </w:r>
      <w:r w:rsidRPr="0054444B">
        <w:tab/>
      </w:r>
      <w:bookmarkStart w:id="6" w:name="_Hlk208222830"/>
      <w:r w:rsidRPr="0054444B">
        <w:t>går ind for en politik, der sigter mod at tilskynde til regionalt samarbejde og større regional integration i Latinamerika og Caribien; understreger, at den nye globale geopolitiske kontekst kræver et kvalitativt spring fremad i EU-LAC-partnerskabet for at videreudvikle en strategisk alliance til forsvar for multilateralisme og dens grundlæggende principper, herunder dialog, inklusion, international solidaritet og respekt for FN-pagten, menneskerettighederne, den humanitære folkeret samt fremme af bæredygtig udvikling;</w:t>
      </w:r>
      <w:bookmarkEnd w:id="6"/>
    </w:p>
    <w:p w14:paraId="23E29066" w14:textId="77777777" w:rsidR="00680986" w:rsidRPr="0054444B" w:rsidRDefault="00680986" w:rsidP="00680986">
      <w:pPr>
        <w:pStyle w:val="NormalHanging12a"/>
      </w:pPr>
      <w:r w:rsidRPr="0054444B">
        <w:t>3.</w:t>
      </w:r>
      <w:r w:rsidRPr="0054444B">
        <w:tab/>
        <w:t>mener, at EU og Latinamerika og Caribien som naturlige strategiske partnere har en historisk mulighed for at styrke deres alliance i den nuværende internationale kontekst, der er præget af strategisk konkurrence; mener, at deres partnerskab kan udgøre en vigtig stødpude mod stigende geopolitiske spændinger gennem fælles politikker, der fremmer deres strategiske autonomi, samarbejde og gensidige respekt;</w:t>
      </w:r>
    </w:p>
    <w:p w14:paraId="45CA4FE7" w14:textId="77777777" w:rsidR="00680986" w:rsidRPr="0054444B" w:rsidRDefault="00680986" w:rsidP="00680986">
      <w:pPr>
        <w:pStyle w:val="NormalHanging12a"/>
      </w:pPr>
      <w:r w:rsidRPr="0054444B">
        <w:t>4.</w:t>
      </w:r>
      <w:r w:rsidRPr="0054444B">
        <w:tab/>
        <w:t>fremhæver, at forbindelserne mellem Europa og Latinamerika og Caribien også bygger på dybe menneskelige forbindelser; minder om, at menneskelig kapital, som omfatter fælles sprog, arv og kulturelle bånd, i en stadig mere opdelt verden er et strategisk aktiv, som skal bevares;</w:t>
      </w:r>
    </w:p>
    <w:p w14:paraId="7D682941" w14:textId="77777777" w:rsidR="00680986" w:rsidRPr="0054444B" w:rsidRDefault="00680986" w:rsidP="00680986">
      <w:pPr>
        <w:pStyle w:val="NormalHanging12a"/>
      </w:pPr>
      <w:r w:rsidRPr="0054444B">
        <w:t>5.</w:t>
      </w:r>
      <w:r w:rsidRPr="0054444B">
        <w:tab/>
        <w:t>fremhæver EU's fornyede og voksende engagement i regionen, som eksemplificeres af det vigtige topmøde mellem EU og CELAC i 2023, der markerede et klart vendepunkt efter mange års begrænset engagement; understreger, at der er behov for et vedvarende engagement i at fremme EU's interesser og værdier; bemærker, at EU's engagement er gået tilbage i de seneste årtier, hvilket har skabt et tomrum, der har givet mulighed for øget indflydelse fra Kinas, Ruslands og Irans side; beklager, at sådanne tilnærmelser til autoritære regimer i sidste ende underminerer demokratiet i regionen;</w:t>
      </w:r>
    </w:p>
    <w:p w14:paraId="2003A8BD" w14:textId="77777777" w:rsidR="00680986" w:rsidRPr="0054444B" w:rsidRDefault="00680986" w:rsidP="00680986">
      <w:pPr>
        <w:pStyle w:val="NormalHanging12a"/>
      </w:pPr>
      <w:r w:rsidRPr="0054444B">
        <w:t>6.</w:t>
      </w:r>
      <w:r w:rsidRPr="0054444B">
        <w:tab/>
        <w:t>anerkender det presserende behov for at fortsætte med at opgradere og udvikle forbindelserne mellem EU og Latinamerika og Caribien som reaktion på de fremvoksende geopolitiske forandringer, klimaændringer, teknologiske fremskridt og stadig større uligheder og sikkerhedsmæssige udfordringer, der gør sig gældende for begge regioner, samt for at øge deres strategiske autonomi;</w:t>
      </w:r>
    </w:p>
    <w:p w14:paraId="476D1388" w14:textId="77777777" w:rsidR="00680986" w:rsidRPr="0054444B" w:rsidRDefault="00680986" w:rsidP="00680986">
      <w:pPr>
        <w:pStyle w:val="NormalHanging12a"/>
        <w:ind w:left="0" w:firstLine="0"/>
        <w:rPr>
          <w:b/>
          <w:bCs/>
          <w:i/>
          <w:iCs/>
        </w:rPr>
      </w:pPr>
      <w:r w:rsidRPr="0054444B">
        <w:rPr>
          <w:b/>
          <w:i/>
        </w:rPr>
        <w:t xml:space="preserve">Den geopolitiske betydning af den strategiske alliance, den styrkede dialog og samarbejdet mellem EU og Latinamerika og Caribien </w:t>
      </w:r>
    </w:p>
    <w:p w14:paraId="3E931D13" w14:textId="77777777" w:rsidR="00680986" w:rsidRPr="0054444B" w:rsidRDefault="00680986" w:rsidP="00680986">
      <w:pPr>
        <w:pStyle w:val="NormalHanging12a"/>
      </w:pPr>
      <w:r w:rsidRPr="0054444B">
        <w:t>7.</w:t>
      </w:r>
      <w:r w:rsidRPr="0054444B">
        <w:tab/>
        <w:t>opfordrer næstformanden for Kommissionen/Unionens højtstående repræsentant for udenrigsanliggender og sikkerhedspolitik og medlemsstaterne til at intensivere det diplomatiske arbejde i regionen for at fremme øget konvergens mellem EU og Latinamerika og Caribien inden for afgørende udenrigspolitiske spørgsmål og navnlig til at indtage en stærkere holdning til Ruslands angrebskrig mod Ukraine og til de internationale bestræbelser på at opnå en permanent våbenhvile i Gaza, levering af humanitær bistand og betingelsesløs løsladelse af alle gidsler; understreger, at partnerskabet mellem EU og Latinamerika og Caribien i den nuværende internationale kontekst bør bygge på en logik med fælles strategisk autonomi, reduktion af ekstern afhængighed og forsvar af den multilaterale regelbaserede orden som dets vejledende principper;</w:t>
      </w:r>
    </w:p>
    <w:p w14:paraId="2CCF457C" w14:textId="77777777" w:rsidR="00680986" w:rsidRPr="0054444B" w:rsidRDefault="00680986" w:rsidP="00680986">
      <w:pPr>
        <w:pStyle w:val="NormalHanging12a"/>
      </w:pPr>
      <w:r w:rsidRPr="0054444B">
        <w:t>8.</w:t>
      </w:r>
      <w:r w:rsidRPr="0054444B">
        <w:tab/>
        <w:t xml:space="preserve">opfordrer til et dybere samarbejde mellem EU og Latinamerika og Caribien i internationale fora for at fremme og forsvare den multilaterale verdensorden, folkeretten og respekt for demokrati og menneskerettighederne, den humanitære folkeret og de humanitære principper, social retfærdighed og bæredygtig udvikling; understreger i den </w:t>
      </w:r>
      <w:r w:rsidRPr="0054444B">
        <w:lastRenderedPageBreak/>
        <w:t>forbindelse, at EU skal vise sine partnere i Latinamerika og Caribien, at EU kan tilbyde bedre betingelser for partnerskab end autoritære regimer;</w:t>
      </w:r>
    </w:p>
    <w:p w14:paraId="26A968E3" w14:textId="77777777" w:rsidR="00680986" w:rsidRPr="0054444B" w:rsidRDefault="00680986" w:rsidP="00680986">
      <w:pPr>
        <w:pStyle w:val="NormalHanging12a"/>
      </w:pPr>
      <w:r w:rsidRPr="0054444B">
        <w:t>9.</w:t>
      </w:r>
      <w:r w:rsidRPr="0054444B">
        <w:tab/>
        <w:t>understreger derfor vigtigheden af at sikre, at EU's indsats fokuserer på at styrke de demokratiske institutioner, retsstatsprincippet og den politiske ansvarlighed, og opfordrer til, at der gøres fremskridt med reformer og fredsskabende foranstaltninger, der har til formål at styrke sikkerheden og stabiliteten i begge regioner; minder om, at forsvar af menneskerettigheder, demokrati, retsstatsprincippet og ligestilling mellem kønnene skal være en tværgående betingelse for alle aftaler og al finansiering mellem EU og LAC-landene, herunder under instrumentet for naboskab, udviklingssamarbejde og internationalt samarbejde (NDICI – et globalt Europa); opfordrer til gennemsigtighed og ansvarlighed, navnlig inden for handels- og investeringsrammer;</w:t>
      </w:r>
    </w:p>
    <w:p w14:paraId="4C2980D7" w14:textId="77777777" w:rsidR="00680986" w:rsidRPr="0054444B" w:rsidRDefault="00680986" w:rsidP="00680986">
      <w:pPr>
        <w:pStyle w:val="NormalHanging12a"/>
      </w:pPr>
      <w:r w:rsidRPr="0054444B">
        <w:t>10.</w:t>
      </w:r>
      <w:r w:rsidRPr="0054444B">
        <w:tab/>
        <w:t>er bekymret over de demokratiske tilbageskridt, der har fundet sted i Latinamerika og Caribien siden 2019, og fordømmer overtrædelserne af menneskerettighederne og indskrænkningen af de grundlæggende frihedsrettigheder i regionen, der især begås af regimerne i Nicaragua, Cuba og Venezuela, som er blandt verdens mest autoritære styrer; udtrykker dyb bekymring over den voksende tendens til autoritær og populistisk regeringsførelse i Latinamerika og Caribien og den kumulative udhuling af demokratiske institutioner, multilateralisme, retsstatsprincippet, grundlæggende rettigheder og frihedsrettigheder, det civilsamfundsmæssige råderum og væsentlige områder af den sociale beskyttelse; understreger behovet for at styrke støtten til demokratiske aktører og civilsamfundet og opfordrer indtrængende til øjeblikkelig løsladelse af alle politiske fanger;</w:t>
      </w:r>
    </w:p>
    <w:p w14:paraId="6F4090AB" w14:textId="77777777" w:rsidR="00680986" w:rsidRPr="0054444B" w:rsidRDefault="00680986" w:rsidP="00680986">
      <w:pPr>
        <w:pStyle w:val="NormalHanging12a"/>
        <w:rPr>
          <w:b/>
          <w:i/>
        </w:rPr>
      </w:pPr>
      <w:r w:rsidRPr="0054444B">
        <w:t>11.</w:t>
      </w:r>
      <w:r w:rsidRPr="0054444B">
        <w:tab/>
        <w:t>fordømmer navnlig det cubanske regimes systematiske menneskerettighedskrænkelser mod demonstranter, politiske dissidenter, religiøse ledere og menneskerettighedsaktivister og de hindringer, som det stiller i vejen for etableringen af uafhængige civilsamfundsorganisationer; bemærker, at regimet ifølge pålidelige kilder tilbageholder over tusind politiske fanger, herunder mindreårige, og opfordrer indtrængende det cubanske regime til straks at løslade dem; opfordrer til at anvende alle nødvendige tilgængelige instrumenter – uden at udelukke nogen – for at sikre overholdelse af de demokratiske klausuler og menneskerettighedsklausulerne i aftalen om politisk dialog og samarbejde mellem EU og Cuba; gentager sin opfordring til Rådet om at vedtage sanktioner mod dem, der er ansvarlige for vedvarende overtrædelser; fordømmer, at cubanske lejesoldater deltager i Ruslands militære kampagne ved fronten i Ukraine;</w:t>
      </w:r>
      <w:r w:rsidRPr="0054444B">
        <w:rPr>
          <w:b/>
          <w:i/>
        </w:rPr>
        <w:t xml:space="preserve"> </w:t>
      </w:r>
    </w:p>
    <w:p w14:paraId="1AFAE4C9" w14:textId="77777777" w:rsidR="00680986" w:rsidRPr="0054444B" w:rsidRDefault="00680986" w:rsidP="00680986">
      <w:pPr>
        <w:pStyle w:val="NormalHanging12a"/>
        <w:rPr>
          <w:bCs/>
          <w:iCs/>
        </w:rPr>
      </w:pPr>
      <w:r w:rsidRPr="0054444B">
        <w:t>12</w:t>
      </w:r>
      <w:r w:rsidRPr="0054444B">
        <w:rPr>
          <w:b/>
          <w:i/>
        </w:rPr>
        <w:t>.</w:t>
      </w:r>
      <w:r w:rsidRPr="0054444B">
        <w:rPr>
          <w:b/>
          <w:i/>
        </w:rPr>
        <w:tab/>
      </w:r>
      <w:r w:rsidRPr="0054444B">
        <w:t xml:space="preserve">fordømmer på det kraftigste og forkaster kategorisk den valgsvindel, som regimet i Venezuela iscenesatte ved præsidentvalget i 2024 og ved </w:t>
      </w:r>
      <w:proofErr w:type="spellStart"/>
      <w:r w:rsidRPr="0054444B">
        <w:t>proformaparlamentsvalget</w:t>
      </w:r>
      <w:proofErr w:type="spellEnd"/>
      <w:r w:rsidRPr="0054444B">
        <w:t xml:space="preserve"> i maj 2025; kræver, at Maduros regering indstiller sin undertrykkelsespolitik og sine angreb på civilsamfundet og oppositionen; minder om, at Parlamentet den 19. september 2024 anerkendte Edmundo </w:t>
      </w:r>
      <w:proofErr w:type="spellStart"/>
      <w:r w:rsidRPr="0054444B">
        <w:t>González</w:t>
      </w:r>
      <w:proofErr w:type="spellEnd"/>
      <w:r w:rsidRPr="0054444B">
        <w:t xml:space="preserve"> </w:t>
      </w:r>
      <w:proofErr w:type="spellStart"/>
      <w:r w:rsidRPr="0054444B">
        <w:t>Urrutia</w:t>
      </w:r>
      <w:proofErr w:type="spellEnd"/>
      <w:r w:rsidRPr="0054444B">
        <w:t xml:space="preserve"> som Venezuelas legitime og demokratisk valgte præsident og María Corina </w:t>
      </w:r>
      <w:proofErr w:type="spellStart"/>
      <w:r w:rsidRPr="0054444B">
        <w:t>Machado</w:t>
      </w:r>
      <w:proofErr w:type="spellEnd"/>
      <w:r w:rsidRPr="0054444B">
        <w:t xml:space="preserve"> som leder af de demokratiske kræfter i Venezuela; fremhæver, at adskillige demokratiske stater i regionen og i hele verden har anerkendt Edmundo </w:t>
      </w:r>
      <w:proofErr w:type="spellStart"/>
      <w:r w:rsidRPr="0054444B">
        <w:t>González</w:t>
      </w:r>
      <w:proofErr w:type="spellEnd"/>
      <w:r w:rsidRPr="0054444B">
        <w:t xml:space="preserve"> </w:t>
      </w:r>
      <w:proofErr w:type="spellStart"/>
      <w:r w:rsidRPr="0054444B">
        <w:t>Urrutia</w:t>
      </w:r>
      <w:proofErr w:type="spellEnd"/>
      <w:r w:rsidRPr="0054444B">
        <w:t xml:space="preserve"> som den valgte præsident; udtrykker tilfredshed over, at Parlamentet den 17. december 2024 uddelte </w:t>
      </w:r>
      <w:proofErr w:type="spellStart"/>
      <w:r w:rsidRPr="0054444B">
        <w:t>Sakharovprisen</w:t>
      </w:r>
      <w:proofErr w:type="spellEnd"/>
      <w:r w:rsidRPr="0054444B">
        <w:t xml:space="preserve"> for tankefrihed 2024 til María Corina </w:t>
      </w:r>
      <w:proofErr w:type="spellStart"/>
      <w:r w:rsidRPr="0054444B">
        <w:t>Machado</w:t>
      </w:r>
      <w:proofErr w:type="spellEnd"/>
      <w:r w:rsidRPr="0054444B">
        <w:t xml:space="preserve"> og Edmundo </w:t>
      </w:r>
      <w:proofErr w:type="spellStart"/>
      <w:r w:rsidRPr="0054444B">
        <w:t>González</w:t>
      </w:r>
      <w:proofErr w:type="spellEnd"/>
      <w:r w:rsidRPr="0054444B">
        <w:t xml:space="preserve"> </w:t>
      </w:r>
      <w:proofErr w:type="spellStart"/>
      <w:r w:rsidRPr="0054444B">
        <w:t>Urrutia</w:t>
      </w:r>
      <w:proofErr w:type="spellEnd"/>
      <w:r w:rsidRPr="0054444B">
        <w:t xml:space="preserve">, som repræsenterer alle venezuelanere, som kæmper for genindførelse af frihed og demokrati; roser det venezuelanske folks engagement i demokrati og den demokratiske oppositions ukuelige modstand på trods af </w:t>
      </w:r>
      <w:proofErr w:type="spellStart"/>
      <w:r w:rsidRPr="0054444B">
        <w:t>Maduro</w:t>
      </w:r>
      <w:proofErr w:type="spellEnd"/>
      <w:r w:rsidRPr="0054444B">
        <w:t>-regimets stadig mere undertrykkende politik;</w:t>
      </w:r>
    </w:p>
    <w:p w14:paraId="2627C5D1" w14:textId="77777777" w:rsidR="00680986" w:rsidRPr="0054444B" w:rsidRDefault="00680986" w:rsidP="00680986">
      <w:pPr>
        <w:pStyle w:val="NormalHanging12a"/>
      </w:pPr>
      <w:r w:rsidRPr="0054444B">
        <w:lastRenderedPageBreak/>
        <w:t>13.</w:t>
      </w:r>
      <w:r w:rsidRPr="0054444B">
        <w:tab/>
        <w:t xml:space="preserve">minder om, at Daniel Ortegas og Rosario </w:t>
      </w:r>
      <w:proofErr w:type="spellStart"/>
      <w:r w:rsidRPr="0054444B">
        <w:t>Murillos</w:t>
      </w:r>
      <w:proofErr w:type="spellEnd"/>
      <w:r w:rsidRPr="0054444B">
        <w:t xml:space="preserve"> regime i Nicaragua i januar 2025 vedtog en forfatningsreform, der afskaffer magtens tredeling og politisk pluralisme og etablerer et delt præsidentskab, der kontrollerer alle dele af regeringen og medierne og tilsidesætter overholdelsen af internationale menneskerettighedskonventioner; understreger endvidere, at regimet i Nicaragua har stærke forbindelser med andre autokratier, bl.a. styrerne i Iran, Venezuela og Cuba, og fordømmer på det kraftigste regimet for dets systematiske krænkelser af menneskerettighederne, forfølgelse af oppositionen, undertrykkelse af den katolske kirke og civilsamfundet og ødelæggelse af de frie medier og ethvert udtryk for uafhængighed over for regeringen; opfordrer indtrængende de nicaraguanske myndigheder til at genoprette retsstatsprincippet, de grundlæggende frihedsrettigheder og rettighederne for alle nicaraguanere i eksil, herunder retten til sikker og umiddelbar tilbagevenden; gentager sit krav om, at demokratiklausulen i EU's associeringsaftale skal udløses, afviser enhver udsigt til dialog med medlemmer af Nicaraguas nationalforsamling, som er under regimets kontrol, og efterlyser kraftigere sanktioner mod Daniel Ortega og Rosario </w:t>
      </w:r>
      <w:proofErr w:type="spellStart"/>
      <w:r w:rsidRPr="0054444B">
        <w:t>Murillo</w:t>
      </w:r>
      <w:proofErr w:type="spellEnd"/>
      <w:r w:rsidRPr="0054444B">
        <w:t xml:space="preserve"> samt deres inderkreds; opfordrer til øjeblikkelig ophævelse af forbuddet mod internationale menneskerettighedsovervågningsmekanismer og til genoprettelse af den retlige status for over 3 000 NGO'er, som blev ophævet i 2018 af den nicaraguanske regering;</w:t>
      </w:r>
    </w:p>
    <w:p w14:paraId="5EDCB1C0" w14:textId="77777777" w:rsidR="00680986" w:rsidRPr="0054444B" w:rsidRDefault="00680986" w:rsidP="00680986">
      <w:pPr>
        <w:pStyle w:val="NormalHanging12a"/>
      </w:pPr>
      <w:r w:rsidRPr="0054444B">
        <w:t>14.</w:t>
      </w:r>
      <w:r w:rsidRPr="0054444B">
        <w:tab/>
        <w:t xml:space="preserve">udtrykker dyb bekymring over udhulingen af de demokratiske principper og den bevidste omgåelse af de forfatningsmæssige garantier i andre lande i Latinamerika og Caribien, navnlig El Salvador; udtrykker bekymring over manglen på et uafhængigt retsvæsen og gennemsigtighed i regeringens handlinger, den overdrevne brug af magt, den unødige militarisering og de voksende begrænsninger af forsamlings- og pressefriheden; er alvorligt bekymret over beretningerne om udbredte tilfælde af tilbageholdelser uden gyldigt grundlag, tortur, tvangsforsvindinger af civile og den alarmerende overbelægning i fængslerne; fordømmer myndighederne for ikke at holde sikkerhedsstyrkerne ansvarlige for deres handlinger og for deres vedvarende afvisning af internationale anmodninger om tilsyn og efterforskning; </w:t>
      </w:r>
    </w:p>
    <w:p w14:paraId="539BEFE3" w14:textId="77777777" w:rsidR="00680986" w:rsidRPr="0054444B" w:rsidRDefault="00680986" w:rsidP="00680986">
      <w:pPr>
        <w:pStyle w:val="NormalHanging12a"/>
        <w:rPr>
          <w:bCs/>
          <w:iCs/>
        </w:rPr>
      </w:pPr>
      <w:r w:rsidRPr="0054444B">
        <w:t>15.</w:t>
      </w:r>
      <w:r w:rsidRPr="0054444B">
        <w:tab/>
        <w:t xml:space="preserve">fordømmer på det kraftigste Den Russiske Føderations brug af hybride taktikker, der omfatter militære operationer, </w:t>
      </w:r>
      <w:proofErr w:type="spellStart"/>
      <w:r w:rsidRPr="0054444B">
        <w:t>cyberoperationer</w:t>
      </w:r>
      <w:proofErr w:type="spellEnd"/>
      <w:r w:rsidRPr="0054444B">
        <w:t>, informationsvirksomhed og økonomiske aktiviteter, især i energisektoren, herunder omgåelse af sanktioner, uigennemsigtig praksis og korruption, som redskaber til ekspansion, hvilket truer sikkerheden i regionen, bidrager til intern ustabilitet og fører til opståen af en magtblok, der udgør en trussel mod demokratiet, freden og folkeretten; er dybt bekymret over det strategiske partnerskab mellem Venezuela og Den Russiske Føderation, som udgør en risiko for den regionale og internationale sikkerhed; opfordrer EU til at intensivere sin kamp mod russisk propaganda i regionen; minder om behovet for, at EU sikrer, at EU-delegationerne har de nødvendige midler til at imødegå desinformation;</w:t>
      </w:r>
    </w:p>
    <w:p w14:paraId="204EA8D7" w14:textId="77777777" w:rsidR="00680986" w:rsidRPr="0054444B" w:rsidRDefault="00680986" w:rsidP="00680986">
      <w:pPr>
        <w:pStyle w:val="NormalHanging12a"/>
        <w:rPr>
          <w:bCs/>
          <w:iCs/>
        </w:rPr>
      </w:pPr>
      <w:r w:rsidRPr="0054444B">
        <w:t>16.</w:t>
      </w:r>
      <w:r w:rsidRPr="0054444B">
        <w:tab/>
        <w:t>bemærker, at Kina siden 2005 har ydet lån for et samlet beløb på over 120 mia. USD til LAC-regionen med det formål at øge landets geopolitiske indflydelse og gøre LAC-landene afhængige af kinesisk finansiering ved at stille investeringskapital til rådighed til gengæld for levering af råolie eller ved at finansiere energi- og infrastrukturprojekter; beklager, at disse energi- og infrastrukturprojekter ofte resulterer i lavere miljø- og arbejdsstandarder; minder om, at EU i modsætning til andre globale magter ikke søger et udvindingsorienteret eller ubalanceret forhold, men snarere partnerskaber baseret på gensidighed, bæredygtighed og skabelse af merværdi; fremhæver, at det netop er denne samarbejdsmodel, der prioriterer respekt for suverænitet, gennemsigtighed og retsstatsprincippet, som gør EU til en foretrukken partner for regionen;</w:t>
      </w:r>
    </w:p>
    <w:p w14:paraId="04AFFDA0" w14:textId="77777777" w:rsidR="00680986" w:rsidRPr="0054444B" w:rsidRDefault="00680986" w:rsidP="00680986">
      <w:pPr>
        <w:pStyle w:val="NormalHanging12a"/>
        <w:rPr>
          <w:bCs/>
          <w:iCs/>
        </w:rPr>
      </w:pPr>
      <w:r w:rsidRPr="0054444B">
        <w:lastRenderedPageBreak/>
        <w:t>17.</w:t>
      </w:r>
      <w:r w:rsidRPr="0054444B">
        <w:tab/>
      </w:r>
      <w:bookmarkStart w:id="7" w:name="_Hlk208224438"/>
      <w:r w:rsidRPr="0054444B">
        <w:t>støtter alle latinamerikanske og caribiske landes uafhængighed, territoriale integritet og suverænitet og forkaster globale magters ambitioner om at gennemtvinge politiske og økonomiske afhængighedsforhold; understreger, at respekt for staternes territoriale integritet er et grundlæggende princip i folkeretten, FN-pagten og den regelbaserede internationale orden;</w:t>
      </w:r>
      <w:bookmarkEnd w:id="7"/>
    </w:p>
    <w:p w14:paraId="6EA19B78" w14:textId="77777777" w:rsidR="00680986" w:rsidRPr="0054444B" w:rsidRDefault="00680986" w:rsidP="00680986">
      <w:pPr>
        <w:pStyle w:val="Normal12a24b"/>
        <w:rPr>
          <w:bCs/>
          <w:i/>
        </w:rPr>
      </w:pPr>
      <w:r w:rsidRPr="0054444B">
        <w:rPr>
          <w:rStyle w:val="BoldItalic"/>
          <w:bCs/>
          <w:iCs/>
        </w:rPr>
        <w:t>Økonomisk samarbejde</w:t>
      </w:r>
      <w:r w:rsidRPr="0054444B">
        <w:rPr>
          <w:b/>
          <w:bCs/>
          <w:i/>
          <w:iCs/>
        </w:rPr>
        <w:t xml:space="preserve"> for bæredygtig vækst</w:t>
      </w:r>
    </w:p>
    <w:p w14:paraId="48D63B36" w14:textId="77777777" w:rsidR="00680986" w:rsidRPr="0054444B" w:rsidRDefault="00680986" w:rsidP="00680986">
      <w:pPr>
        <w:pStyle w:val="NormalHanging12a"/>
      </w:pPr>
      <w:r w:rsidRPr="0054444B">
        <w:t>18.</w:t>
      </w:r>
      <w:r w:rsidRPr="0054444B">
        <w:tab/>
        <w:t>glæder sig over det stærke økonomiske og handelsmæssige partnerskab mellem EU og Latinamerika og Caribien, som er baseret på en fælles interesse i at fremme bæredygtig vækst og menneskelig udvikling, styrke den økonomiske modstandsdygtighed og mindske overdreven afhængighed gennem diversificerede handelsforbindelser;</w:t>
      </w:r>
    </w:p>
    <w:p w14:paraId="5DAA60C1" w14:textId="77777777" w:rsidR="00680986" w:rsidRPr="0054444B" w:rsidRDefault="00680986" w:rsidP="00680986">
      <w:pPr>
        <w:pStyle w:val="NormalHanging12a"/>
      </w:pPr>
      <w:r w:rsidRPr="0054444B">
        <w:t>19.</w:t>
      </w:r>
      <w:r w:rsidRPr="0054444B">
        <w:tab/>
        <w:t>fremhæver EU's ambition om at føre an i den globale grønne omstilling og dets anerkendelse af Latinamerika som en vigtig partner i denne indsats; støtter Latinamerika og Caribien i kampen mod ulovlig skovrydning og i udarbejdelsen af projekter for genplantning af skov;</w:t>
      </w:r>
    </w:p>
    <w:p w14:paraId="6C4EB9A8" w14:textId="77777777" w:rsidR="00680986" w:rsidRPr="0054444B" w:rsidRDefault="00680986" w:rsidP="00680986">
      <w:pPr>
        <w:pStyle w:val="NormalHanging12a"/>
      </w:pPr>
      <w:r w:rsidRPr="0054444B">
        <w:t>20.</w:t>
      </w:r>
      <w:r w:rsidRPr="0054444B">
        <w:tab/>
        <w:t>understreger behovet for at tackle den voksende ulighed, fremme fred og styrke de demokratiske processer og institutioner i begge regioner og fremhæver vigtigheden af økonomisk samarbejde, der fremmer ligestilling mellem kønnene og styrkelse af kvinders økonomiske indflydelse og status; udtrykker bekymring over tilbageskridtene inden for kvinders rettigheder, navnlig med hensyn til deres seksuelle og reproduktive sundhed; opfordrer til at fjerne lønforskellen mellem kønnene og støtter tiltag til at øge kvinders repræsentation inden for politisk lederskab og i lovgivende forsamlinger og understreger behovet for at tilpasse de økonomiske forbindelser mellem EU og Latinamerika og Caribien til FN's 2030-dagsorden og sikre større sammenhæng mellem økonomiske og social- og miljømæssige mål;</w:t>
      </w:r>
    </w:p>
    <w:p w14:paraId="2335514D" w14:textId="77777777" w:rsidR="00680986" w:rsidRPr="0054444B" w:rsidRDefault="00680986" w:rsidP="00680986">
      <w:pPr>
        <w:pStyle w:val="NormalHanging12a"/>
      </w:pPr>
      <w:r w:rsidRPr="0054444B">
        <w:t>21.</w:t>
      </w:r>
      <w:r w:rsidRPr="0054444B">
        <w:tab/>
        <w:t>fremhæver, at EU er den største investor i LAC-regionen og dennes tredjestørste handelspartner; bemærker, at Latinamerika og Caribien er EU's femtestørste handelspartner; understreger, at dette stærke økonomiske samarbejde ikke kun bør tjene store finansielle enheders interesser, men også bør sikre, at alle får gavn af det, især SMV'er, arbejdstagere, sårbare mennesker og befolkninger i landdistrikter og fjerntliggende områder;</w:t>
      </w:r>
    </w:p>
    <w:p w14:paraId="4F7CC6C5" w14:textId="77777777" w:rsidR="00680986" w:rsidRPr="0054444B" w:rsidRDefault="00680986" w:rsidP="00680986">
      <w:pPr>
        <w:pStyle w:val="NormalHanging12a"/>
        <w:rPr>
          <w:bCs/>
          <w:iCs/>
        </w:rPr>
      </w:pPr>
      <w:r w:rsidRPr="0054444B">
        <w:t>22.</w:t>
      </w:r>
      <w:r w:rsidRPr="0054444B">
        <w:tab/>
        <w:t xml:space="preserve">understreger, at både </w:t>
      </w:r>
      <w:proofErr w:type="spellStart"/>
      <w:r w:rsidRPr="0054444B">
        <w:t>Lettarapporten</w:t>
      </w:r>
      <w:proofErr w:type="spellEnd"/>
      <w:r w:rsidRPr="0054444B">
        <w:t xml:space="preserve"> om fremtiden for det indre marked og </w:t>
      </w:r>
      <w:proofErr w:type="spellStart"/>
      <w:r w:rsidRPr="0054444B">
        <w:t>Draghirapporten</w:t>
      </w:r>
      <w:proofErr w:type="spellEnd"/>
      <w:r w:rsidRPr="0054444B">
        <w:t xml:space="preserve"> om fremtiden for den europæiske konkurrenceevne fremhæver behovet for at intensivere indsatsen for at sikre EU's forsyning af kritiske råstoffer, og understreger, at Latinamerika og Caribien har potentiale til at udgøre en central partner i diversificeringen af forsyningskæder; glæder sig over undertegnelsen af aftalememoranda med partnere om kritiske råstoffer og fremhæver, at disse memoranda er afgørende for at sikre større diversificering i EU's forsyningskæder; mener, at disse aftaler kombineret med en uddybning af det økonomiske og politiske samarbejde gennem bilaterale aftaler bør føre til øgede investeringer i denne sektor, som vil være til gavn for begge regioner;</w:t>
      </w:r>
    </w:p>
    <w:p w14:paraId="00E25E91" w14:textId="77777777" w:rsidR="00680986" w:rsidRPr="0054444B" w:rsidRDefault="00680986" w:rsidP="00680986">
      <w:pPr>
        <w:pStyle w:val="NormalHanging12a"/>
        <w:rPr>
          <w:bCs/>
          <w:iCs/>
        </w:rPr>
      </w:pPr>
      <w:r w:rsidRPr="0054444B">
        <w:t>23.</w:t>
      </w:r>
      <w:r w:rsidRPr="0054444B">
        <w:tab/>
        <w:t xml:space="preserve">efterlyser øget regulering og gennemsigtighed inden for vigtige økonomiske områder, f.eks. minesektoren, hvor svag regulering kan føre til konflikter og udnyttelse; opfordrer alle partnere til at styrke arbejdstagernes rettigheder og fremme kooperativer og andre initiativer, der fremmer arbejdstagernes deltagelse og indflydelse i økonomien; fremhæver vigtigheden af at sikre, at udvinding og forarbejdning af samt handel med </w:t>
      </w:r>
      <w:r w:rsidRPr="0054444B">
        <w:lastRenderedPageBreak/>
        <w:t>kritiske råstoffer sker under overholdelse af høje standarder for miljøbeskyttelse, socialt ansvar og menneskerettigheder, og støtter opbygningen af alternative, modstandsdygtige, bæredygtige og gennemsigtige værdikæder, der bidrager til velstand i alle de berørte samfund;</w:t>
      </w:r>
    </w:p>
    <w:p w14:paraId="0752A2D7" w14:textId="77777777" w:rsidR="00680986" w:rsidRPr="0054444B" w:rsidRDefault="00680986" w:rsidP="00680986">
      <w:pPr>
        <w:pStyle w:val="NormalHanging12a"/>
      </w:pPr>
      <w:r w:rsidRPr="0054444B">
        <w:t>24.</w:t>
      </w:r>
      <w:r w:rsidRPr="0054444B">
        <w:tab/>
        <w:t>opfordrer Kommissionen til at indgå i en tættere dialog med landene i Latinamerika og Caribien om, hvordan EU-lovgivning påvirker deres lokale økonomier;</w:t>
      </w:r>
    </w:p>
    <w:p w14:paraId="083DD47F" w14:textId="77777777" w:rsidR="00680986" w:rsidRPr="0054444B" w:rsidRDefault="00680986" w:rsidP="00680986">
      <w:pPr>
        <w:pStyle w:val="NormalHanging12a"/>
        <w:rPr>
          <w:b/>
          <w:bCs/>
        </w:rPr>
      </w:pPr>
      <w:r w:rsidRPr="0054444B">
        <w:rPr>
          <w:b/>
          <w:i/>
        </w:rPr>
        <w:t xml:space="preserve">Strategiske partnerskaber og internationale aftaler </w:t>
      </w:r>
    </w:p>
    <w:p w14:paraId="470DC891" w14:textId="77777777" w:rsidR="00680986" w:rsidRPr="0054444B" w:rsidRDefault="00680986" w:rsidP="00680986">
      <w:pPr>
        <w:pStyle w:val="NormalHanging12a"/>
      </w:pPr>
      <w:r w:rsidRPr="0054444B">
        <w:t>25.</w:t>
      </w:r>
      <w:r w:rsidRPr="0054444B">
        <w:tab/>
        <w:t xml:space="preserve">anerkender det tætte netværk af aftaler mellem de to regioner og fremhæver den grundlæggende geopolitiske betydning af at indgå nye og mere ambitiøse aftaler og partnerskaber, der er inkluderende, bæredygtige og gensidigt fordelagtige, baseret på fælles værdier og fast forankret i respekt for menneskerettighederne; understreger den rolle, som disse aftaler spiller med hensyn til at bidrage til yderligere økonomisk integration med henblik på at opnå et område med fælles velstand og øget økonomisk sikkerhed; understreger, hvor vigtig </w:t>
      </w:r>
      <w:proofErr w:type="spellStart"/>
      <w:r w:rsidRPr="0054444B">
        <w:t>biregional</w:t>
      </w:r>
      <w:proofErr w:type="spellEnd"/>
      <w:r w:rsidRPr="0054444B">
        <w:t xml:space="preserve"> handel mellem EU og Latinamerika og Caribien er for at diversificere fødevaresystemerne og styrke fødevaresikkerheden;</w:t>
      </w:r>
    </w:p>
    <w:p w14:paraId="76D43C40" w14:textId="77777777" w:rsidR="00680986" w:rsidRPr="0054444B" w:rsidRDefault="00680986" w:rsidP="00680986">
      <w:pPr>
        <w:pStyle w:val="NormalHanging12a"/>
      </w:pPr>
      <w:r w:rsidRPr="0054444B">
        <w:t>26.</w:t>
      </w:r>
      <w:r w:rsidRPr="0054444B">
        <w:tab/>
        <w:t xml:space="preserve">minder om den særlige rolle, som Mexico og Brasilien spiller i de </w:t>
      </w:r>
      <w:proofErr w:type="spellStart"/>
      <w:r w:rsidRPr="0054444B">
        <w:t>biregionale</w:t>
      </w:r>
      <w:proofErr w:type="spellEnd"/>
      <w:r w:rsidRPr="0054444B">
        <w:t xml:space="preserve"> forbindelser, idet de har status som strategiske partnere for EU; opfordrer på det kraftigste begge parter til i højere grad at udnytte potentialet i disse strategiske partnerskaber; fremhæver behovet for at opfylde forpligtelsen til at afholde bilaterale topmøder med begge lande hvert andet år; </w:t>
      </w:r>
    </w:p>
    <w:p w14:paraId="4718560A" w14:textId="77777777" w:rsidR="00680986" w:rsidRPr="0054444B" w:rsidRDefault="00680986" w:rsidP="00680986">
      <w:pPr>
        <w:pStyle w:val="NormalHanging12a"/>
      </w:pPr>
      <w:r w:rsidRPr="0054444B">
        <w:t>27.</w:t>
      </w:r>
      <w:r w:rsidRPr="0054444B">
        <w:tab/>
        <w:t>glæder sig over den fulde ratificering af associeringsaftalen mellem EU og Mellemamerika og ikrafttrædelsen af dens tre søjler (politisk dialog, samarbejde og handel) i maj 2024; opfordrer til at indføre robuste og inkluderende mekanismer for civilsamfundets deltagelse i gennemførelsen og overvågningen af associeringsaftalen mellem EU og Mellemamerika for at opretholde de demokratiske principper, gennemsigtighed og social samhørighed; opfordrer EU og de mellemamerikanske lande til at føre aktive politikker og sikre passende finansiering til at optimere aftalens positive indvirkning på verdensmålene for bæredygtig udvikling i begge regioner;</w:t>
      </w:r>
    </w:p>
    <w:p w14:paraId="0BA9A1F7" w14:textId="77777777" w:rsidR="00680986" w:rsidRPr="0054444B" w:rsidRDefault="00680986" w:rsidP="00680986">
      <w:pPr>
        <w:pStyle w:val="NormalHanging12a"/>
        <w:rPr>
          <w:b/>
          <w:i/>
        </w:rPr>
      </w:pPr>
      <w:r w:rsidRPr="0054444B">
        <w:t>28.</w:t>
      </w:r>
      <w:r w:rsidRPr="0054444B">
        <w:tab/>
        <w:t>glæder sig over undertegnelsen af den avancerede rammeaftale mellem EU og Chile og opfordrer til en hurtig og fuldstændig ratificering af aftalen; glæder sig også over afslutningen af forhandlingerne om den globale aftale mellem EU og Mexico, som vil styrke det politiske samarbejde, åbne nye handelsmuligheder og styrke forbindelserne inden for strategiske sektorer såsom digitalisering, innovation og sikkerhed, og opfordrer til, at aftalen hurtigt undertegnes og ratificeres; anerkender Mexicos centrale rolle i Latinamerika og Caribien og landets ambition om at diversificere de handelsmæssige og politiske partnerskaber; understreger, at aftalen mellem EU og Mexico vil styrke EU's rolle som en strategisk partner i regionen og dets kapacitet til at reagere på globale udfordringer;</w:t>
      </w:r>
    </w:p>
    <w:p w14:paraId="6199B892" w14:textId="3D788E14" w:rsidR="00680986" w:rsidRPr="0054444B" w:rsidRDefault="00451891" w:rsidP="00680986">
      <w:pPr>
        <w:pStyle w:val="NormalHanging12a"/>
        <w:rPr>
          <w:bCs/>
          <w:iCs/>
        </w:rPr>
      </w:pPr>
      <w:r>
        <w:t>29</w:t>
      </w:r>
      <w:r w:rsidR="00680986" w:rsidRPr="0054444B">
        <w:t>.</w:t>
      </w:r>
      <w:r w:rsidR="00680986" w:rsidRPr="0054444B">
        <w:tab/>
        <w:t xml:space="preserve">understreger vigtigheden af at nå de mål, der er fastsat i </w:t>
      </w:r>
      <w:proofErr w:type="spellStart"/>
      <w:r w:rsidR="00680986" w:rsidRPr="0054444B">
        <w:t>Parisaftalen</w:t>
      </w:r>
      <w:proofErr w:type="spellEnd"/>
      <w:r w:rsidR="00680986" w:rsidRPr="0054444B">
        <w:t xml:space="preserve"> om klimaændringer, og glæder sig over medtagelsen af en bindende klausul i aftalen mellem EU og </w:t>
      </w:r>
      <w:proofErr w:type="spellStart"/>
      <w:r w:rsidR="00680986" w:rsidRPr="0054444B">
        <w:t>Mercosur</w:t>
      </w:r>
      <w:proofErr w:type="spellEnd"/>
      <w:r w:rsidR="00680986" w:rsidRPr="0054444B">
        <w:t xml:space="preserve"> om overholdelsen af forpligtelserne i førstnævnte aftale; understreger, at partnerskabsaftalen mellem EU og </w:t>
      </w:r>
      <w:proofErr w:type="spellStart"/>
      <w:r w:rsidR="00680986" w:rsidRPr="0054444B">
        <w:t>Mercosur</w:t>
      </w:r>
      <w:proofErr w:type="spellEnd"/>
      <w:r w:rsidR="00680986" w:rsidRPr="0054444B">
        <w:t xml:space="preserve"> vil udgøre en mulighed for i væsentlig grad at styrke det </w:t>
      </w:r>
      <w:proofErr w:type="spellStart"/>
      <w:r w:rsidR="00680986" w:rsidRPr="0054444B">
        <w:t>biregionale</w:t>
      </w:r>
      <w:proofErr w:type="spellEnd"/>
      <w:r w:rsidR="00680986" w:rsidRPr="0054444B">
        <w:t xml:space="preserve"> samarbejde mellem EU og </w:t>
      </w:r>
      <w:proofErr w:type="spellStart"/>
      <w:r w:rsidR="00680986" w:rsidRPr="0054444B">
        <w:t>Mercosur</w:t>
      </w:r>
      <w:proofErr w:type="spellEnd"/>
      <w:r w:rsidR="00680986" w:rsidRPr="0054444B">
        <w:t xml:space="preserve"> om at tackle fælles udfordringer og samtidig bidrage til at modvirke autoritære aktørers voksende indflydelse i regionen og hjælpe EU med at diversificere sin forsyning med </w:t>
      </w:r>
      <w:r w:rsidR="00680986" w:rsidRPr="0054444B">
        <w:lastRenderedPageBreak/>
        <w:t>kritiske råstoffer;</w:t>
      </w:r>
    </w:p>
    <w:p w14:paraId="614A9559" w14:textId="77777777" w:rsidR="00680986" w:rsidRPr="0054444B" w:rsidRDefault="00680986" w:rsidP="00680986">
      <w:pPr>
        <w:pStyle w:val="NormalHanging12a"/>
        <w:rPr>
          <w:b/>
          <w:bCs/>
          <w:i/>
          <w:iCs/>
        </w:rPr>
      </w:pPr>
      <w:r w:rsidRPr="0054444B">
        <w:rPr>
          <w:b/>
          <w:i/>
        </w:rPr>
        <w:t xml:space="preserve">Multilateralt samarbejde </w:t>
      </w:r>
    </w:p>
    <w:p w14:paraId="05506F25" w14:textId="54EF6510" w:rsidR="00680986" w:rsidRPr="0054444B" w:rsidRDefault="00451891" w:rsidP="00680986">
      <w:pPr>
        <w:pStyle w:val="NormalHanging12a"/>
        <w:rPr>
          <w:i/>
          <w:iCs/>
        </w:rPr>
      </w:pPr>
      <w:r>
        <w:t>30</w:t>
      </w:r>
      <w:r w:rsidR="00680986" w:rsidRPr="0054444B">
        <w:t>.</w:t>
      </w:r>
      <w:r w:rsidR="00680986" w:rsidRPr="0054444B">
        <w:tab/>
        <w:t>minder om, at den euro-latinamerikanske alliance udgør en bro, som ikke kun skal forhindre en farlig udvikling i retning af lukkede og ideologisk polariserede blokke, men først og fremmest skal skabe et rum for international dialog, der reducerer spændinger og fremmer fælles løsninger;</w:t>
      </w:r>
    </w:p>
    <w:p w14:paraId="79C4A2EC" w14:textId="7F0501CE" w:rsidR="00680986" w:rsidRPr="0054444B" w:rsidRDefault="00451891" w:rsidP="00680986">
      <w:pPr>
        <w:pStyle w:val="NormalHanging12a"/>
        <w:rPr>
          <w:bCs/>
          <w:iCs/>
        </w:rPr>
      </w:pPr>
      <w:r>
        <w:t>31</w:t>
      </w:r>
      <w:r w:rsidR="00680986" w:rsidRPr="0054444B">
        <w:t>.</w:t>
      </w:r>
      <w:r w:rsidR="00680986" w:rsidRPr="0054444B">
        <w:tab/>
        <w:t>fremhæver LAC-landenes betydelige bidrag til multilaterale organisationer og deres aktive rolle i håndteringen af globale udfordringer, heriblandt klimaændringer, fred og sikkerhed, herunder dagsordenen for kvinder, fred og sikkerhed, samt bæredygtig udvikling; fremhæver de to regioners engagement i at forsvare FN-pagten, menneskerettighederne, det repræsentative demokrati og en stærk multilateral styring; opfordrer indtrængende begge regioner til fortsat at forsvare multilateralismen, navnlig FN-systemet, og til i fællesskab at gå forrest i en indsats for at reformere globale styringsinstitutioner, herunder internationale finansielle institutioner, for at opnå en mere inklusiv og repræsentativ multilateralisme;</w:t>
      </w:r>
    </w:p>
    <w:p w14:paraId="07AB38B1" w14:textId="7E234AB9" w:rsidR="00680986" w:rsidRPr="0054444B" w:rsidRDefault="00451891" w:rsidP="00680986">
      <w:pPr>
        <w:pStyle w:val="NormalHanging12a"/>
      </w:pPr>
      <w:r>
        <w:t>32</w:t>
      </w:r>
      <w:r w:rsidR="00680986" w:rsidRPr="0054444B">
        <w:t>.</w:t>
      </w:r>
      <w:r w:rsidR="00680986" w:rsidRPr="0054444B">
        <w:tab/>
        <w:t>efterlyser fremskridt med hensyn til indgåelse af visumliberaliseringsaftaler med de lande, hvor drøftelserne er mest fremskredne;</w:t>
      </w:r>
    </w:p>
    <w:p w14:paraId="4EAA82A4" w14:textId="77777777" w:rsidR="00680986" w:rsidRPr="0054444B" w:rsidRDefault="00680986" w:rsidP="00680986">
      <w:pPr>
        <w:pStyle w:val="NormalHanging12a"/>
        <w:ind w:left="0" w:firstLine="0"/>
        <w:rPr>
          <w:b/>
          <w:bCs/>
          <w:i/>
          <w:iCs/>
        </w:rPr>
      </w:pPr>
      <w:r w:rsidRPr="0054444B">
        <w:rPr>
          <w:b/>
          <w:i/>
        </w:rPr>
        <w:t xml:space="preserve">Udviklingssamarbejde mellem EU og Latinamerika og Caribien, humanitær bistand og bæredygtige investeringer gennem Global Gateway-initiativet </w:t>
      </w:r>
    </w:p>
    <w:p w14:paraId="7E62AB16" w14:textId="2AF68409" w:rsidR="00680986" w:rsidRPr="0054444B" w:rsidRDefault="00451891" w:rsidP="00680986">
      <w:pPr>
        <w:pStyle w:val="NormalHanging12a"/>
      </w:pPr>
      <w:r>
        <w:t>33</w:t>
      </w:r>
      <w:r w:rsidR="00680986" w:rsidRPr="0054444B">
        <w:t>.</w:t>
      </w:r>
      <w:r w:rsidR="00680986" w:rsidRPr="0054444B">
        <w:tab/>
        <w:t xml:space="preserve">minder om, at det primære formål med EU's politik for udviklingssamarbejde er at nedbringe og på lang sigt udrydde fattigdom; understreger, at udryddelse af fattigdom, navnlig blandt de mest sårbare grupper – som f.eks. kvinder, piger og personer med handicap – er afgørende for at tackle de voksende uligheder, der undergraver den sociale samhørighed og begrænser det økonomiske potentiale; minder om, at den gældsbyrde, som LAC-landene står over for, medfører alvorlige økonomiske og sociale omkostninger med langvarige konsekvenser for fattigdoms- og ulighedssituationen; støtter gældsomlægning; understreger, at verdensmålene for bæredygtig udvikling og </w:t>
      </w:r>
      <w:proofErr w:type="spellStart"/>
      <w:r w:rsidR="00680986" w:rsidRPr="0054444B">
        <w:t>Parisaftalen</w:t>
      </w:r>
      <w:proofErr w:type="spellEnd"/>
      <w:r w:rsidR="00680986" w:rsidRPr="0054444B">
        <w:t xml:space="preserve"> fortsat skal være centrale for samarbejdet mellem Latinamerika og Caribien og EU; minder om, at adgang til udviklingsbistand og finansiering er særlig afgørende for skrøbelige lande, herunder dem, der er mere sårbare over for virkningerne af klimaændringer, navnlig små udviklingsøstater i Caribien, samt for lande, der overgår til et højere indkomstniveau;</w:t>
      </w:r>
    </w:p>
    <w:p w14:paraId="2A4A5F35" w14:textId="4E34053E" w:rsidR="00680986" w:rsidRPr="0054444B" w:rsidRDefault="00451891" w:rsidP="00680986">
      <w:pPr>
        <w:pStyle w:val="NormalHanging12a"/>
      </w:pPr>
      <w:r>
        <w:t>34</w:t>
      </w:r>
      <w:r w:rsidR="00680986" w:rsidRPr="0054444B">
        <w:t>.</w:t>
      </w:r>
      <w:r w:rsidR="00680986" w:rsidRPr="0054444B">
        <w:tab/>
        <w:t>fremhæver, at EU er den førende bidragyder til udviklingssamarbejdet i Latinamerika og Caribien; gentager vigtigheden af at styrke EU's udviklingspolitik og humanitære bistand i Latinamerika og Caribien og opfordrer EU og dets medlemsstater til at styrke Unionens andre eksterne prioriteter, herunder dem, der vedrører sikkerhed, bæredygtig udvikling og handel, migration, fiskeri, landbrug, klimaændringer og energi; opfordrer til etablering af effektive synergier med EU's humanitære bistand under fuld overholdelse af princippet om medejerskab og under hensyntagen til LAC-regionens udviklingsprioriteter; opfordrer til, at der afholdes regelmæssige bilaterale dialoger og, hvor det er relevant, konsultationer med lokale myndigheder og civilsamfundet i begge regioner, herunder om støtte til målene for bæredygtig udvikling i associeringsaftalerne mellem EU og LAC, navnlig som reaktion på den globale nedgang i den officielle udviklingsbistand (ODA) og den humanitære bistand;</w:t>
      </w:r>
      <w:r w:rsidR="00680986" w:rsidRPr="0054444B">
        <w:rPr>
          <w:b/>
          <w:i/>
        </w:rPr>
        <w:t xml:space="preserve"> </w:t>
      </w:r>
    </w:p>
    <w:p w14:paraId="0233439B" w14:textId="3CB9E94D" w:rsidR="00680986" w:rsidRPr="0054444B" w:rsidRDefault="00451891" w:rsidP="00680986">
      <w:pPr>
        <w:pStyle w:val="NormalHanging12a"/>
        <w:rPr>
          <w:bCs/>
          <w:iCs/>
        </w:rPr>
      </w:pPr>
      <w:r>
        <w:lastRenderedPageBreak/>
        <w:t>35</w:t>
      </w:r>
      <w:r w:rsidR="00680986" w:rsidRPr="0054444B">
        <w:t>.</w:t>
      </w:r>
      <w:r w:rsidR="00680986" w:rsidRPr="0054444B">
        <w:tab/>
        <w:t>er bekymret over de globale nedskæringer i finansieringen til udvikling og humanitær bistand, navnlig nedskæringen i ODA og suspensionen af størstedelen af programmerne under De Forenede Staters statslige bistandsorganisation (USAID) (op til 83 %), samt over flere EU-medlemsstaters nedskæringer i den globale bistand, da denne finansiering har været medvirkende til at støtte den betydelige sociale, økonomiske og politiske omstilling i regionen; gentager, at disse nedskæringer vil få langsigtede konsekvenser for udviklingsdagsordenen og opfyldelsen af verdensmålene for bæredygtig udvikling i LAC-regionen; udtrykker alvorlig bekymring over indvirkningen af de seneste nedskæringer på civilsamfundets og NGO'ers effektive deltagelse og deres kapacitet til at udføre deres aktiviteter for at fremme menneskerettigheder, demokrati og social udvikling i regionen og bekæmpe autoritære regimer; opfordrer derfor Kommissionen og medlemsstaterne til at yde passende udviklingsbistand og humanitær bistand til LAC-regionen;</w:t>
      </w:r>
    </w:p>
    <w:p w14:paraId="03B55280" w14:textId="4337F747" w:rsidR="00680986" w:rsidRPr="0054444B" w:rsidRDefault="00451891" w:rsidP="00680986">
      <w:pPr>
        <w:pStyle w:val="NormalHanging12a"/>
      </w:pPr>
      <w:r>
        <w:t>36</w:t>
      </w:r>
      <w:r w:rsidR="00680986" w:rsidRPr="0054444B">
        <w:t>.</w:t>
      </w:r>
      <w:r w:rsidR="00680986" w:rsidRPr="0054444B">
        <w:tab/>
      </w:r>
      <w:bookmarkStart w:id="8" w:name="_Hlk204153068"/>
      <w:r w:rsidR="00680986" w:rsidRPr="0054444B">
        <w:t>fremhæver, at de traditionelle former for ODA har vist sig at være afgørende og effektive med hensyn til at reducere fattigdom, tackle voksende uligheder, forbedre sundheds- og uddannelsesresultaterne og fremme social samhørighed i LAC-regionen, navnlig med hensyn til inklusion af underrepræsenterede og marginaliserede grupper såsom piger, kvinder, unge, personer med handicap, oprindelige folk og personer af afrikansk afstamning;</w:t>
      </w:r>
      <w:bookmarkEnd w:id="8"/>
    </w:p>
    <w:p w14:paraId="5E2AAD07" w14:textId="5516437F" w:rsidR="00680986" w:rsidRPr="0054444B" w:rsidRDefault="00451891" w:rsidP="00680986">
      <w:pPr>
        <w:pStyle w:val="NormalHanging12a"/>
        <w:rPr>
          <w:b/>
          <w:i/>
        </w:rPr>
      </w:pPr>
      <w:r>
        <w:t>37</w:t>
      </w:r>
      <w:r w:rsidR="00680986" w:rsidRPr="0054444B">
        <w:t>.</w:t>
      </w:r>
      <w:r w:rsidR="00680986" w:rsidRPr="0054444B">
        <w:tab/>
        <w:t>opfordrer til fuld deltagelse af civilsamfundet i udformningen, gennemførelsen og overvågningen af EU-programmer for at sikre politikkohærens for bæredygtig udvikling</w:t>
      </w:r>
      <w:bookmarkStart w:id="9" w:name="_Hlk204153374"/>
      <w:r w:rsidR="00680986" w:rsidRPr="0054444B">
        <w:t>;</w:t>
      </w:r>
      <w:bookmarkEnd w:id="9"/>
    </w:p>
    <w:p w14:paraId="263CBCAD" w14:textId="52283DC5" w:rsidR="00680986" w:rsidRPr="0054444B" w:rsidRDefault="00451891" w:rsidP="00680986">
      <w:pPr>
        <w:pStyle w:val="NormalHanging12a"/>
        <w:rPr>
          <w:bCs/>
          <w:iCs/>
        </w:rPr>
      </w:pPr>
      <w:r>
        <w:t>38</w:t>
      </w:r>
      <w:r w:rsidR="00680986" w:rsidRPr="00A32E19">
        <w:rPr>
          <w:bCs/>
          <w:iCs/>
        </w:rPr>
        <w:t>.</w:t>
      </w:r>
      <w:r w:rsidR="00680986" w:rsidRPr="0054444B">
        <w:rPr>
          <w:b/>
          <w:i/>
        </w:rPr>
        <w:tab/>
      </w:r>
      <w:r w:rsidR="00680986" w:rsidRPr="0054444B">
        <w:t xml:space="preserve">fremhæver det strategiske potentiale ved trepartssamarbejde mellem EU, landene i Organisationen for Økonomisk Samarbejde og Udvikling og LAC-partnerne for at øge virkningen af udvikling, gensidig læring og politisk innovation; understreger, at sådanne partnerskaber, når de er i overensstemmelse med lokale prioriteter og fokuserer på kapacitetsopbygning, kan fremme inklusive løsninger på generelle udfordringer; opfordrer EU til at øge støtten til </w:t>
      </w:r>
      <w:proofErr w:type="spellStart"/>
      <w:r w:rsidR="00680986" w:rsidRPr="0054444B">
        <w:t>trepartssamarbejdsinitiativer</w:t>
      </w:r>
      <w:proofErr w:type="spellEnd"/>
      <w:r w:rsidR="00680986" w:rsidRPr="0054444B">
        <w:t xml:space="preserve"> inden for rammerne af NDICI – et globalt Europa og til systematisk at integrere dem i den strategiske EU-LAC-dagsorden;</w:t>
      </w:r>
    </w:p>
    <w:p w14:paraId="031F0CEC" w14:textId="6CD69836" w:rsidR="00680986" w:rsidRPr="0054444B" w:rsidRDefault="00451891" w:rsidP="00680986">
      <w:pPr>
        <w:pStyle w:val="NormalHanging12a"/>
        <w:rPr>
          <w:bCs/>
          <w:iCs/>
        </w:rPr>
      </w:pPr>
      <w:r>
        <w:t>39</w:t>
      </w:r>
      <w:r w:rsidR="00680986" w:rsidRPr="0054444B">
        <w:t>.</w:t>
      </w:r>
      <w:r w:rsidR="00680986" w:rsidRPr="0054444B">
        <w:tab/>
        <w:t xml:space="preserve">opfordrer EU og dets medlemsstater til at udnytte store initiativer såsom Global Gateway til at øge investeringerne i Latinamerika og Caribien og sikre, at EU fortsat vil være en stærk og konkurrencedygtig partner for landene i Latinamerika og Caribien i betragtning af den voksende kinesiske og russiske tilstedeværelse i regionen, som det tydeligt fremgår af de tilsagn, der blev indgået af Kina under forummet for Kina og CELAC, der fandt sted den 13. maj 2025; understreger, at det at øge EU's investeringer i Latinamerika er så meget desto vigtigere i lyset af intensiveringen af "ét bælte, én vej"-initiativet i Latinamerika, idet Colombia tilsluttede sig initiativet på forummet for Kina og CELAC den 13. maj 2025; opfordrer Kommissionen til at gennemføre de projekter og strategier, der er planlagt under Global Gateway-rammen, med henblik på bl.a. at opbygge bæredygtig og velfungerende infrastruktur, der effektivt skaber lokal værdi, styrker </w:t>
      </w:r>
      <w:proofErr w:type="spellStart"/>
      <w:r w:rsidR="00680986" w:rsidRPr="0054444B">
        <w:t>biregionale</w:t>
      </w:r>
      <w:proofErr w:type="spellEnd"/>
      <w:r w:rsidR="00680986" w:rsidRPr="0054444B">
        <w:t xml:space="preserve"> værdikæder og øger den økonomiske sikkerhed for begge regioner; fastholder, at Global Gateway altid bør efterleve EU's grundlæggende værdier, herunder respekt for menneskerettighederne, god regeringsførelse, demokrati og gennemsigtighed samt miljømæssig bæredygtighed i overensstemmelse med EU's principper om udviklingseffektivitet; opfordrer indtrængende EU og dets medlemsstater til at sikre, at investeringer, der foretages inden for Global Gateway-rammen, omfatter stringente due diligence-procedurer; </w:t>
      </w:r>
    </w:p>
    <w:p w14:paraId="593F6591" w14:textId="7F9A5429" w:rsidR="00680986" w:rsidRPr="0054444B" w:rsidRDefault="00451891" w:rsidP="00680986">
      <w:pPr>
        <w:pStyle w:val="NormalHanging12a"/>
      </w:pPr>
      <w:r>
        <w:lastRenderedPageBreak/>
        <w:t>40</w:t>
      </w:r>
      <w:r w:rsidR="00680986" w:rsidRPr="0054444B">
        <w:t>.</w:t>
      </w:r>
      <w:r w:rsidR="00680986" w:rsidRPr="0054444B">
        <w:tab/>
        <w:t>opfordrer til en effektiv gennemførelse af Global Gateway-investeringsdagsordenen mellem EU og Latinamerika og Caribien ved at fremme partnerskaber mellem den offentlige og den private sektor med henblik på at støtte bæredygtig udvikling, inklusiv vækst og beskæftigelse samt en retfærdig grøn og digital omstilling; opfordrer Kommissionen til – fra starten til gennemførelsen – at sikre, at disse investeringer er i overensstemmelse med målene for bæredygtig udvikling og de prioriteter for bæredygtig udvikling, som LAC-partnerne har fastlagt, herunder gennem regelmæssige høringer af lokale myndigheder og repræsentanter for civilsamfundet og gennem konsekvensanalyser og evalueringer, og at de er lydhøre over for lokale og regionale behov, er kønssensitive og skaber meningsfulde udviklingsresultater;</w:t>
      </w:r>
    </w:p>
    <w:p w14:paraId="70284F7B" w14:textId="5E9BB589" w:rsidR="00680986" w:rsidRPr="0054444B" w:rsidRDefault="00451891" w:rsidP="00680986">
      <w:pPr>
        <w:pStyle w:val="NormalHanging12a"/>
        <w:rPr>
          <w:bCs/>
          <w:iCs/>
        </w:rPr>
      </w:pPr>
      <w:r>
        <w:t>41</w:t>
      </w:r>
      <w:r w:rsidR="00680986" w:rsidRPr="0054444B">
        <w:t>.</w:t>
      </w:r>
      <w:r w:rsidR="00680986" w:rsidRPr="0054444B">
        <w:tab/>
        <w:t xml:space="preserve">understreger vigtigheden af at skabe de rette betingelser for at mobilisere både offentlige og private investeringer til at understøtte bæredygtig udvikling; understreger i denne forbindelse behovet for at afhjælpe det årlige finansieringsgab på 99 mia. USD i regionen for infrastruktur- og klimaprojekter, der er i overensstemmelse med verdensmålene for bæredygtig udvikling, med henblik på at drive den grønne digitale og den retfærdige omstilling frem; fremhæver den centrale rolle, som Den Europæiske Fond for Bæredygtig Udvikling Plus (EFSD+) spiller med hensyn til at mobilisere investeringer for at nå disse mål, samt den rolle, som Den Europæiske Investeringsbank (EIB), navnlig EIB Global, spiller inden for rammerne af EFSD+ med hensyn til at afhjælpe den vedvarende mangel på langsigtet finansiering og teknisk ekspertise til grønne investeringer i regionen, som det fremgår af undersøgelsen fra 2024 foretaget af EIB og Den Latinamerikanske Sammenslutning af Udviklingsfinansieringsinstitutioner; støtter et tættere samarbejde med lokale finansielle institutioner og regionale udviklingsbanker og opfordrer til øget anvendelse af EFSD+-garantier til støtte for mindre projekter med stor indvirkning, der inddrager civilsamfundet og lokalsamfundene, i overensstemmelse med Global Gateway og EU's principper for udviklingseffektivitet; </w:t>
      </w:r>
    </w:p>
    <w:p w14:paraId="557E106D" w14:textId="1690205D" w:rsidR="00680986" w:rsidRPr="0054444B" w:rsidRDefault="00451891" w:rsidP="00680986">
      <w:pPr>
        <w:pStyle w:val="NormalHanging12a"/>
      </w:pPr>
      <w:r>
        <w:t>42</w:t>
      </w:r>
      <w:r w:rsidR="00680986" w:rsidRPr="0054444B">
        <w:t>.</w:t>
      </w:r>
      <w:r w:rsidR="00680986" w:rsidRPr="0054444B">
        <w:tab/>
        <w:t>understreger, at samarbejde mellem EU og Latinamerika og Caribien om både kritiske råstoffer og teknologi er afgørende for at opnå retfærdige, grønne og digitale omstillinger og for at styrke den strategiske autonomi i begge regioner baseret på gensidigt fordelagtige partnerskaber; understreger, at et sådant samarbejde bidrager til at overvinde LAC-økonomiernes afhængighed af råvarer (landbrugsprodukter og naturressourcer) og spiller en vigtig rolle for at styrke værdikæderne gennem bæredygtige genindustrialiseringspolitikker, der skaber anstændige job, fremmer miljømæssig bæredygtighed og skaber et miljø, der fremmer teknologisk innovation; anbefaler øget samarbejde inden for digital uddannelse og forskning mellem universiteter og innovationsknudepunkter i EU og LAC-landene;</w:t>
      </w:r>
    </w:p>
    <w:p w14:paraId="6049116B" w14:textId="3236503A" w:rsidR="00680986" w:rsidRPr="0054444B" w:rsidRDefault="00451891" w:rsidP="00680986">
      <w:pPr>
        <w:pStyle w:val="NormalHanging12a"/>
        <w:rPr>
          <w:bCs/>
          <w:iCs/>
        </w:rPr>
      </w:pPr>
      <w:r>
        <w:t>43</w:t>
      </w:r>
      <w:r w:rsidR="00680986" w:rsidRPr="0054444B">
        <w:t>.</w:t>
      </w:r>
      <w:r w:rsidR="00680986" w:rsidRPr="0054444B">
        <w:tab/>
        <w:t xml:space="preserve">fremhæver, at der er behov for Global Gateway-investeringer i LAC-regionen til at udjævne infrastruktur- og ulighedskløfter, herunder digital fattigdom og energifattigdom, navnlig i landdistrikter og perifere områder, for at sikre, at fordelene ved øget </w:t>
      </w:r>
      <w:proofErr w:type="spellStart"/>
      <w:r w:rsidR="00680986" w:rsidRPr="0054444B">
        <w:t>konnektivitet</w:t>
      </w:r>
      <w:proofErr w:type="spellEnd"/>
      <w:r w:rsidR="00680986" w:rsidRPr="0054444B">
        <w:t xml:space="preserve"> når ud til underforsynede befolkningsgrupper; understreger, at dette omfatter unge og den uformelle sektor, og at der </w:t>
      </w:r>
      <w:bookmarkStart w:id="10" w:name="_Hlk204173687"/>
      <w:bookmarkStart w:id="11" w:name="_Hlk204153963"/>
      <w:r w:rsidR="00680986" w:rsidRPr="0054444B">
        <w:t>bør sikres</w:t>
      </w:r>
      <w:bookmarkEnd w:id="10"/>
      <w:r w:rsidR="00680986" w:rsidRPr="0054444B">
        <w:t xml:space="preserve"> økonomisk overkommelig adgang til internettet og forbedrede digitale færdigheder på tværs af alle befolkningsgrupper, navnlig i marginaliserede samfund, med henblik på aktivt at slå bro over den digitale kløft</w:t>
      </w:r>
      <w:bookmarkEnd w:id="11"/>
      <w:r w:rsidR="00680986" w:rsidRPr="0054444B">
        <w:t xml:space="preserve">; </w:t>
      </w:r>
    </w:p>
    <w:p w14:paraId="6E2E1E52" w14:textId="68B07CA3" w:rsidR="00680986" w:rsidRPr="0054444B" w:rsidRDefault="00451891" w:rsidP="00680986">
      <w:pPr>
        <w:pStyle w:val="NormalHanging12a"/>
      </w:pPr>
      <w:r>
        <w:t>44</w:t>
      </w:r>
      <w:r w:rsidR="00680986" w:rsidRPr="0054444B">
        <w:t>.</w:t>
      </w:r>
      <w:r w:rsidR="00680986" w:rsidRPr="0054444B">
        <w:tab/>
        <w:t xml:space="preserve">fremhæver, at unge, som er væsentlige drivkræfter for strukturelle forandringer, fortsat står over for store hindringer i at få adgang til anstændig beskæftigelse, og understreger, at Global Gateway-prioriteterne skal støtte investeringer i uddannelse og </w:t>
      </w:r>
      <w:r w:rsidR="00680986" w:rsidRPr="0054444B">
        <w:lastRenderedPageBreak/>
        <w:t xml:space="preserve">beskæftigelsespolitikker, der er tilpasset behovene på det fremtidige arbejdsmarked; </w:t>
      </w:r>
    </w:p>
    <w:p w14:paraId="7A4E1191" w14:textId="55AA6290" w:rsidR="00680986" w:rsidRPr="0054444B" w:rsidRDefault="00451891" w:rsidP="00680986">
      <w:pPr>
        <w:pStyle w:val="NormalHanging12a"/>
        <w:rPr>
          <w:bCs/>
          <w:iCs/>
        </w:rPr>
      </w:pPr>
      <w:r>
        <w:t>45</w:t>
      </w:r>
      <w:r w:rsidR="00680986" w:rsidRPr="0054444B">
        <w:t>.</w:t>
      </w:r>
      <w:r w:rsidR="00680986" w:rsidRPr="0054444B">
        <w:tab/>
        <w:t xml:space="preserve">minder </w:t>
      </w:r>
      <w:proofErr w:type="gramStart"/>
      <w:r w:rsidR="00680986" w:rsidRPr="0054444B">
        <w:t>endvidere</w:t>
      </w:r>
      <w:proofErr w:type="gramEnd"/>
      <w:r w:rsidR="00680986" w:rsidRPr="0054444B">
        <w:t xml:space="preserve"> om vigtigheden af at prioritere programmer, der allerede er blevet udpeget af internationale og civilsamfundsorganisationer som værende effektive, såsom investeringer i sundheds- og omsorgssystemer; opfordrer, navnlig i betragtning af regionens skrøbelighed, til en effektiv inklusion af personer med handicap for at sikre en inklusiv, tilgængelig og effektiv tilgang til sundhed og pleje;</w:t>
      </w:r>
    </w:p>
    <w:p w14:paraId="2004E987" w14:textId="049416FE" w:rsidR="00680986" w:rsidRPr="0054444B" w:rsidRDefault="00451891" w:rsidP="00680986">
      <w:pPr>
        <w:pStyle w:val="NormalHanging12a"/>
      </w:pPr>
      <w:r>
        <w:t>46</w:t>
      </w:r>
      <w:r w:rsidR="00680986" w:rsidRPr="0054444B">
        <w:t>.</w:t>
      </w:r>
      <w:r w:rsidR="00680986" w:rsidRPr="0054444B">
        <w:tab/>
        <w:t>minder om, at handels- og associeringsaftaler giver begge regioner mulighed for at udveksle og investere i en bred vifte af forskellige sektorer, og fremhæver, at mindskelse af uligheder, fremme af adgang til sundhed, uddannelse og vand samt opretholdelse af den menneskelige værdighed og de grundlæggende rettigheder fortsat skal være centrale for EU-LAC-partnerskabet i overensstemmelse med artikel 208 i TEUF og NDICI – et globalt Europa;</w:t>
      </w:r>
    </w:p>
    <w:p w14:paraId="777FB1A3" w14:textId="4042B83C" w:rsidR="00680986" w:rsidRPr="0054444B" w:rsidRDefault="00451891" w:rsidP="00680986">
      <w:pPr>
        <w:pStyle w:val="NormalHanging12a"/>
      </w:pPr>
      <w:r>
        <w:t>47</w:t>
      </w:r>
      <w:r w:rsidR="00680986" w:rsidRPr="0054444B">
        <w:t>.</w:t>
      </w:r>
      <w:r w:rsidR="00680986" w:rsidRPr="0054444B">
        <w:tab/>
        <w:t xml:space="preserve">understreger vigtigheden af øget gennemsigtighed, ansvarlighed og lokal relevans og glæder sig over, at Kommissionen har oprettet en webside om nuværende Global Gateway-initiativer; opfordrer Kommissionen til at offentliggøre yderligere detaljer, herunder resultaterne af høringer af lokale myndigheder og civilsamfundet i begge regioner, samt oplysninger om overholdelse af verdensmålene for bæredygtig udvikling og prioriteterne i både EU og partnerlandene, med angivelse af </w:t>
      </w:r>
      <w:proofErr w:type="spellStart"/>
      <w:r w:rsidR="00680986" w:rsidRPr="0054444B">
        <w:t>benchmarks</w:t>
      </w:r>
      <w:proofErr w:type="spellEnd"/>
      <w:r w:rsidR="00680986" w:rsidRPr="0054444B">
        <w:t xml:space="preserve"> og indikatorer; opfordrer indtrængende til den bredest mulige anvendelse af Kommissionens ulighedsmarkør (I-Marker), navnlig med hensyn til Global Gateway, som til enhver tid bør følge en rettighedsbaseret tilgang og være knyttet til indikatorer for menneskelig udvikling; fremhæver desuden vigtigheden af social og miljømæssig beskyttelse i dialogen mellem EU og CELAC;</w:t>
      </w:r>
    </w:p>
    <w:p w14:paraId="78CEB2FF" w14:textId="5AA2A4D8" w:rsidR="00680986" w:rsidRPr="0054444B" w:rsidRDefault="00451891" w:rsidP="00680986">
      <w:pPr>
        <w:pStyle w:val="NormalHanging12a"/>
        <w:rPr>
          <w:bCs/>
          <w:iCs/>
        </w:rPr>
      </w:pPr>
      <w:r>
        <w:t>48</w:t>
      </w:r>
      <w:r w:rsidR="00680986" w:rsidRPr="0054444B">
        <w:t>.</w:t>
      </w:r>
      <w:r w:rsidR="00680986" w:rsidRPr="0054444B">
        <w:tab/>
        <w:t>understreger, at der skal foretages en løbende evaluering af Global Gateway for at vurdere dens effektivitet og strategiske retning; opfordrer i denne forbindelse til, at Parlamentet får en stærkere rolle i tilsynet med Global Gateway-initiativet og i den strategiske styring af initiativet, navnlig med hensyn til dets gennemførelse i Latinamerika og Caribien, for at sikre gennemsigtighed, demokratisk ansvarlighed, tilpasning til EU's værdier og effektiv anvendelse af ressourcer;</w:t>
      </w:r>
    </w:p>
    <w:p w14:paraId="2CB5D959" w14:textId="2C9AE483" w:rsidR="00680986" w:rsidRPr="0054444B" w:rsidRDefault="00451891" w:rsidP="00680986">
      <w:pPr>
        <w:pStyle w:val="NormalHanging12a"/>
        <w:rPr>
          <w:bCs/>
          <w:iCs/>
        </w:rPr>
      </w:pPr>
      <w:r>
        <w:t>49</w:t>
      </w:r>
      <w:r w:rsidR="00680986" w:rsidRPr="0054444B">
        <w:t>.</w:t>
      </w:r>
      <w:r w:rsidR="00680986" w:rsidRPr="0054444B">
        <w:tab/>
        <w:t>opfordrer Kommissionen til at sikre civilsamfundets fulde deltagelse i udformningen, gennemførelsen og overvågningen af EU-programmer for at sikre politikkohærens for bæredygtig udvikling og skabe effektive synergier med alle projekter, der har forbindelse til Global Gateway og EU's humanitære bistand;</w:t>
      </w:r>
    </w:p>
    <w:p w14:paraId="575FF6C9" w14:textId="4D3D3A99" w:rsidR="00680986" w:rsidRPr="0054444B" w:rsidRDefault="00451891" w:rsidP="00680986">
      <w:pPr>
        <w:pStyle w:val="NormalHanging12a"/>
        <w:rPr>
          <w:bCs/>
          <w:iCs/>
        </w:rPr>
      </w:pPr>
      <w:r>
        <w:t>50</w:t>
      </w:r>
      <w:r w:rsidR="00680986" w:rsidRPr="0054444B">
        <w:t>.</w:t>
      </w:r>
      <w:r w:rsidR="00680986" w:rsidRPr="0054444B">
        <w:tab/>
      </w:r>
      <w:bookmarkStart w:id="12" w:name="_Hlk209435917"/>
      <w:r w:rsidR="00680986" w:rsidRPr="0054444B">
        <w:t>understreger, at de traditionelle samarbejdskanaler i LAC-landene skal bevares sideløbende med Global Gateway-initiativet; opfordrer EU til at øge støtten til menneskerettigheder, demokrati og civilsamfundsprogrammer i regionen og til at sikre, at bevillingerne til det geografiske program for Amerika og Caribien under NDICI – et globalt Europa, der i øjeblikket er de laveste blandt alle regioner, som minimum opretholdes;</w:t>
      </w:r>
    </w:p>
    <w:bookmarkEnd w:id="12"/>
    <w:p w14:paraId="178B537D" w14:textId="40FDE496" w:rsidR="00680986" w:rsidRPr="0054444B" w:rsidRDefault="00451891" w:rsidP="00680986">
      <w:pPr>
        <w:pStyle w:val="NormalHanging12a"/>
        <w:rPr>
          <w:bCs/>
          <w:iCs/>
        </w:rPr>
      </w:pPr>
      <w:r>
        <w:t>51</w:t>
      </w:r>
      <w:r w:rsidR="00680986" w:rsidRPr="0054444B">
        <w:t>.</w:t>
      </w:r>
      <w:r w:rsidR="00680986" w:rsidRPr="0054444B">
        <w:tab/>
        <w:t xml:space="preserve">opfordrer indtrængende Kommissionen og LAC-landene til at øge indsatsen for at tackle de underliggende årsager til menneskeskabte katastrofer og naturkatastrofer ved at styrke politikkerne og samarbejdet på forebyggelses-, beredskabs-, resiliens- og indsatsområdet; glæder sig over det </w:t>
      </w:r>
      <w:proofErr w:type="spellStart"/>
      <w:r w:rsidR="00680986" w:rsidRPr="0054444B">
        <w:t>biregionale</w:t>
      </w:r>
      <w:proofErr w:type="spellEnd"/>
      <w:r w:rsidR="00680986" w:rsidRPr="0054444B">
        <w:t xml:space="preserve"> aftalememorandum om samarbejde inden for integreret katastroferisikostyring, der blev undertegnet i Barbados den 15. maj 2024, og opfordrer partnere, som endnu ikke har undertegnet det, til at gøre det så </w:t>
      </w:r>
      <w:r w:rsidR="00680986" w:rsidRPr="0054444B">
        <w:lastRenderedPageBreak/>
        <w:t>hurtigt som muligt;</w:t>
      </w:r>
    </w:p>
    <w:p w14:paraId="570EAD6A" w14:textId="673722A2" w:rsidR="00680986" w:rsidRPr="0054444B" w:rsidRDefault="00451891" w:rsidP="00680986">
      <w:pPr>
        <w:pStyle w:val="NormalHanging12a"/>
        <w:rPr>
          <w:bCs/>
          <w:iCs/>
        </w:rPr>
      </w:pPr>
      <w:r>
        <w:t>52</w:t>
      </w:r>
      <w:r w:rsidR="00680986" w:rsidRPr="0054444B">
        <w:t>.</w:t>
      </w:r>
      <w:r w:rsidR="00680986" w:rsidRPr="0054444B">
        <w:tab/>
        <w:t xml:space="preserve">minder om, samarbejde og investeringer fra europæisk side ikke kun fremmer økonomisk udvikling i regionen, men også bidrager til fred ved at skabe økonomiske alternativer for unge i den latinamerikanske region; understreger, at sidstnævnte er et vigtigt element i kampen mod organiseret kriminalitet; understreger vigtigheden af at styrke det </w:t>
      </w:r>
      <w:proofErr w:type="spellStart"/>
      <w:r w:rsidR="00680986" w:rsidRPr="0054444B">
        <w:t>biregionale</w:t>
      </w:r>
      <w:proofErr w:type="spellEnd"/>
      <w:r w:rsidR="00680986" w:rsidRPr="0054444B">
        <w:t xml:space="preserve"> samarbejde om sikkerhed i bredeste forstand, herunder på områder såsom klima, fødevarer, sundhed og social sikring, at gennemføre en fælles beredskabs-, forebyggelses- og indsatsmekanisme og fuldt ud at integrere menneskerettigheder og humanitære principper i sikkerhedssamarbejdet mellem EU og LAC med henblik på at bryde volds- og udstødelsescyklusserne i LAC-regionen;</w:t>
      </w:r>
    </w:p>
    <w:p w14:paraId="691F8E87" w14:textId="4938A061" w:rsidR="00680986" w:rsidRPr="0054444B" w:rsidRDefault="00451891" w:rsidP="00680986">
      <w:pPr>
        <w:pStyle w:val="NormalHanging12a"/>
        <w:rPr>
          <w:bCs/>
          <w:iCs/>
        </w:rPr>
      </w:pPr>
      <w:r>
        <w:t>53</w:t>
      </w:r>
      <w:r w:rsidR="00680986" w:rsidRPr="0054444B">
        <w:t>.</w:t>
      </w:r>
      <w:r w:rsidR="00680986" w:rsidRPr="0054444B">
        <w:tab/>
        <w:t xml:space="preserve">glæder sig over EU's ambition om at føre an i den globale grønne omstilling og dets anerkendelse af Latinamerika som en vigtig partner i denne indsats; understreger behovet for i fællesskab at fremme globale grønne initiativer, der sigter mod at bidrage til globale mål for </w:t>
      </w:r>
      <w:proofErr w:type="spellStart"/>
      <w:r w:rsidR="00680986" w:rsidRPr="0054444B">
        <w:t>modvirkning</w:t>
      </w:r>
      <w:proofErr w:type="spellEnd"/>
      <w:r w:rsidR="00680986" w:rsidRPr="0054444B">
        <w:t xml:space="preserve"> af og tilpasning til klimaændringer; understreger behovet for at fremme en retfærdig og inklusiv økologisk omstilling i begge regioner, herunder gennem øget EU-LAC-samarbejde om tilpasning til og </w:t>
      </w:r>
      <w:proofErr w:type="spellStart"/>
      <w:r w:rsidR="00680986" w:rsidRPr="0054444B">
        <w:t>modvirkning</w:t>
      </w:r>
      <w:proofErr w:type="spellEnd"/>
      <w:r w:rsidR="00680986" w:rsidRPr="0054444B">
        <w:t xml:space="preserve"> af klimaændringer, og for at reagere på ekstreme klimahændelser med særligt fokus på kritiske områder såsom beskyttelse af biodiversitet, genopretning af økosystemer, </w:t>
      </w:r>
      <w:proofErr w:type="spellStart"/>
      <w:r w:rsidR="00680986" w:rsidRPr="0054444B">
        <w:t>dekarbonisering</w:t>
      </w:r>
      <w:proofErr w:type="spellEnd"/>
      <w:r w:rsidR="00680986" w:rsidRPr="0054444B">
        <w:t xml:space="preserve"> og bæredygtigt landbrug samt de mest sårbare mennesker og samfund;</w:t>
      </w:r>
    </w:p>
    <w:p w14:paraId="7AABB4C5" w14:textId="1C6D88ED" w:rsidR="00680986" w:rsidRPr="0054444B" w:rsidRDefault="00451891" w:rsidP="00680986">
      <w:pPr>
        <w:pStyle w:val="NormalHanging12a"/>
        <w:rPr>
          <w:bCs/>
          <w:iCs/>
        </w:rPr>
      </w:pPr>
      <w:r>
        <w:t>54</w:t>
      </w:r>
      <w:r w:rsidR="00680986" w:rsidRPr="0054444B">
        <w:t>.</w:t>
      </w:r>
      <w:r w:rsidR="00680986" w:rsidRPr="0054444B">
        <w:tab/>
        <w:t xml:space="preserve">understreger, at klimaændringerne forstyrrer fødevaresystemerne i Latinamerika, og fremhæver værdien af </w:t>
      </w:r>
      <w:proofErr w:type="spellStart"/>
      <w:r w:rsidR="00680986" w:rsidRPr="0054444B">
        <w:t>agroøkologi</w:t>
      </w:r>
      <w:proofErr w:type="spellEnd"/>
      <w:r w:rsidR="00680986" w:rsidRPr="0054444B">
        <w:t>, som er blevet anerkendt som et centralt landbrugssystem, der er modstandsdygtigt over for klimaændringer;</w:t>
      </w:r>
    </w:p>
    <w:p w14:paraId="2842E0B4" w14:textId="312A9DDA" w:rsidR="00680986" w:rsidRPr="0054444B" w:rsidRDefault="00451891" w:rsidP="00680986">
      <w:pPr>
        <w:pStyle w:val="NormalHanging12a"/>
        <w:rPr>
          <w:bCs/>
          <w:iCs/>
        </w:rPr>
      </w:pPr>
      <w:r>
        <w:t>55</w:t>
      </w:r>
      <w:r w:rsidR="00680986" w:rsidRPr="0054444B">
        <w:t>.</w:t>
      </w:r>
      <w:r w:rsidR="00680986" w:rsidRPr="0054444B">
        <w:tab/>
        <w:t>minder om vigtigheden af samarbejdsprogrammet mellem EU og Amazonasområdet for at forbedre kapaciteten hos landene i Amazonasområdet til at bekæmpe skovrydning og skovforringelse;</w:t>
      </w:r>
    </w:p>
    <w:p w14:paraId="28B32C0A" w14:textId="4AF67F0C" w:rsidR="00680986" w:rsidRPr="0054444B" w:rsidRDefault="00451891" w:rsidP="00680986">
      <w:pPr>
        <w:pStyle w:val="NormalHanging12a"/>
        <w:rPr>
          <w:bCs/>
          <w:iCs/>
        </w:rPr>
      </w:pPr>
      <w:r>
        <w:t>56</w:t>
      </w:r>
      <w:r w:rsidR="00680986" w:rsidRPr="0054444B">
        <w:t>.</w:t>
      </w:r>
      <w:r w:rsidR="00680986" w:rsidRPr="0054444B">
        <w:tab/>
        <w:t>opfordrer til stærkere tilsagn om at værne om oprindelige folks rettigheder og integrere disse rettigheder i dialogen og alle dimensioner af samarbejdet med LAC-landene som fastsat i FN's erklæring om oprindelige folks rettigheder;</w:t>
      </w:r>
    </w:p>
    <w:p w14:paraId="7CAD3C84" w14:textId="6D74DACE" w:rsidR="00680986" w:rsidRPr="0054444B" w:rsidRDefault="00451891" w:rsidP="00680986">
      <w:pPr>
        <w:pStyle w:val="NormalHanging12a"/>
        <w:rPr>
          <w:bCs/>
          <w:iCs/>
        </w:rPr>
      </w:pPr>
      <w:r>
        <w:t>57</w:t>
      </w:r>
      <w:r w:rsidR="00680986" w:rsidRPr="0054444B">
        <w:t>.</w:t>
      </w:r>
      <w:r w:rsidR="00680986" w:rsidRPr="0054444B">
        <w:tab/>
        <w:t>minder om vigtigheden af at fremme bæredygtig og ansvarlig minedrift, som beskytter lokalsamfundenes og oprindelige folks rettigheder og levebrød, forhindrer alvorlige negative sociale og miljømæssige virkninger og bidrager til at overvinde afhængigheden af råvareeksport, for på den måde at støtte bæredygtige genindustrialiseringspolitikker, der skaber anstændige job og fremmer miljømæssig bæredygtighed gennem effektiv forvaltning af mineralressourcer;</w:t>
      </w:r>
    </w:p>
    <w:p w14:paraId="1CF79FB2" w14:textId="36FAFCCF" w:rsidR="00680986" w:rsidRPr="0054444B" w:rsidRDefault="00451891" w:rsidP="00680986">
      <w:pPr>
        <w:pStyle w:val="NormalHanging12a"/>
        <w:rPr>
          <w:bCs/>
          <w:iCs/>
        </w:rPr>
      </w:pPr>
      <w:r>
        <w:t>58</w:t>
      </w:r>
      <w:r w:rsidR="00680986" w:rsidRPr="0054444B">
        <w:t>.</w:t>
      </w:r>
      <w:r w:rsidR="00680986" w:rsidRPr="0054444B">
        <w:tab/>
        <w:t xml:space="preserve">understreger behovet for at støtte kønsorienteret udviklingssamarbejde og foreslår, at der gennemføres målrettede foranstaltninger til at afhjælpe og mindske uligheder mellem mænd og kvinder, herunder, men ikke begrænset til, fremme af kvinders adgang til anstændigt arbejde, finansiel inklusion og leder- og iværksætterroller, navnlig i landdistrikter og uformelle sektorer; fremhæver, at mikrovirksomheder og små og mellemstore virksomheder i mange regioner i verden ofte er drivkraften i de lokale økonomier, og at et stigende antal af virksomhedslederne her er kvinder; </w:t>
      </w:r>
      <w:bookmarkStart w:id="13" w:name="_Hlk204174834"/>
      <w:r w:rsidR="00680986" w:rsidRPr="0054444B">
        <w:t>understreger, at mikrovirksomheder og små og mellemstore virksomheder tegner sig for 90 % af virksomhederne, 60-70 % af beskæftigelsen og 50 % af BNP på verdensplan</w:t>
      </w:r>
      <w:bookmarkEnd w:id="13"/>
      <w:r w:rsidR="00680986" w:rsidRPr="0054444B">
        <w:t xml:space="preserve">; fremhæver den afgørende rolle, som mikrovirksomheder og SMV'er spiller med hensyn til at bidrage til 2030-dagsordenen og indfri verdensmålene for bæredygtig udvikling, </w:t>
      </w:r>
      <w:r w:rsidR="00680986" w:rsidRPr="0054444B">
        <w:lastRenderedPageBreak/>
        <w:t>navnlig dem, der vedrører fattigdomsudryddelse og anstændigt arbejde for alle;</w:t>
      </w:r>
    </w:p>
    <w:p w14:paraId="62B6405C" w14:textId="55C1614C" w:rsidR="00680986" w:rsidRPr="0054444B" w:rsidRDefault="00451891" w:rsidP="00680986">
      <w:pPr>
        <w:pStyle w:val="NormalHanging12a"/>
        <w:rPr>
          <w:bCs/>
          <w:iCs/>
        </w:rPr>
      </w:pPr>
      <w:r>
        <w:t>59</w:t>
      </w:r>
      <w:r w:rsidR="00680986" w:rsidRPr="0054444B">
        <w:t>.</w:t>
      </w:r>
      <w:r w:rsidR="00680986" w:rsidRPr="0054444B">
        <w:tab/>
        <w:t xml:space="preserve">glæder sig over </w:t>
      </w:r>
      <w:bookmarkStart w:id="14" w:name="_Hlk207225749"/>
      <w:r w:rsidR="00680986" w:rsidRPr="0054444B">
        <w:t xml:space="preserve">initiativet vedrørende den </w:t>
      </w:r>
      <w:proofErr w:type="spellStart"/>
      <w:r w:rsidR="00680986" w:rsidRPr="0054444B">
        <w:t>biregionale</w:t>
      </w:r>
      <w:proofErr w:type="spellEnd"/>
      <w:r w:rsidR="00680986" w:rsidRPr="0054444B">
        <w:t xml:space="preserve"> omsorgspagt</w:t>
      </w:r>
      <w:bookmarkEnd w:id="14"/>
      <w:r w:rsidR="00680986" w:rsidRPr="0054444B">
        <w:t xml:space="preserve">, som har til formål at fremme samarbejdet om omfattende sundheds- og omsorgssystemer og offentlige politikker mellem landene i begge regioner, herunder ved at udarbejde samarbejds- og finansieringsmekanismer med henblik på at skabe en mere retfærdig og </w:t>
      </w:r>
      <w:proofErr w:type="gramStart"/>
      <w:r w:rsidR="00680986" w:rsidRPr="0054444B">
        <w:t>inklusiv</w:t>
      </w:r>
      <w:proofErr w:type="gramEnd"/>
      <w:r w:rsidR="00680986" w:rsidRPr="0054444B">
        <w:t xml:space="preserve"> økonomi;</w:t>
      </w:r>
    </w:p>
    <w:p w14:paraId="04CFFB51" w14:textId="76BE811D" w:rsidR="00680986" w:rsidRPr="0054444B" w:rsidRDefault="00451891" w:rsidP="00680986">
      <w:pPr>
        <w:pStyle w:val="NormalHanging12a"/>
        <w:rPr>
          <w:bCs/>
          <w:iCs/>
        </w:rPr>
      </w:pPr>
      <w:r>
        <w:t>60</w:t>
      </w:r>
      <w:r w:rsidR="00680986" w:rsidRPr="0054444B">
        <w:t>.</w:t>
      </w:r>
      <w:r w:rsidR="00680986" w:rsidRPr="0054444B">
        <w:tab/>
        <w:t>opfordrer til øget samarbejde mellem EU og LAC-landene for at bekæmpe kønsbaseret vold gennem omfattende uddannelse, oplysningskampagner og styrkelse af retlig beskyttelse; støtter initiativer under NDICI – et globalt Europa og EU's kønshandlingsplan III, der fremmer ungdomsbeskæftigelse, uddannelse og kvinders politiske deltagelse;</w:t>
      </w:r>
    </w:p>
    <w:p w14:paraId="39E90980" w14:textId="056C33F1" w:rsidR="00680986" w:rsidRPr="0054444B" w:rsidRDefault="00451891" w:rsidP="00680986">
      <w:pPr>
        <w:pStyle w:val="NormalHanging12a"/>
        <w:rPr>
          <w:bCs/>
          <w:iCs/>
        </w:rPr>
      </w:pPr>
      <w:r>
        <w:t>61</w:t>
      </w:r>
      <w:r w:rsidR="00680986" w:rsidRPr="0054444B">
        <w:t>.</w:t>
      </w:r>
      <w:r w:rsidR="00680986" w:rsidRPr="0054444B">
        <w:tab/>
        <w:t>fremhæver civilsamfundets afgørende rolle i udformningen og overvågningen af inklusive socialpolitikker, fremme af lige adgang til kvalitetssikret uddannelse og fremme af bæredygtig og inklusiv økonomisk vækst i LAC-landene; udtrykker alvorlig bekymring over indskrænkningen af civilsamfundets råderum i mange latinamerikanske lande; opfordrer i den forbindelse til øget støtte fra EU's side til civilsamfundsorganisationer, menneskerettighedsforkæmpere, miljøaktivister og journalister, der i stigende grad udsættes for trusler og vold, for at sikre, at de kan udføre deres arbejde sikkert og uafhængigt; opfordrer til at prioritere deres sikkerhed, adgang til domstolsprøvelse og ytringsfrihed og til at styrke EU's partnerskab med civilsamfundsaktører</w:t>
      </w:r>
      <w:bookmarkStart w:id="15" w:name="_Hlk204028056"/>
      <w:r w:rsidR="00680986" w:rsidRPr="0054444B">
        <w:t>, hvis rolle er afgørende for at løse centrale problemer og fremme en konstruktiv dialog om menneskerettigheder og en demokratisk overgang, og hvis aktiviteter er stærkt afhængige af bistandsprogrammer</w:t>
      </w:r>
      <w:bookmarkEnd w:id="15"/>
      <w:r w:rsidR="00680986" w:rsidRPr="0054444B">
        <w:t>;</w:t>
      </w:r>
    </w:p>
    <w:p w14:paraId="3C1E3A62" w14:textId="23116883" w:rsidR="00680986" w:rsidRPr="0054444B" w:rsidRDefault="00451891" w:rsidP="00680986">
      <w:pPr>
        <w:pStyle w:val="NormalHanging12a"/>
        <w:rPr>
          <w:bCs/>
          <w:iCs/>
        </w:rPr>
      </w:pPr>
      <w:r>
        <w:t>62</w:t>
      </w:r>
      <w:r w:rsidR="00680986" w:rsidRPr="0054444B">
        <w:t>.</w:t>
      </w:r>
      <w:r w:rsidR="00680986" w:rsidRPr="0054444B">
        <w:tab/>
        <w:t>understreger vigtigheden af EU-støtte til styrkelse af de sociale beskyttelsessystemer i LAC-landene, herunder integrerede sociale registre, bedre koordinering af ordninger og fælles pilotprojekter, navnlig med civilsamfundet og lokale myndigheder, som centrale drivkræfter for inklusion og fattigdomsbekæmpelse i EU-LAC-partnerskabet;</w:t>
      </w:r>
    </w:p>
    <w:p w14:paraId="6EB294FF" w14:textId="77777777" w:rsidR="00680986" w:rsidRPr="0054444B" w:rsidRDefault="00680986" w:rsidP="00680986">
      <w:pPr>
        <w:pStyle w:val="Normal12a24b"/>
      </w:pPr>
      <w:r w:rsidRPr="0054444B">
        <w:rPr>
          <w:rStyle w:val="BoldItalic"/>
          <w:bCs/>
          <w:iCs/>
        </w:rPr>
        <w:t xml:space="preserve">Samarbejde om sikkerhed </w:t>
      </w:r>
      <w:r w:rsidRPr="0054444B">
        <w:rPr>
          <w:b/>
          <w:bCs/>
          <w:i/>
          <w:iCs/>
        </w:rPr>
        <w:t>og bekæmpelse af narkotikahandel</w:t>
      </w:r>
    </w:p>
    <w:p w14:paraId="540ADAD8" w14:textId="6DE339C3" w:rsidR="00680986" w:rsidRPr="0054444B" w:rsidRDefault="00451891" w:rsidP="00680986">
      <w:pPr>
        <w:pStyle w:val="NormalHanging12a"/>
      </w:pPr>
      <w:r>
        <w:t>63</w:t>
      </w:r>
      <w:r w:rsidR="00680986" w:rsidRPr="0054444B">
        <w:t>.</w:t>
      </w:r>
      <w:r w:rsidR="00680986" w:rsidRPr="0054444B">
        <w:tab/>
        <w:t xml:space="preserve">er opmærksom på stigningen i organiseret kriminalitet og narkotikahandel i både EU og Latinamerika og Caribien og de hidtil usete mængder ulovlig narkotika, der smugles til EU fra regionen, hovedsagelig gennem dets havne; er især bekymret over den stigende sikkerhedsmæssige udfordring, som den tværnationale koordinering af kriminelle organisationer med base i Latinamerika og Caribien og EU skaber for de to regioner; fremhæver behovet for at styrke samarbejdet ikke blot med narkotikaproducerende lande, men også med transitlande i Latinamerika og Caribien, og for at styrke det multilaterale samarbejde for at bekæmpe disse trusler; opfordrer til at styrke EU-LAC-partnerskabet om retlige anliggender og sikkerhed, EL </w:t>
      </w:r>
      <w:proofErr w:type="spellStart"/>
      <w:r w:rsidR="00680986" w:rsidRPr="0054444B">
        <w:t>PAcCTO</w:t>
      </w:r>
      <w:proofErr w:type="spellEnd"/>
      <w:r w:rsidR="00680986" w:rsidRPr="0054444B">
        <w:t xml:space="preserve"> 2.0, </w:t>
      </w:r>
      <w:proofErr w:type="spellStart"/>
      <w:r w:rsidR="00680986" w:rsidRPr="0054444B">
        <w:t>Copolad</w:t>
      </w:r>
      <w:proofErr w:type="spellEnd"/>
      <w:r w:rsidR="00680986" w:rsidRPr="0054444B">
        <w:t>, EUROFRONT, programmet for globale ulovlige strømme (GIFP) og den europæiske havnealliance;</w:t>
      </w:r>
    </w:p>
    <w:p w14:paraId="3F7A7300" w14:textId="412BD551" w:rsidR="00680986" w:rsidRPr="0054444B" w:rsidRDefault="00451891" w:rsidP="00680986">
      <w:pPr>
        <w:pStyle w:val="NormalHanging12a"/>
      </w:pPr>
      <w:r>
        <w:t>64</w:t>
      </w:r>
      <w:r w:rsidR="00680986" w:rsidRPr="0054444B">
        <w:t>.</w:t>
      </w:r>
      <w:r w:rsidR="00680986" w:rsidRPr="0054444B">
        <w:tab/>
        <w:t xml:space="preserve">anerkender, hvor vigtig Den Latinamerikanske Komité for Intern Sikkerhed (CLASI) er i opbygningen af en fælles og delt sikkerhedsramme i Latinamerika og Caribien; understreger, at CLASI er et vigtigt instrument til at opnå større integration og effektivitet i bekæmpelsen af kriminalitet i regionen; glæder sig over det fortsatte strategiske engagement mellem EU-medlemsstaternes indenrigs- og/eller sikkerhedsministre og ministrene med ansvar for sikkerhedsspørgsmål i </w:t>
      </w:r>
      <w:r w:rsidR="00680986" w:rsidRPr="0054444B">
        <w:lastRenderedPageBreak/>
        <w:t>medlemsstaterne i CLASI samt på teknisk niveau for at styrke det operationelle retshåndhævelsessamarbejde mellem EU og Latinamerika og Caribien; glæder sig over vedtagelsen af en fælles erklæring og en køreplan for operationelle samarbejdsprioriteter 2025-2026; opfordrer til, at der etableres et lignende samarbejde inden for retlige anliggender og grænseforvaltning;</w:t>
      </w:r>
    </w:p>
    <w:p w14:paraId="579A9B5E" w14:textId="49A3586C" w:rsidR="00680986" w:rsidRPr="0054444B" w:rsidRDefault="00451891" w:rsidP="00680986">
      <w:pPr>
        <w:pStyle w:val="NormalHanging12a"/>
        <w:rPr>
          <w:bCs/>
          <w:iCs/>
        </w:rPr>
      </w:pPr>
      <w:r>
        <w:t>65</w:t>
      </w:r>
      <w:r w:rsidR="00680986" w:rsidRPr="0054444B">
        <w:t>.</w:t>
      </w:r>
      <w:r w:rsidR="00680986" w:rsidRPr="0054444B">
        <w:tab/>
        <w:t xml:space="preserve">opfordrer Kommissionen til at styrke og udvide støtten til samarbejde mellem LAC-partnerlandene og relevante EU-agenturer, herunder Europol, </w:t>
      </w:r>
      <w:proofErr w:type="spellStart"/>
      <w:r w:rsidR="00680986" w:rsidRPr="0054444B">
        <w:t>Eurojust</w:t>
      </w:r>
      <w:proofErr w:type="spellEnd"/>
      <w:r w:rsidR="00680986" w:rsidRPr="0054444B">
        <w:t xml:space="preserve"> og EUDA, og styrke deres samarbejdsordninger; bifalder idéen om at etablere et partnerskab mellem LAC-landenes havne og den europæiske havnealliance; understreger vigtigheden af at gøre fremskridt inden for AI-teknologier og styrke samarbejdet mellem havne og myndigheder i bekæmpelsen af narkotikahandel; efterlyser fælles håndhævelsesinitiativer, operationelle partnerskaber og deling af efterretninger; glæder sig over de konkrete bidrag fra medlemsstaterne i denne henseende; </w:t>
      </w:r>
    </w:p>
    <w:p w14:paraId="61475337" w14:textId="1A83F277" w:rsidR="00680986" w:rsidRPr="0054444B" w:rsidRDefault="00451891" w:rsidP="00680986">
      <w:pPr>
        <w:pStyle w:val="NormalHanging12a"/>
      </w:pPr>
      <w:r>
        <w:t>66</w:t>
      </w:r>
      <w:r w:rsidR="00680986" w:rsidRPr="0054444B">
        <w:t>.</w:t>
      </w:r>
      <w:r w:rsidR="00680986" w:rsidRPr="0054444B">
        <w:tab/>
        <w:t xml:space="preserve">glæder sig over bestræbelserne på at styrke det regionale sikkerhedssamarbejde gennem udvidelsen af CLASI og oprettelsen af AMERIPOL som et formaliseret retshåndhævelsesorgan, der letter grænseoverskridende koordinering; understreger behovet for at ratificere traktaten om oprettelse af AMERIPOL, så den kan blive fuldt ud effektiv, og opfordrer </w:t>
      </w:r>
      <w:proofErr w:type="spellStart"/>
      <w:r w:rsidR="00680986" w:rsidRPr="0054444B">
        <w:t>signatarstaterne</w:t>
      </w:r>
      <w:proofErr w:type="spellEnd"/>
      <w:r w:rsidR="00680986" w:rsidRPr="0054444B">
        <w:t xml:space="preserve"> til at indlede deres forfatningsmæssige ratificeringsprocedurer;</w:t>
      </w:r>
    </w:p>
    <w:p w14:paraId="08505EAB" w14:textId="52F980CB" w:rsidR="00680986" w:rsidRPr="0054444B" w:rsidRDefault="00451891" w:rsidP="00680986">
      <w:pPr>
        <w:pStyle w:val="NormalHanging12a"/>
      </w:pPr>
      <w:r>
        <w:t>67</w:t>
      </w:r>
      <w:r w:rsidR="00680986" w:rsidRPr="0054444B">
        <w:t>.</w:t>
      </w:r>
      <w:r w:rsidR="00680986" w:rsidRPr="0054444B">
        <w:tab/>
        <w:t>understreger behovet for at tackle de grundlæggende årsager til organiseret kriminalitet, herunder korruption, svag regeringsførelse og social ulighed, og slår til lyd for en tilgang, der kombinerer retshåndhævelse med langsigtede socialpolitikker og andre tværsektorielle strategier, med henblik på at sikre en tilgang til borgernes sikkerhed, der omfatter hele regeringen og hele samfundet; peger på fordelene ved associeringsaftaler og andre bilaterale aftaler mellem EU og Latinamerika og Caribien som vigtige redskaber til at samarbejde med partnerlande om at tackle de grundlæggende årsager til organiseret kriminalitet og bekæmpe ulovlig narkotikahandel;</w:t>
      </w:r>
    </w:p>
    <w:p w14:paraId="0E4C7900" w14:textId="77777777" w:rsidR="00680986" w:rsidRPr="0054444B" w:rsidRDefault="00680986" w:rsidP="00680986">
      <w:pPr>
        <w:pStyle w:val="Normal12a24b"/>
        <w:rPr>
          <w:rStyle w:val="BoldItalic"/>
        </w:rPr>
      </w:pPr>
      <w:r w:rsidRPr="0054444B">
        <w:rPr>
          <w:rStyle w:val="BoldItalic"/>
        </w:rPr>
        <w:t>Retfærdighed, menneskerettigheder og retsstatsprincippet</w:t>
      </w:r>
    </w:p>
    <w:p w14:paraId="26CAB54A" w14:textId="48CEC31D" w:rsidR="00680986" w:rsidRPr="0054444B" w:rsidRDefault="00451891" w:rsidP="00680986">
      <w:pPr>
        <w:pStyle w:val="Normal12a24b"/>
        <w:ind w:left="567" w:hanging="567"/>
        <w:rPr>
          <w:bCs/>
          <w:iCs/>
        </w:rPr>
      </w:pPr>
      <w:r>
        <w:t>68</w:t>
      </w:r>
      <w:r w:rsidR="00680986" w:rsidRPr="0054444B">
        <w:t>.</w:t>
      </w:r>
      <w:r w:rsidR="00680986" w:rsidRPr="0054444B">
        <w:tab/>
        <w:t>understreger vigtigheden af at sikre, at retsreformer i landene i Latinamerika og Caribien respekterer retsvæsenets uafhængighed og overholder internationale retsstatsprincipper; opfordrer til at sikre, at sådanne reformer bidrager til at styrke den demokratiske regeringsførelse og opretholde retsvæsenets integritet; understreger behovet for at bekæmpe politiske forbindelser til korruption og organiseret kriminalitet; opfordrer myndighederne til at værne om retsstatsprincippet og retten til fredelig forsamling, respektere retssikkerheden og garantere sikkerheden og integriteten for medlemmer af retsvæsenet og tilbageholdte; forpligter sig til at støtte LAC-landenes bestræbelser i denne henseende;</w:t>
      </w:r>
    </w:p>
    <w:p w14:paraId="4999ABE1" w14:textId="3F20016F" w:rsidR="00680986" w:rsidRPr="0054444B" w:rsidRDefault="00451891" w:rsidP="00680986">
      <w:pPr>
        <w:pStyle w:val="NormalHanging12a"/>
        <w:rPr>
          <w:b/>
          <w:i/>
        </w:rPr>
      </w:pPr>
      <w:r>
        <w:t>69</w:t>
      </w:r>
      <w:r w:rsidR="00680986" w:rsidRPr="0054444B">
        <w:t>.</w:t>
      </w:r>
      <w:r w:rsidR="00680986" w:rsidRPr="0054444B">
        <w:tab/>
        <w:t>glæder sig over det fortsatte samarbejde mellem EU og Latinamerika og Caribien om at værne om og fremme demokrati, menneskerettighederne og god regeringsførelse og styrke den politiske stabilitet; understreger, at valgprocessernes integritet og gennemsigtighed er grundlæggende søjler i partnerskabet mellem EU og Latinamerika og Caribien;</w:t>
      </w:r>
    </w:p>
    <w:p w14:paraId="2763A1F8" w14:textId="49E3C741" w:rsidR="00680986" w:rsidRPr="0054444B" w:rsidRDefault="00451891" w:rsidP="00680986">
      <w:pPr>
        <w:pStyle w:val="NormalHanging12a"/>
        <w:rPr>
          <w:bCs/>
          <w:iCs/>
        </w:rPr>
      </w:pPr>
      <w:r>
        <w:t>70</w:t>
      </w:r>
      <w:r w:rsidR="00680986" w:rsidRPr="0054444B">
        <w:t>.</w:t>
      </w:r>
      <w:r w:rsidR="00680986" w:rsidRPr="0054444B">
        <w:tab/>
        <w:t xml:space="preserve">fremhæver, at EU's valgobservationsmissioner spiller en central rolle med hensyn til at understøtte retfærdige valg og sikre gennemsigtighed, som det fremgår af den seneste </w:t>
      </w:r>
      <w:r w:rsidR="00680986" w:rsidRPr="0054444B">
        <w:lastRenderedPageBreak/>
        <w:t>tids missioner i Guatemala, Paraguay og Ecuador er bevis på, og som det også er forventningen med de kommende missioner i Bolivia, Guyana og Honduras i 2025 og Peru og Colombia i 2026;</w:t>
      </w:r>
    </w:p>
    <w:p w14:paraId="344968A8" w14:textId="425FF0D7" w:rsidR="00680986" w:rsidRPr="0054444B" w:rsidRDefault="00451891" w:rsidP="00680986">
      <w:pPr>
        <w:pStyle w:val="NormalHanging12a"/>
        <w:rPr>
          <w:bCs/>
          <w:iCs/>
        </w:rPr>
      </w:pPr>
      <w:r>
        <w:t>71</w:t>
      </w:r>
      <w:r w:rsidR="00680986" w:rsidRPr="0054444B">
        <w:t>.</w:t>
      </w:r>
      <w:r w:rsidR="00680986" w:rsidRPr="0054444B">
        <w:tab/>
        <w:t xml:space="preserve">opfordrer til øget samarbejde mellem EU og Latinamerika og Caribien for at imødegå desinformationskampagner og hybride trusler, især dem, der stammer fra autoritære stater som Rusland, Kina og Iran, og som har til formål at underminere demokratiske institutioner, valgintegritet og offentlighedens tillid i begge regioner; understreger vigtigheden af at styrke programmer for digitale færdigheder som reaktion på et stadig større omfang af hybride trusler og misinformation for at give borgerne de færdigheder, de har brug for til at evaluere onlineinformation med et kritisk øje; </w:t>
      </w:r>
    </w:p>
    <w:p w14:paraId="7F40CC65" w14:textId="77777777" w:rsidR="00680986" w:rsidRPr="0054444B" w:rsidRDefault="00680986" w:rsidP="00680986">
      <w:pPr>
        <w:pStyle w:val="NormalHanging12a"/>
        <w:rPr>
          <w:b/>
          <w:i/>
        </w:rPr>
      </w:pPr>
      <w:r w:rsidRPr="0054444B">
        <w:rPr>
          <w:b/>
          <w:i/>
        </w:rPr>
        <w:t>Samarbejde om menneskerettigheder</w:t>
      </w:r>
    </w:p>
    <w:p w14:paraId="73EE36F3" w14:textId="75A734FB" w:rsidR="00680986" w:rsidRPr="0054444B" w:rsidRDefault="00451891" w:rsidP="00680986">
      <w:pPr>
        <w:pStyle w:val="NormalHanging12a"/>
      </w:pPr>
      <w:r>
        <w:t>72</w:t>
      </w:r>
      <w:r w:rsidR="00680986" w:rsidRPr="0054444B">
        <w:t>.</w:t>
      </w:r>
      <w:r w:rsidR="00680986" w:rsidRPr="0054444B">
        <w:tab/>
        <w:t>understreger, at voksende undertrykkelse, forværrede forhold under autokratiske regimer og dybere økonomisk ustabilitet i nogle dele af Latinamerika og Caribien tvinger mange til at flygte i søgen efter beskyttelse, økonomiske muligheder og grundlæggende rettigheder; bemærker med bekymring den deraf følgende omfattende fordrivelse, navnlig fra Haiti, Nicaragua og Venezuela, og migration på tværs af grænserne i regionen; understreger det stigende humanitære, sociale og institutionelle pres, som dette lægger på demokratiske lande, der huser et stort antal migranter og asylansøgere; understreger derfor behovet for omfattende samarbejde og solidaritet mellem oprindelses-, transit- og modtagerlande og fremhæver vigtigheden af koordinerede tiltag for at sikre alle migranters og flygtninges rettigheder, værdighed og sikkerhed; understreger vigtigheden af inklusive politikker for integration af migranter i værtssamfundene samt de positive bidrag, som migranter fra regionen yder til samfundet og økonomien;</w:t>
      </w:r>
    </w:p>
    <w:p w14:paraId="14BEF6A6" w14:textId="2AA868F6" w:rsidR="00680986" w:rsidRPr="0054444B" w:rsidRDefault="00451891" w:rsidP="00680986">
      <w:pPr>
        <w:pStyle w:val="NormalHanging12a"/>
        <w:rPr>
          <w:bCs/>
          <w:iCs/>
        </w:rPr>
      </w:pPr>
      <w:r>
        <w:t>73</w:t>
      </w:r>
      <w:r w:rsidR="00680986" w:rsidRPr="0054444B">
        <w:t>.</w:t>
      </w:r>
      <w:r w:rsidR="00680986" w:rsidRPr="0054444B">
        <w:tab/>
        <w:t>understreger, at samarbejde om beskyttelse af menneskerettighederne er afgørende for forbindelserne mellem EU og Latinamerika og Caribien; fremhæver behovet for at udvikle strategier til at styrke afrikanske efterkommeres og oprindelige folks rettigheder i Latinamerika og Caribien; er opmærksom på den alarmerende stigning i antallet af kvindedrab på tværs af landene i Latinamerika og Caribien; understreger det akutte behov for at bekæmpe kvindedrab ved at styrke politikker til bekæmpelse af kønsbaseret vold, gøre det lettere at opnå jordejerskab og beskæftigelsesmuligheder og sikre adgang til uddannelse; fremhæver behovet for fortsat at samarbejde inden for disse spørgsmål;</w:t>
      </w:r>
    </w:p>
    <w:p w14:paraId="7D090735" w14:textId="19CF6EE0" w:rsidR="00680986" w:rsidRPr="0054444B" w:rsidRDefault="00451891" w:rsidP="00680986">
      <w:pPr>
        <w:pStyle w:val="NormalHanging12a"/>
        <w:rPr>
          <w:bCs/>
          <w:iCs/>
          <w:u w:val="single"/>
        </w:rPr>
      </w:pPr>
      <w:r>
        <w:t>74</w:t>
      </w:r>
      <w:r w:rsidR="00680986" w:rsidRPr="0054444B">
        <w:t>.</w:t>
      </w:r>
      <w:r w:rsidR="00680986" w:rsidRPr="0054444B">
        <w:tab/>
        <w:t xml:space="preserve">er dybt bekymret over, at en væsentlig del af Haiti fortsat kontrolleres af bevæbnede organiserede kriminelle organisationer, som er skyldige i vold i stort omfang og alvorlige menneskerettighedsovertrædelser; efterlyser en koordineret strategi mellem LAC-partnerne, EU-medlemsstaterne og USA for at tackle denne krise og støtte det haitianske folk med at genoprette stabiliteten, det demokratiske system og retsstatsforholdene; understreger, at det er afgørende, at alle relevante interessenter, herunder NGO'er, deltager i denne proces; opfordrer EU til hurtigst muligt at styrke sin politiske, humanitære og økonomiske støtte til Haiti inden for rammerne af EU-LAC-partnerskabet, idet det erkendes, at de nuværende bestræbelser er utilstrækkelige i betragtning af krisens omfang til at yde den haitianske befolkning støtte til at genoprette stabiliteten, det demokratiske system og retsstatsforholdene i landet; </w:t>
      </w:r>
    </w:p>
    <w:p w14:paraId="5E667257" w14:textId="45DD421E" w:rsidR="00680986" w:rsidRPr="0054444B" w:rsidRDefault="00451891" w:rsidP="00680986">
      <w:pPr>
        <w:pStyle w:val="NormalHanging12a"/>
        <w:rPr>
          <w:bCs/>
          <w:iCs/>
        </w:rPr>
      </w:pPr>
      <w:r>
        <w:t>75</w:t>
      </w:r>
      <w:r w:rsidR="00680986" w:rsidRPr="0054444B">
        <w:t>.</w:t>
      </w:r>
      <w:r w:rsidR="00680986" w:rsidRPr="0054444B">
        <w:tab/>
        <w:t xml:space="preserve">understreger den afgørende rolle, som civilsamfundet spiller i forbindelserne mellem EU og Latinamerika og Caribien; fordømmer på det kraftigste mordene på </w:t>
      </w:r>
      <w:r w:rsidR="00680986" w:rsidRPr="0054444B">
        <w:lastRenderedPageBreak/>
        <w:t>menneskerettighedsforkæmpere og de systematiske krænkelser af pressefriheden; udtrykker dyb bekymring over den målrettede forfølgelse, kriminaliseringen, den vilkårlige tilbageholdelse og den systematiske undertrykkelse af oppositionsmedlemmer, oprindelige folk, studerende, NGO'er og religiøse ledere i flere lande; fordømmer misbrug af straffeloven til at bringe kritiske røster til tavshed og undertrykke legitim kritik;</w:t>
      </w:r>
    </w:p>
    <w:p w14:paraId="1B3D57A3" w14:textId="543E6252" w:rsidR="00680986" w:rsidRPr="0054444B" w:rsidRDefault="00451891" w:rsidP="00680986">
      <w:pPr>
        <w:pStyle w:val="NormalHanging12a"/>
      </w:pPr>
      <w:r>
        <w:t>76</w:t>
      </w:r>
      <w:r w:rsidR="00680986" w:rsidRPr="0054444B">
        <w:t>.</w:t>
      </w:r>
      <w:r w:rsidR="00680986" w:rsidRPr="0054444B">
        <w:tab/>
        <w:t>understreger behovet for, at menneskerettighedssamarbejdet også omfatter at styrke institutioner og retsvæsenets uafhængighed og sikre universel adgang til domstolsprøvelse, herunder at beskytte menneskerettighedsforkæmpere, miljøaktivister og journalister samt deres arbejde i begge regioner; fordømmer de seneste anti-NGO-love i nogle LAC-lande, der begrænser NGO'ers aktiviteter, finansiering og uafhængighed;</w:t>
      </w:r>
    </w:p>
    <w:p w14:paraId="1B57CE80" w14:textId="784ED36E" w:rsidR="00680986" w:rsidRPr="0054444B" w:rsidRDefault="00451891" w:rsidP="00680986">
      <w:pPr>
        <w:pStyle w:val="NormalHanging12a"/>
        <w:rPr>
          <w:bCs/>
          <w:iCs/>
        </w:rPr>
      </w:pPr>
      <w:r>
        <w:t>77</w:t>
      </w:r>
      <w:r w:rsidR="00680986" w:rsidRPr="0054444B">
        <w:t>.</w:t>
      </w:r>
      <w:r w:rsidR="00680986" w:rsidRPr="0054444B">
        <w:tab/>
        <w:t>opfordrer EU til at bruge den globale EU-ordning for menneskerettighedssanktioner over for dem, der er ansvarlige for krænkelser af menneskerettighederne, og gøre yderligere brug af EU's restriktive foranstaltninger til at sanktionere dem, der gradvis og i det skjulte underminerer demokratiet og retsstatsprincippet; opfordrer endvidere EU til at medtage specifikke garantier for overholdelse af menneskerettighederne ved tildelingen af EU-midler, herunder gennem multilaterale og finansielle institutioner, og til at sikre, at disse midler ikke styrker disse regimers autoritære greb; opfordrer Kommissionen til at gøre brug af menneskerettighedsklausulerne i associeringsaftaler, når den opdager grove overtrædelser af menneskerettighederne;</w:t>
      </w:r>
    </w:p>
    <w:p w14:paraId="1299C684" w14:textId="77777777" w:rsidR="00680986" w:rsidRPr="0054444B" w:rsidRDefault="00680986" w:rsidP="00680986">
      <w:pPr>
        <w:pStyle w:val="Normal12a24b"/>
      </w:pPr>
      <w:r w:rsidRPr="0054444B">
        <w:rPr>
          <w:rStyle w:val="BoldItalic"/>
          <w:bCs/>
          <w:iCs/>
        </w:rPr>
        <w:t xml:space="preserve">Parlamentarisk samarbejde </w:t>
      </w:r>
      <w:r w:rsidRPr="0054444B">
        <w:rPr>
          <w:b/>
          <w:bCs/>
          <w:i/>
          <w:iCs/>
        </w:rPr>
        <w:t>og mellemfolkelige forbindelser</w:t>
      </w:r>
    </w:p>
    <w:p w14:paraId="30616A67" w14:textId="03121588" w:rsidR="00680986" w:rsidRPr="0054444B" w:rsidRDefault="00451891" w:rsidP="00680986">
      <w:pPr>
        <w:pStyle w:val="NormalHanging12a"/>
      </w:pPr>
      <w:r>
        <w:t>78</w:t>
      </w:r>
      <w:r w:rsidR="00680986" w:rsidRPr="0054444B">
        <w:t>.</w:t>
      </w:r>
      <w:r w:rsidR="00680986" w:rsidRPr="0054444B">
        <w:tab/>
        <w:t>glæder sig over uddybningen af det parlamentariske samarbejde mellem EU og Latinamerika og Caribien, navnlig gennem Den Euro-Latinamerikanske Parlamentariske Forsamling (</w:t>
      </w:r>
      <w:proofErr w:type="spellStart"/>
      <w:r w:rsidR="00680986" w:rsidRPr="0054444B">
        <w:t>Eurolat</w:t>
      </w:r>
      <w:proofErr w:type="spellEnd"/>
      <w:r w:rsidR="00680986" w:rsidRPr="0054444B">
        <w:t xml:space="preserve">), og gennem bilaterale forsamlinger, eksempelvis med Chile og Mexico, og subregionale fælles parlamentariske forsamlinger, som fremmer dialogen om centrale spørgsmål såsom handel, sikkerhed og bæredygtig udvikling; anerkender </w:t>
      </w:r>
      <w:proofErr w:type="spellStart"/>
      <w:r w:rsidR="00680986" w:rsidRPr="0054444B">
        <w:t>Eurolat</w:t>
      </w:r>
      <w:proofErr w:type="spellEnd"/>
      <w:r w:rsidR="00680986" w:rsidRPr="0054444B">
        <w:t xml:space="preserve"> som en strategisk komponent i forbindelserne mellem EU og Latinamerika og Caribien og den centrale rolle, den spiller med hensyn til at styrke dette partnerskab; glæder sig over resultatet af den 16. plenarsamling i </w:t>
      </w:r>
      <w:proofErr w:type="spellStart"/>
      <w:r w:rsidR="00680986" w:rsidRPr="0054444B">
        <w:t>Eurolat</w:t>
      </w:r>
      <w:proofErr w:type="spellEnd"/>
      <w:r w:rsidR="00680986" w:rsidRPr="0054444B">
        <w:t xml:space="preserve"> i Lima den 1.-3. juni 2025;</w:t>
      </w:r>
    </w:p>
    <w:p w14:paraId="243BD0F4" w14:textId="67D0AB8A" w:rsidR="00680986" w:rsidRPr="0054444B" w:rsidRDefault="00451891" w:rsidP="00680986">
      <w:pPr>
        <w:pStyle w:val="NormalHanging12a"/>
      </w:pPr>
      <w:r>
        <w:t>79</w:t>
      </w:r>
      <w:r w:rsidR="00680986" w:rsidRPr="0054444B">
        <w:t>.</w:t>
      </w:r>
      <w:r w:rsidR="00680986" w:rsidRPr="0054444B">
        <w:tab/>
        <w:t xml:space="preserve">opfordrer til øget koordinering mellem Parlamentet og de nationale og regionale parlamenter i Latinamerika for i fællesskab at håndtere tværnationale anliggender, der er i samklang med </w:t>
      </w:r>
      <w:proofErr w:type="spellStart"/>
      <w:r w:rsidR="00680986" w:rsidRPr="0054444B">
        <w:t>biregionale</w:t>
      </w:r>
      <w:proofErr w:type="spellEnd"/>
      <w:r w:rsidR="00680986" w:rsidRPr="0054444B">
        <w:t xml:space="preserve"> samarbejdsprioriteter og er afgørende for bæredygtig udvikling; </w:t>
      </w:r>
    </w:p>
    <w:p w14:paraId="25CBEAD2" w14:textId="4B51C29F" w:rsidR="00680986" w:rsidRPr="0054444B" w:rsidRDefault="00451891" w:rsidP="00680986">
      <w:pPr>
        <w:pStyle w:val="NormalHanging12a"/>
      </w:pPr>
      <w:r>
        <w:t>80</w:t>
      </w:r>
      <w:r w:rsidR="00680986" w:rsidRPr="0054444B">
        <w:t>.</w:t>
      </w:r>
      <w:r w:rsidR="00680986" w:rsidRPr="0054444B">
        <w:tab/>
        <w:t xml:space="preserve">påpeger den afgørende rolle, som parlamentarisk diplomati spiller med hensyn til at styrke de </w:t>
      </w:r>
      <w:proofErr w:type="spellStart"/>
      <w:r w:rsidR="00680986" w:rsidRPr="0054444B">
        <w:t>biregionale</w:t>
      </w:r>
      <w:proofErr w:type="spellEnd"/>
      <w:r w:rsidR="00680986" w:rsidRPr="0054444B">
        <w:t xml:space="preserve"> forbindelser ved at fremme en direkte dialog med nationale og regionale parlamenter; opfordrer til et stærkere parlamentarisk diplomati for at støtte demokratiske overgangsprocesser og styrke den lovgivningsmæssige kapacitet i LAC-landenes parlamenter; glæder sig i denne forbindelse over åbningen af Europa-Parlamentets lokale kontor i Panama;</w:t>
      </w:r>
    </w:p>
    <w:p w14:paraId="1AFC4D63" w14:textId="1AA4376A" w:rsidR="00680986" w:rsidRPr="0054444B" w:rsidRDefault="00451891" w:rsidP="00680986">
      <w:pPr>
        <w:pStyle w:val="NormalHanging12a"/>
      </w:pPr>
      <w:r>
        <w:t>81</w:t>
      </w:r>
      <w:r w:rsidR="00680986" w:rsidRPr="0054444B">
        <w:t>.</w:t>
      </w:r>
      <w:r w:rsidR="00680986" w:rsidRPr="0054444B">
        <w:tab/>
        <w:t xml:space="preserve">opfordrer indtrængende til at øge støtten til og investeringerne i det afgørende bidrag, som civilsamfundsnetværk, diasporasamfund i begge regioner, mellemfolkelige initiativer, ungdomsmobilitet og EU-LAC-Fonden yder til at styrke de </w:t>
      </w:r>
      <w:proofErr w:type="spellStart"/>
      <w:r w:rsidR="00680986" w:rsidRPr="0054444B">
        <w:t>biregionale</w:t>
      </w:r>
      <w:proofErr w:type="spellEnd"/>
      <w:r w:rsidR="00680986" w:rsidRPr="0054444B">
        <w:t xml:space="preserve"> forbindelser;</w:t>
      </w:r>
    </w:p>
    <w:p w14:paraId="5C31934C" w14:textId="28EE9555" w:rsidR="00680986" w:rsidRPr="0054444B" w:rsidRDefault="00451891" w:rsidP="00680986">
      <w:pPr>
        <w:pStyle w:val="NormalHanging12a"/>
      </w:pPr>
      <w:r>
        <w:lastRenderedPageBreak/>
        <w:t>82</w:t>
      </w:r>
      <w:r w:rsidR="00680986" w:rsidRPr="0054444B">
        <w:t>.</w:t>
      </w:r>
      <w:r w:rsidR="00680986" w:rsidRPr="0054444B">
        <w:tab/>
        <w:t xml:space="preserve">tilskynder til inddragelse af unges stemmer i EU-LAC-partnerskabet ved at fremme studieudvekslinger, ungdomsledede initiativer og platforme, der gør det muligt for unge at bidrage meningsfuldt til </w:t>
      </w:r>
      <w:proofErr w:type="spellStart"/>
      <w:r w:rsidR="00680986" w:rsidRPr="0054444B">
        <w:t>biregionale</w:t>
      </w:r>
      <w:proofErr w:type="spellEnd"/>
      <w:r w:rsidR="00680986" w:rsidRPr="0054444B">
        <w:t xml:space="preserve"> politiske beslutningsprocesser;</w:t>
      </w:r>
    </w:p>
    <w:p w14:paraId="74ECBD9F" w14:textId="77777777" w:rsidR="00680986" w:rsidRPr="0054444B" w:rsidRDefault="00680986" w:rsidP="00680986">
      <w:pPr>
        <w:pStyle w:val="Normal12a24b"/>
      </w:pPr>
      <w:r w:rsidRPr="0054444B">
        <w:rPr>
          <w:rStyle w:val="BoldItalic"/>
        </w:rPr>
        <w:t>Anbefalinger til topmødet mellem EU og CELAC i november 2025</w:t>
      </w:r>
    </w:p>
    <w:p w14:paraId="393375FF" w14:textId="63E39DB7" w:rsidR="00680986" w:rsidRPr="0054444B" w:rsidRDefault="00451891" w:rsidP="00680986">
      <w:pPr>
        <w:pStyle w:val="NormalHanging12a"/>
      </w:pPr>
      <w:r>
        <w:t>83</w:t>
      </w:r>
      <w:r w:rsidR="00680986" w:rsidRPr="0054444B">
        <w:t>.</w:t>
      </w:r>
      <w:r w:rsidR="00680986" w:rsidRPr="0054444B">
        <w:tab/>
        <w:t xml:space="preserve">glæder sig over mødet mellem EU og CELAC i 2023 og gennemførelsen af initiativer inden for rammerne af EU-CELAC-køreplanen 2023-2025; roser målet om at afholde regelmæssige topmøder hvert andet år; fremhæver i den forbindelse behovet for at vedtage en ny og ambitiøs køreplan på topmødet i 2025 i Santa Marta i Columbia den 9.-10. november 2025, som yderligere forstærker partnerskabet, er i klar overensstemmelse med verdensmålene og tager højde for det stigende omfang af </w:t>
      </w:r>
      <w:proofErr w:type="spellStart"/>
      <w:r w:rsidR="00680986" w:rsidRPr="0054444B">
        <w:t>biregionalt</w:t>
      </w:r>
      <w:proofErr w:type="spellEnd"/>
      <w:r w:rsidR="00680986" w:rsidRPr="0054444B">
        <w:t xml:space="preserve"> samarbejde;</w:t>
      </w:r>
    </w:p>
    <w:p w14:paraId="06428D95" w14:textId="2E266C65" w:rsidR="00680986" w:rsidRPr="0054444B" w:rsidRDefault="00451891" w:rsidP="00680986">
      <w:pPr>
        <w:pStyle w:val="NormalHanging12a"/>
        <w:rPr>
          <w:i/>
          <w:iCs/>
        </w:rPr>
      </w:pPr>
      <w:r>
        <w:t>84</w:t>
      </w:r>
      <w:r w:rsidR="00680986" w:rsidRPr="0054444B">
        <w:t>.</w:t>
      </w:r>
      <w:r w:rsidR="00680986" w:rsidRPr="0054444B">
        <w:tab/>
        <w:t xml:space="preserve">fremhæver, at det kommende topmøde mellem EU og CELAC vil være en vigtig mulighed for at fremføre de to regioners stemme over for resten af verden på grundlag af fælles værdier og en mulighed for at forny politiske forpligtelser på højeste niveau og fastsætte en ambitiøs og operationel </w:t>
      </w:r>
      <w:proofErr w:type="spellStart"/>
      <w:r w:rsidR="00680986" w:rsidRPr="0054444B">
        <w:t>biregional</w:t>
      </w:r>
      <w:proofErr w:type="spellEnd"/>
      <w:r w:rsidR="00680986" w:rsidRPr="0054444B">
        <w:t xml:space="preserve"> dagsorden;</w:t>
      </w:r>
    </w:p>
    <w:p w14:paraId="423E4DB8" w14:textId="13191C49" w:rsidR="00680986" w:rsidRPr="0054444B" w:rsidRDefault="00451891" w:rsidP="00680986">
      <w:pPr>
        <w:pStyle w:val="NormalHanging12a"/>
      </w:pPr>
      <w:r>
        <w:t>85</w:t>
      </w:r>
      <w:r w:rsidR="00680986" w:rsidRPr="0054444B">
        <w:t>.</w:t>
      </w:r>
      <w:r w:rsidR="00680986" w:rsidRPr="0054444B">
        <w:tab/>
        <w:t>forventer, at topmødet mellem EU og CELAC styrker alliancen mellem EU og LAC med henblik på at fastsætte de højeste standarder for bæredygtig udvikling på multilateralt plan, og bekræfter det fælles tilsagn om at støtte reformen af multilaterale institutioner for at gøre dem mere inklusive og effektive, navnlig finansielle institutioner, der spiller en afgørende rolle i håndteringen af gæld og udformningen af en mere bæredygtig international finansieringsmodel, herunder finansieringen af udviklingssamarbejde, der blev drøftet på den fjerde internationale konference om udviklingsfinansiering i Sevilla i Spanien; fremhæver vigtigheden af EU's fortsatte støtte til LAC-landenes regionale integration og til bestræbelser på at tackle langvarige strukturelle udfordringer for bæredygtig udvikling i regionen;</w:t>
      </w:r>
    </w:p>
    <w:p w14:paraId="6B385559" w14:textId="455EDBD5" w:rsidR="00680986" w:rsidRPr="0054444B" w:rsidRDefault="00451891" w:rsidP="00680986">
      <w:pPr>
        <w:pStyle w:val="NormalHanging12a"/>
      </w:pPr>
      <w:r>
        <w:t>86</w:t>
      </w:r>
      <w:r w:rsidR="00680986" w:rsidRPr="0054444B">
        <w:t>.</w:t>
      </w:r>
      <w:r w:rsidR="00680986" w:rsidRPr="0054444B">
        <w:tab/>
      </w:r>
      <w:bookmarkStart w:id="16" w:name="_Hlk204156663"/>
      <w:r w:rsidR="00680986" w:rsidRPr="0054444B">
        <w:t>forventer, at man på topmødet mellem EU og CELAC går videre med oprettelsen af en permanent multiinteressentmekanisme med tilstrækkelig finansiering med henblik på at etablere regelmæssige høringer af civilsamfundet, fagforeninger, lokale myndigheder og andre relevante interessenter fra begge regioner</w:t>
      </w:r>
      <w:bookmarkEnd w:id="16"/>
      <w:r w:rsidR="00680986" w:rsidRPr="0054444B">
        <w:t>; anerkender EU-LAC-Fondens arbejde som en mellemstatslig organisation og dens potentielle bidrag til den permanente multiinteressentmekanisme;</w:t>
      </w:r>
    </w:p>
    <w:p w14:paraId="6B2F1870" w14:textId="632466E0" w:rsidR="00680986" w:rsidRPr="0054444B" w:rsidRDefault="00451891" w:rsidP="00680986">
      <w:pPr>
        <w:pStyle w:val="NormalHanging12a"/>
      </w:pPr>
      <w:r>
        <w:t>87</w:t>
      </w:r>
      <w:r w:rsidR="00680986" w:rsidRPr="0054444B">
        <w:t>.</w:t>
      </w:r>
      <w:r w:rsidR="00680986" w:rsidRPr="0054444B">
        <w:tab/>
        <w:t xml:space="preserve">understreger i den forbindelse vigtigheden af at opretholde retsstatsprincippet, demokratiet og menneskerettighederne og opfordrer alle deltagerne på topmødet til at efterleve disse principper; påpeger, at dette ikke vil være muligt uden en reelt gennemsigtig, omfattende og meningsfuld inddragelse af civilsamfundet; opfordrer til at medtage drøftelser om demokrati og menneskerettigheder på topmødets dagsorden, f.eks. retten til at deltage i retfærdige og frie valg, og til, at der i topmødets konklusioner sendes en stærk opfordring til at forsvare menneskerettighederne og retsstatsprincippet; opfordrer EU til at være urokkeligt i sit forsvar for demokratiets og menneskerettighedernes sag; </w:t>
      </w:r>
    </w:p>
    <w:p w14:paraId="08C96A1E" w14:textId="068B79D1" w:rsidR="00680986" w:rsidRPr="0054444B" w:rsidRDefault="00451891" w:rsidP="00680986">
      <w:pPr>
        <w:pStyle w:val="NormalHanging12a"/>
      </w:pPr>
      <w:r>
        <w:t>88</w:t>
      </w:r>
      <w:r w:rsidR="00680986" w:rsidRPr="0054444B">
        <w:t>.</w:t>
      </w:r>
      <w:r w:rsidR="00680986" w:rsidRPr="0054444B">
        <w:tab/>
        <w:t xml:space="preserve">opfordrer parterne til at bekræfte deres fælles engagement i fred, demokrati, multilateralisme, den regelbaserede verdensorden, staternes territoriale integritet, retsstatsprincippet, international retfærdighed, demokrati, menneskerettigheder, social retfærdighed, bæredygtig udvikling og frihandel på topmødet i november 2025 med henblik på gradvis at etablere et europæisk-latinamerikansk-transatlantisk område med </w:t>
      </w:r>
      <w:r w:rsidR="00680986" w:rsidRPr="0054444B">
        <w:lastRenderedPageBreak/>
        <w:t>fred, demokrati og velstand;</w:t>
      </w:r>
    </w:p>
    <w:p w14:paraId="31F8A3E4" w14:textId="2FCD039E" w:rsidR="00680986" w:rsidRPr="0054444B" w:rsidRDefault="00451891" w:rsidP="00680986">
      <w:pPr>
        <w:pStyle w:val="NormalHanging12a"/>
      </w:pPr>
      <w:r>
        <w:t>89</w:t>
      </w:r>
      <w:r w:rsidR="00680986" w:rsidRPr="0054444B">
        <w:t>.</w:t>
      </w:r>
      <w:r w:rsidR="00680986" w:rsidRPr="0054444B">
        <w:tab/>
        <w:t xml:space="preserve">opfordrer parterne til på det kraftigste at fordømme Ruslands igangværende angrebskrig, navnlig alle dets alvorlige krænkelser af folkeretten og den humanitære folkeret, og til at yde diplomatisk, finansiel og militær støtte til Ukraine; opfordrer parterne til at forene bestræbelserne på hurtigt at opnå en permanent våbenhvile, humanitær intervention i Gaza og løsladelse af alle gidsler; </w:t>
      </w:r>
    </w:p>
    <w:p w14:paraId="2AB43500" w14:textId="6710A32E" w:rsidR="00680986" w:rsidRPr="0054444B" w:rsidRDefault="00451891" w:rsidP="00680986">
      <w:pPr>
        <w:pStyle w:val="NormalHanging12a"/>
        <w:rPr>
          <w:bCs/>
          <w:iCs/>
        </w:rPr>
      </w:pPr>
      <w:r>
        <w:t>90</w:t>
      </w:r>
      <w:r w:rsidR="00680986" w:rsidRPr="0054444B">
        <w:t>.</w:t>
      </w:r>
      <w:r w:rsidR="00680986" w:rsidRPr="0054444B">
        <w:tab/>
        <w:t xml:space="preserve">opfordrer EU og CELAC til at gøre fremskridt med konkrete forpligtelser med hensyn til at mindske fattigdom og ulighed, fremme samhørighed, institutionel kapacitet og regeringsførelse og beskytte arbejdstagernes rettigheder og til fortsat at støtte universel adgang til uddannelse og sundhed; fremhæver behovet for et </w:t>
      </w:r>
      <w:proofErr w:type="spellStart"/>
      <w:r w:rsidR="00680986" w:rsidRPr="0054444B">
        <w:t>biregionalt</w:t>
      </w:r>
      <w:proofErr w:type="spellEnd"/>
      <w:r w:rsidR="00680986" w:rsidRPr="0054444B">
        <w:t xml:space="preserve"> engagement i den </w:t>
      </w:r>
      <w:proofErr w:type="spellStart"/>
      <w:r w:rsidR="00680986" w:rsidRPr="0054444B">
        <w:t>biregionale</w:t>
      </w:r>
      <w:proofErr w:type="spellEnd"/>
      <w:r w:rsidR="00680986" w:rsidRPr="0054444B">
        <w:t xml:space="preserve"> omsorgspagt med henblik på at konsolidere og finansiere omfattende sundheds- og omsorgssystemer som en søjle for social velfærd og anerkende omsorg som en rettighed, et kollektivt ansvar og en væsentlig forudsætning for ligestilling mellem kønnene, social retfærdighed og bæredygtig udvikling i EU og Latinamerika og Caribien;</w:t>
      </w:r>
    </w:p>
    <w:p w14:paraId="5E620C4D" w14:textId="0451134D" w:rsidR="00680986" w:rsidRPr="0054444B" w:rsidRDefault="00451891" w:rsidP="00680986">
      <w:pPr>
        <w:pStyle w:val="NormalHanging12a"/>
        <w:rPr>
          <w:bCs/>
          <w:iCs/>
        </w:rPr>
      </w:pPr>
      <w:r>
        <w:t>91</w:t>
      </w:r>
      <w:r w:rsidR="00680986" w:rsidRPr="0054444B">
        <w:t>.</w:t>
      </w:r>
      <w:r w:rsidR="00680986" w:rsidRPr="0054444B">
        <w:tab/>
        <w:t xml:space="preserve">opfordrer til, at topmødet mellem EU og CELAC fremmer samarbejdet om modstandsdygtighed over for klimaændringer, beskyttelse af biodiversitet og bekæmpelse af skovrydning og sikrer, at miljø- og </w:t>
      </w:r>
      <w:proofErr w:type="spellStart"/>
      <w:r w:rsidR="00680986" w:rsidRPr="0054444B">
        <w:t>dekarboniseringspolitikker</w:t>
      </w:r>
      <w:proofErr w:type="spellEnd"/>
      <w:r w:rsidR="00680986" w:rsidRPr="0054444B">
        <w:t xml:space="preserve"> gennemføres på en retfærdig måde, at lokalbefolkningen deltager i og drager fordel af den økologiske omstilling, og at de mest sårbare samfund støttes i tilpasningen til klimaændringerne;</w:t>
      </w:r>
    </w:p>
    <w:p w14:paraId="727ED4DD" w14:textId="355E208E" w:rsidR="00680986" w:rsidRPr="0054444B" w:rsidRDefault="00451891" w:rsidP="00680986">
      <w:pPr>
        <w:pStyle w:val="NormalHanging12a"/>
        <w:rPr>
          <w:bCs/>
          <w:iCs/>
        </w:rPr>
      </w:pPr>
      <w:r>
        <w:t>92</w:t>
      </w:r>
      <w:r w:rsidR="00680986" w:rsidRPr="0054444B">
        <w:t>.</w:t>
      </w:r>
      <w:r w:rsidR="00680986" w:rsidRPr="0054444B">
        <w:tab/>
        <w:t>opfordrer til stærkere forpligtelser til at opretholde oprindelige folks rettigheder i alle dimensioner af samarbejdet mellem EU og CELAC;</w:t>
      </w:r>
    </w:p>
    <w:p w14:paraId="06B91BE6" w14:textId="7713A82C" w:rsidR="00680986" w:rsidRPr="0054444B" w:rsidRDefault="00451891" w:rsidP="00680986">
      <w:pPr>
        <w:pStyle w:val="NormalHanging12a"/>
      </w:pPr>
      <w:r>
        <w:t>93</w:t>
      </w:r>
      <w:r w:rsidR="00680986" w:rsidRPr="0054444B">
        <w:t>.</w:t>
      </w:r>
      <w:r w:rsidR="00680986" w:rsidRPr="0054444B">
        <w:tab/>
        <w:t xml:space="preserve">mener, at det er vigtigt, at EU og Latinamerika og Caribien forpligter sig til i fællesskab at fremme globale og socialt retfærdige grønne initiativer, f.eks. forhandlinger om en international traktat om at sætte en stopper for plastforurening eller anvendelsen af aftalememorandummet om integreret katastroferisikostyring, og at EU og Latinamerika og Caribien tilskynder til bæredygtig anvendelse af naturressourcer; opfordrer parterne til at bekræfte deres fælles engagement i en effektiv gennemførelse af </w:t>
      </w:r>
      <w:proofErr w:type="spellStart"/>
      <w:r w:rsidR="00680986" w:rsidRPr="0054444B">
        <w:t>Parisaftalen</w:t>
      </w:r>
      <w:proofErr w:type="spellEnd"/>
      <w:r w:rsidR="00680986" w:rsidRPr="0054444B">
        <w:t>;</w:t>
      </w:r>
    </w:p>
    <w:p w14:paraId="066FF28B" w14:textId="48278FDA" w:rsidR="00680986" w:rsidRPr="0054444B" w:rsidRDefault="00451891" w:rsidP="00680986">
      <w:pPr>
        <w:pStyle w:val="NormalHanging12a"/>
      </w:pPr>
      <w:r>
        <w:t>94</w:t>
      </w:r>
      <w:r w:rsidR="00680986" w:rsidRPr="0054444B">
        <w:t>.</w:t>
      </w:r>
      <w:r w:rsidR="00680986" w:rsidRPr="0054444B">
        <w:tab/>
        <w:t xml:space="preserve">tilskynder til et fortsat stærkt samarbejde om digitale spørgsmål gennem den digitale alliance mellem EU og Latinamerika og Caribien med henblik på at fremme en menneskecentreret digital omstilling i begge regioner; opfordrer til at tilpasse de lovgivningsmæssige rammer på det digitale område, især gennem dialog om databeskyttelse, reguleringen af platforme, AI-etik og </w:t>
      </w:r>
      <w:proofErr w:type="spellStart"/>
      <w:r w:rsidR="00680986" w:rsidRPr="0054444B">
        <w:t>cybersikkerhed</w:t>
      </w:r>
      <w:proofErr w:type="spellEnd"/>
      <w:r w:rsidR="00680986" w:rsidRPr="0054444B">
        <w:t>;</w:t>
      </w:r>
    </w:p>
    <w:p w14:paraId="0FB86384" w14:textId="30C67F61" w:rsidR="00680986" w:rsidRPr="0054444B" w:rsidRDefault="00451891" w:rsidP="00680986">
      <w:pPr>
        <w:pStyle w:val="NormalHanging12a"/>
      </w:pPr>
      <w:r>
        <w:t>95</w:t>
      </w:r>
      <w:r w:rsidR="00680986" w:rsidRPr="0054444B">
        <w:t>.</w:t>
      </w:r>
      <w:r w:rsidR="00680986" w:rsidRPr="0054444B">
        <w:tab/>
        <w:t xml:space="preserve">gentager sin opfordring til en væsentlig udvidelse af det </w:t>
      </w:r>
      <w:proofErr w:type="spellStart"/>
      <w:r w:rsidR="00680986" w:rsidRPr="0054444B">
        <w:t>biregionale</w:t>
      </w:r>
      <w:proofErr w:type="spellEnd"/>
      <w:r w:rsidR="00680986" w:rsidRPr="0054444B">
        <w:t xml:space="preserve"> samarbejde i kampen mod organiseret kriminalitet og ulovlig narkotikahandel som led i en omfattende tilgang til at sikre borgernes sikkerhed;</w:t>
      </w:r>
    </w:p>
    <w:p w14:paraId="2FCE6817" w14:textId="4A117644" w:rsidR="00680986" w:rsidRPr="0054444B" w:rsidRDefault="00451891" w:rsidP="00680986">
      <w:pPr>
        <w:pStyle w:val="NormalHanging12a"/>
        <w:rPr>
          <w:bCs/>
          <w:iCs/>
        </w:rPr>
      </w:pPr>
      <w:r>
        <w:t>96</w:t>
      </w:r>
      <w:r w:rsidR="00680986" w:rsidRPr="0054444B">
        <w:t>.</w:t>
      </w:r>
      <w:r w:rsidR="00680986" w:rsidRPr="0054444B">
        <w:tab/>
        <w:t>opfordrer til et stærkere engagement i samarbejde inden for uddannelse, navnlig ved at udvide udvekslingsprogrammerne under Erasmus+;</w:t>
      </w:r>
    </w:p>
    <w:p w14:paraId="1C7C097B" w14:textId="1AF2FA3A" w:rsidR="00680986" w:rsidRPr="0054444B" w:rsidRDefault="00451891" w:rsidP="00680986">
      <w:pPr>
        <w:pStyle w:val="NormalHanging12a"/>
        <w:rPr>
          <w:bCs/>
          <w:iCs/>
        </w:rPr>
      </w:pPr>
      <w:r>
        <w:t>97</w:t>
      </w:r>
      <w:r w:rsidR="00680986" w:rsidRPr="0054444B">
        <w:t>.</w:t>
      </w:r>
      <w:r w:rsidR="00680986" w:rsidRPr="0054444B">
        <w:tab/>
        <w:t xml:space="preserve">understreger behovet for at øge omfanget af institutionel støtte, ressourcer og teknisk ekspertise til tilrettelæggelsen af de regelmæssige topmøder mellem EU og CELAC; opfordrer til, at der skabes et permanent institutionelt rum mellem topmøderne, som giver mulighed for øget koordinering, bedre forberedelse, hurtigere kommunikation og </w:t>
      </w:r>
      <w:r w:rsidR="00680986" w:rsidRPr="0054444B">
        <w:lastRenderedPageBreak/>
        <w:t xml:space="preserve">overvågning af resultater; </w:t>
      </w:r>
    </w:p>
    <w:p w14:paraId="5D848654" w14:textId="76764FA5" w:rsidR="00680986" w:rsidRPr="0054444B" w:rsidRDefault="00451891" w:rsidP="00680986">
      <w:pPr>
        <w:pStyle w:val="NormalHanging12a"/>
        <w:rPr>
          <w:bCs/>
          <w:iCs/>
        </w:rPr>
      </w:pPr>
      <w:r>
        <w:t>98</w:t>
      </w:r>
      <w:r w:rsidR="00680986" w:rsidRPr="0054444B">
        <w:t>.</w:t>
      </w:r>
      <w:r w:rsidR="00680986" w:rsidRPr="0054444B">
        <w:tab/>
        <w:t>opfordrer til, at der gennemføres regelmæssige høringer af flere interessenter – navnlig før og efter hvert topmøde mellem EU og CELAC – mellem lokale myndigheder og civilsamfundet i LAC-regionen og Kommissionen for at sikre, at Global Gateway-projekterne er i overensstemmelse med opfyldelsen af verdensmålene for bæredygtig udvikling og med lokale og regionale udviklingsprioriteter; opfordrer desuden til, at der oprettes en permanent interessehaver-opfølgningsmekanisme til at overvåge forbindelserne mellem EU og CELAC og fremskridt i gennemførelsen af forpligtelser; understreger vigtigheden af at sikre meningsfuld inddragelse og høring af civilsamfundet i både EU og Latinamerika og Caribien under topmødet;</w:t>
      </w:r>
    </w:p>
    <w:p w14:paraId="40222BC4" w14:textId="77777777" w:rsidR="00680986" w:rsidRPr="0054444B" w:rsidRDefault="00680986" w:rsidP="00680986">
      <w:pPr>
        <w:pStyle w:val="NormalCenter12a"/>
      </w:pPr>
      <w:r w:rsidRPr="0054444B">
        <w:t>°</w:t>
      </w:r>
    </w:p>
    <w:p w14:paraId="79F5E394" w14:textId="77777777" w:rsidR="00680986" w:rsidRPr="0054444B" w:rsidRDefault="00680986" w:rsidP="00680986">
      <w:pPr>
        <w:pStyle w:val="NormalCenter12a"/>
      </w:pPr>
      <w:r w:rsidRPr="0054444B">
        <w:t>°</w:t>
      </w:r>
      <w:r w:rsidRPr="0054444B">
        <w:tab/>
        <w:t>°</w:t>
      </w:r>
    </w:p>
    <w:p w14:paraId="7BA32138" w14:textId="33DA5F35" w:rsidR="00E365E1" w:rsidRPr="0054444B" w:rsidRDefault="00451891" w:rsidP="001022F8">
      <w:pPr>
        <w:pStyle w:val="NormalHanging12a"/>
      </w:pPr>
      <w:r>
        <w:t>99</w:t>
      </w:r>
      <w:r w:rsidR="00680986" w:rsidRPr="0054444B">
        <w:t>.</w:t>
      </w:r>
      <w:r w:rsidR="00680986" w:rsidRPr="0054444B">
        <w:tab/>
        <w:t>pålægger sin formand at sende denne beslutning til Rådet, Kommissionen og næstformanden for Kommissionen/Unionens højtstående repræsentant for udenrigsanliggender og sikkerhedspolitik.</w:t>
      </w:r>
    </w:p>
    <w:sectPr w:rsidR="00E365E1" w:rsidRPr="0054444B" w:rsidSect="0054444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0A895" w14:textId="77777777" w:rsidR="008F1611" w:rsidRPr="0054444B" w:rsidRDefault="008F1611">
      <w:r w:rsidRPr="0054444B">
        <w:separator/>
      </w:r>
    </w:p>
  </w:endnote>
  <w:endnote w:type="continuationSeparator" w:id="0">
    <w:p w14:paraId="456290A0" w14:textId="77777777" w:rsidR="008F1611" w:rsidRPr="0054444B" w:rsidRDefault="008F1611">
      <w:r w:rsidRPr="005444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65002" w14:textId="77777777" w:rsidR="008F1611" w:rsidRPr="0054444B" w:rsidRDefault="008F1611">
      <w:r w:rsidRPr="0054444B">
        <w:separator/>
      </w:r>
    </w:p>
  </w:footnote>
  <w:footnote w:type="continuationSeparator" w:id="0">
    <w:p w14:paraId="32CC04EF" w14:textId="77777777" w:rsidR="008F1611" w:rsidRPr="0054444B" w:rsidRDefault="008F1611">
      <w:r w:rsidRPr="0054444B">
        <w:continuationSeparator/>
      </w:r>
    </w:p>
  </w:footnote>
  <w:footnote w:id="1">
    <w:p w14:paraId="009B4AC9" w14:textId="779AE3F9" w:rsidR="00680986" w:rsidRPr="00A32E19" w:rsidRDefault="00680986" w:rsidP="0054444B">
      <w:pPr>
        <w:pStyle w:val="FootnoteText"/>
        <w:ind w:left="567" w:hanging="567"/>
        <w:rPr>
          <w:sz w:val="24"/>
          <w:szCs w:val="24"/>
          <w:lang w:val="da-DK"/>
        </w:rPr>
      </w:pPr>
      <w:r w:rsidRPr="00A32E19">
        <w:rPr>
          <w:rStyle w:val="FootnoteReference"/>
          <w:sz w:val="24"/>
          <w:szCs w:val="24"/>
          <w:lang w:val="da-DK"/>
        </w:rPr>
        <w:footnoteRef/>
      </w:r>
      <w:r w:rsidR="0054444B" w:rsidRPr="00A32E19">
        <w:rPr>
          <w:sz w:val="24"/>
          <w:szCs w:val="24"/>
          <w:lang w:val="da-DK"/>
        </w:rPr>
        <w:t xml:space="preserve"> </w:t>
      </w:r>
      <w:r w:rsidR="0054444B" w:rsidRPr="00A32E19">
        <w:rPr>
          <w:sz w:val="24"/>
          <w:szCs w:val="24"/>
          <w:lang w:val="da-DK"/>
        </w:rPr>
        <w:tab/>
      </w:r>
      <w:r w:rsidRPr="00A32E19">
        <w:rPr>
          <w:sz w:val="24"/>
          <w:szCs w:val="24"/>
          <w:lang w:val="da-DK"/>
        </w:rPr>
        <w:t>Vedtagne tekster, P10_</w:t>
      </w:r>
      <w:proofErr w:type="gramStart"/>
      <w:r w:rsidRPr="00A32E19">
        <w:rPr>
          <w:sz w:val="24"/>
          <w:szCs w:val="24"/>
          <w:lang w:val="da-DK"/>
        </w:rPr>
        <w:t>TA(</w:t>
      </w:r>
      <w:proofErr w:type="gramEnd"/>
      <w:r w:rsidRPr="00A32E19">
        <w:rPr>
          <w:sz w:val="24"/>
          <w:szCs w:val="24"/>
          <w:lang w:val="da-DK"/>
        </w:rPr>
        <w:t>2025)0057.</w:t>
      </w:r>
    </w:p>
  </w:footnote>
  <w:footnote w:id="2">
    <w:p w14:paraId="6090A91B" w14:textId="1055D49D" w:rsidR="00680986" w:rsidRPr="00A32E19" w:rsidRDefault="00680986" w:rsidP="0054444B">
      <w:pPr>
        <w:pStyle w:val="FootnoteText"/>
        <w:ind w:left="567" w:hanging="567"/>
        <w:rPr>
          <w:sz w:val="24"/>
          <w:szCs w:val="24"/>
          <w:lang w:val="da-DK"/>
        </w:rPr>
      </w:pPr>
      <w:r w:rsidRPr="00A32E19">
        <w:rPr>
          <w:rStyle w:val="FootnoteReference"/>
          <w:sz w:val="24"/>
          <w:szCs w:val="24"/>
          <w:lang w:val="da-DK"/>
        </w:rPr>
        <w:footnoteRef/>
      </w:r>
      <w:r w:rsidR="0054444B" w:rsidRPr="00A32E19">
        <w:rPr>
          <w:sz w:val="24"/>
          <w:szCs w:val="24"/>
          <w:lang w:val="da-DK"/>
        </w:rPr>
        <w:t xml:space="preserve"> </w:t>
      </w:r>
      <w:r w:rsidR="0054444B" w:rsidRPr="00A32E19">
        <w:rPr>
          <w:sz w:val="24"/>
          <w:szCs w:val="24"/>
          <w:lang w:val="da-DK"/>
        </w:rPr>
        <w:tab/>
      </w:r>
      <w:r w:rsidRPr="00A32E19">
        <w:rPr>
          <w:sz w:val="24"/>
          <w:szCs w:val="24"/>
          <w:lang w:val="da-DK"/>
        </w:rPr>
        <w:t xml:space="preserve">EUT L 209 af 14.6.2021, s. 1 (ELI: </w:t>
      </w:r>
      <w:hyperlink r:id="rId1" w:history="1">
        <w:r w:rsidRPr="00A32E19">
          <w:rPr>
            <w:rStyle w:val="Hyperlink"/>
            <w:sz w:val="24"/>
            <w:szCs w:val="24"/>
            <w:lang w:val="da-DK"/>
          </w:rPr>
          <w:t>http://data.europa.eu/eli/reg/2021/947/oj</w:t>
        </w:r>
      </w:hyperlink>
      <w:r w:rsidRPr="00A32E19">
        <w:rPr>
          <w:sz w:val="24"/>
          <w:szCs w:val="24"/>
          <w:lang w:val="da-DK"/>
        </w:rPr>
        <w:t>).</w:t>
      </w:r>
    </w:p>
  </w:footnote>
  <w:footnote w:id="3">
    <w:p w14:paraId="28B45178" w14:textId="37763A9D" w:rsidR="00680986" w:rsidRPr="00A32E19" w:rsidRDefault="00680986" w:rsidP="0054444B">
      <w:pPr>
        <w:pStyle w:val="FootnoteText"/>
        <w:ind w:left="567" w:hanging="567"/>
        <w:rPr>
          <w:sz w:val="24"/>
          <w:szCs w:val="24"/>
          <w:lang w:val="fi-FI"/>
        </w:rPr>
      </w:pPr>
      <w:r w:rsidRPr="00A32E19">
        <w:rPr>
          <w:rStyle w:val="FootnoteReference"/>
          <w:sz w:val="24"/>
          <w:szCs w:val="24"/>
          <w:lang w:val="da-DK"/>
        </w:rPr>
        <w:footnoteRef/>
      </w:r>
      <w:r w:rsidR="0054444B" w:rsidRPr="00A32E19">
        <w:rPr>
          <w:sz w:val="24"/>
          <w:szCs w:val="24"/>
          <w:lang w:val="fi-FI"/>
        </w:rPr>
        <w:t xml:space="preserve"> </w:t>
      </w:r>
      <w:r w:rsidR="0054444B" w:rsidRPr="00A32E19">
        <w:rPr>
          <w:sz w:val="24"/>
          <w:szCs w:val="24"/>
          <w:lang w:val="fi-FI"/>
        </w:rPr>
        <w:tab/>
      </w:r>
      <w:r w:rsidRPr="00A32E19">
        <w:rPr>
          <w:sz w:val="24"/>
          <w:szCs w:val="24"/>
          <w:lang w:val="fi-FI"/>
        </w:rPr>
        <w:t xml:space="preserve">EUT C, C/2023/398, 23.11.2023 (ELI: </w:t>
      </w:r>
      <w:hyperlink r:id="rId2" w:history="1">
        <w:r w:rsidRPr="00A32E19">
          <w:rPr>
            <w:rStyle w:val="Hyperlink"/>
            <w:sz w:val="24"/>
            <w:szCs w:val="24"/>
            <w:lang w:val="fi-FI"/>
          </w:rPr>
          <w:t>http://data.europa.eu/eli/C/2023/398/oj</w:t>
        </w:r>
      </w:hyperlink>
      <w:r w:rsidRPr="00A32E19">
        <w:rPr>
          <w:sz w:val="24"/>
          <w:szCs w:val="24"/>
          <w:lang w:val="fi-FI"/>
        </w:rPr>
        <w:t>).</w:t>
      </w:r>
    </w:p>
  </w:footnote>
  <w:footnote w:id="4">
    <w:p w14:paraId="28A633AC" w14:textId="75960C36" w:rsidR="00680986" w:rsidRPr="00A32E19" w:rsidRDefault="00680986" w:rsidP="0054444B">
      <w:pPr>
        <w:pStyle w:val="FootnoteText"/>
        <w:ind w:left="567" w:hanging="567"/>
        <w:rPr>
          <w:sz w:val="24"/>
          <w:szCs w:val="24"/>
          <w:lang w:val="fi-FI"/>
        </w:rPr>
      </w:pPr>
      <w:r w:rsidRPr="00A32E19">
        <w:rPr>
          <w:rStyle w:val="FootnoteReference"/>
          <w:sz w:val="24"/>
          <w:szCs w:val="24"/>
          <w:lang w:val="da-DK"/>
        </w:rPr>
        <w:footnoteRef/>
      </w:r>
      <w:r w:rsidR="0054444B" w:rsidRPr="00A32E19">
        <w:rPr>
          <w:sz w:val="24"/>
          <w:szCs w:val="24"/>
          <w:lang w:val="fi-FI"/>
        </w:rPr>
        <w:t xml:space="preserve"> </w:t>
      </w:r>
      <w:r w:rsidR="0054444B" w:rsidRPr="00A32E19">
        <w:rPr>
          <w:sz w:val="24"/>
          <w:szCs w:val="24"/>
          <w:lang w:val="fi-FI"/>
        </w:rPr>
        <w:tab/>
      </w:r>
      <w:r w:rsidRPr="00A32E19">
        <w:rPr>
          <w:sz w:val="24"/>
          <w:szCs w:val="24"/>
          <w:lang w:val="fi-FI"/>
        </w:rPr>
        <w:t xml:space="preserve">EUT C, C/2025/2148, 23.4.2025, ELI: </w:t>
      </w:r>
      <w:hyperlink r:id="rId3" w:history="1">
        <w:r w:rsidRPr="00A32E19">
          <w:rPr>
            <w:rStyle w:val="Hyperlink"/>
            <w:sz w:val="24"/>
            <w:szCs w:val="24"/>
            <w:lang w:val="fi-FI"/>
          </w:rPr>
          <w:t>http://data.europa.eu/eli/C/2025/2148/oj</w:t>
        </w:r>
      </w:hyperlink>
      <w:r w:rsidRPr="00A32E19">
        <w:rPr>
          <w:sz w:val="24"/>
          <w:szCs w:val="24"/>
          <w:lang w:val="fi-FI"/>
        </w:rPr>
        <w:t>.</w:t>
      </w:r>
    </w:p>
  </w:footnote>
  <w:footnote w:id="5">
    <w:p w14:paraId="0B19277A" w14:textId="2035F91C" w:rsidR="00680986" w:rsidRPr="00A32E19" w:rsidRDefault="00680986" w:rsidP="0054444B">
      <w:pPr>
        <w:pStyle w:val="FootnoteText"/>
        <w:ind w:left="567" w:hanging="567"/>
        <w:rPr>
          <w:sz w:val="24"/>
          <w:szCs w:val="24"/>
          <w:lang w:val="fi-FI"/>
        </w:rPr>
      </w:pPr>
      <w:r w:rsidRPr="00A32E19">
        <w:rPr>
          <w:rStyle w:val="FootnoteReference"/>
          <w:sz w:val="24"/>
          <w:szCs w:val="24"/>
          <w:lang w:val="da-DK"/>
        </w:rPr>
        <w:footnoteRef/>
      </w:r>
      <w:r w:rsidR="0054444B" w:rsidRPr="00A32E19">
        <w:rPr>
          <w:sz w:val="24"/>
          <w:szCs w:val="24"/>
          <w:lang w:val="fi-FI"/>
        </w:rPr>
        <w:t xml:space="preserve"> </w:t>
      </w:r>
      <w:r w:rsidR="0054444B" w:rsidRPr="00A32E19">
        <w:rPr>
          <w:sz w:val="24"/>
          <w:szCs w:val="24"/>
          <w:lang w:val="fi-FI"/>
        </w:rPr>
        <w:tab/>
      </w:r>
      <w:r w:rsidRPr="00A32E19">
        <w:rPr>
          <w:sz w:val="24"/>
          <w:szCs w:val="24"/>
          <w:lang w:val="fi-FI"/>
        </w:rPr>
        <w:t xml:space="preserve">EUT C, C/2024/7215, 10.12.2024, ELI: </w:t>
      </w:r>
      <w:hyperlink r:id="rId4" w:history="1">
        <w:r w:rsidRPr="00A32E19">
          <w:rPr>
            <w:rStyle w:val="Hyperlink"/>
            <w:sz w:val="24"/>
            <w:szCs w:val="24"/>
            <w:lang w:val="fi-FI"/>
          </w:rPr>
          <w:t>http://data.europa.eu/eli/C/2024/7215/oj</w:t>
        </w:r>
      </w:hyperlink>
      <w:r w:rsidRPr="00A32E19">
        <w:rPr>
          <w:sz w:val="24"/>
          <w:szCs w:val="24"/>
          <w:lang w:val="fi-FI"/>
        </w:rPr>
        <w:t>.</w:t>
      </w:r>
    </w:p>
  </w:footnote>
  <w:footnote w:id="6">
    <w:p w14:paraId="5F0C2C90" w14:textId="60D4D1ED" w:rsidR="00680986" w:rsidRPr="00A32E19" w:rsidRDefault="00680986" w:rsidP="0054444B">
      <w:pPr>
        <w:pStyle w:val="FootnoteText"/>
        <w:ind w:left="567" w:hanging="567"/>
        <w:rPr>
          <w:sz w:val="24"/>
          <w:szCs w:val="24"/>
          <w:lang w:val="fi-FI"/>
        </w:rPr>
      </w:pPr>
      <w:r w:rsidRPr="00A32E19">
        <w:rPr>
          <w:rStyle w:val="FootnoteReference"/>
          <w:sz w:val="24"/>
          <w:szCs w:val="24"/>
          <w:lang w:val="da-DK"/>
        </w:rPr>
        <w:footnoteRef/>
      </w:r>
      <w:r w:rsidR="0054444B" w:rsidRPr="00A32E19">
        <w:rPr>
          <w:sz w:val="24"/>
          <w:szCs w:val="24"/>
          <w:lang w:val="fi-FI"/>
        </w:rPr>
        <w:t xml:space="preserve"> </w:t>
      </w:r>
      <w:r w:rsidR="0054444B" w:rsidRPr="00A32E19">
        <w:rPr>
          <w:sz w:val="24"/>
          <w:szCs w:val="24"/>
          <w:lang w:val="fi-FI"/>
        </w:rPr>
        <w:tab/>
      </w:r>
      <w:r w:rsidRPr="00A32E19">
        <w:rPr>
          <w:sz w:val="24"/>
          <w:szCs w:val="24"/>
          <w:lang w:val="fi-FI"/>
        </w:rPr>
        <w:t xml:space="preserve">EUT C, C/2024/4001, 17.7.2024, ELI: </w:t>
      </w:r>
      <w:hyperlink r:id="rId5" w:history="1">
        <w:r w:rsidRPr="00A32E19">
          <w:rPr>
            <w:rStyle w:val="Hyperlink"/>
            <w:sz w:val="24"/>
            <w:szCs w:val="24"/>
            <w:lang w:val="fi-FI"/>
          </w:rPr>
          <w:t>http://data.europa.eu/eli/C/2024/4001/oj</w:t>
        </w:r>
      </w:hyperlink>
      <w:r w:rsidRPr="00A32E19">
        <w:rPr>
          <w:sz w:val="24"/>
          <w:szCs w:val="24"/>
          <w:lang w:val="fi-FI"/>
        </w:rPr>
        <w:t>.</w:t>
      </w:r>
    </w:p>
  </w:footnote>
  <w:footnote w:id="7">
    <w:p w14:paraId="711687D2" w14:textId="4059EF50" w:rsidR="00680986" w:rsidRPr="00A32E19" w:rsidRDefault="00680986" w:rsidP="0054444B">
      <w:pPr>
        <w:pStyle w:val="FootnoteText"/>
        <w:ind w:left="567" w:hanging="567"/>
        <w:rPr>
          <w:sz w:val="24"/>
          <w:szCs w:val="24"/>
          <w:lang w:val="fi-FI"/>
        </w:rPr>
      </w:pPr>
      <w:r w:rsidRPr="00A32E19">
        <w:rPr>
          <w:rStyle w:val="FootnoteReference"/>
          <w:sz w:val="24"/>
          <w:szCs w:val="24"/>
          <w:lang w:val="da-DK"/>
        </w:rPr>
        <w:footnoteRef/>
      </w:r>
      <w:r w:rsidR="0054444B" w:rsidRPr="00A32E19">
        <w:rPr>
          <w:sz w:val="24"/>
          <w:szCs w:val="24"/>
          <w:lang w:val="fi-FI"/>
        </w:rPr>
        <w:t xml:space="preserve"> </w:t>
      </w:r>
      <w:r w:rsidR="0054444B" w:rsidRPr="00A32E19">
        <w:rPr>
          <w:sz w:val="24"/>
          <w:szCs w:val="24"/>
          <w:lang w:val="fi-FI"/>
        </w:rPr>
        <w:tab/>
      </w:r>
      <w:r w:rsidRPr="00A32E19">
        <w:rPr>
          <w:sz w:val="24"/>
          <w:szCs w:val="24"/>
          <w:lang w:val="fi-FI"/>
        </w:rPr>
        <w:t xml:space="preserve">EUT C, C/2024/7213, 10.12.2024, ELI: </w:t>
      </w:r>
      <w:hyperlink r:id="rId6" w:history="1">
        <w:r w:rsidRPr="00A32E19">
          <w:rPr>
            <w:rStyle w:val="Hyperlink"/>
            <w:sz w:val="24"/>
            <w:szCs w:val="24"/>
            <w:lang w:val="fi-FI"/>
          </w:rPr>
          <w:t>http://data.europa.eu/eli/C/2024/7213/oj</w:t>
        </w:r>
      </w:hyperlink>
      <w:r w:rsidRPr="00A32E19">
        <w:rPr>
          <w:sz w:val="24"/>
          <w:szCs w:val="24"/>
          <w:lang w:val="fi-FI"/>
        </w:rPr>
        <w:t>.</w:t>
      </w:r>
    </w:p>
  </w:footnote>
  <w:footnote w:id="8">
    <w:p w14:paraId="086578A1" w14:textId="60A6ED7A" w:rsidR="00680986" w:rsidRPr="00A32E19" w:rsidRDefault="00680986" w:rsidP="0054444B">
      <w:pPr>
        <w:pStyle w:val="FootnoteText"/>
        <w:ind w:left="567" w:hanging="567"/>
        <w:rPr>
          <w:sz w:val="24"/>
          <w:szCs w:val="24"/>
          <w:lang w:val="fi-FI"/>
        </w:rPr>
      </w:pPr>
      <w:r w:rsidRPr="00A32E19">
        <w:rPr>
          <w:rStyle w:val="FootnoteReference"/>
          <w:sz w:val="24"/>
          <w:szCs w:val="24"/>
          <w:lang w:val="da-DK"/>
        </w:rPr>
        <w:footnoteRef/>
      </w:r>
      <w:r w:rsidR="0054444B" w:rsidRPr="00A32E19">
        <w:rPr>
          <w:sz w:val="24"/>
          <w:szCs w:val="24"/>
          <w:lang w:val="fi-FI"/>
        </w:rPr>
        <w:t xml:space="preserve"> </w:t>
      </w:r>
      <w:r w:rsidR="0054444B" w:rsidRPr="00A32E19">
        <w:rPr>
          <w:sz w:val="24"/>
          <w:szCs w:val="24"/>
          <w:lang w:val="fi-FI"/>
        </w:rPr>
        <w:tab/>
      </w:r>
      <w:r w:rsidRPr="00A32E19">
        <w:rPr>
          <w:sz w:val="24"/>
          <w:szCs w:val="24"/>
          <w:lang w:val="fi-FI"/>
        </w:rPr>
        <w:t xml:space="preserve">EUT C, C/2025/2249, 29.4.2025, ELI: </w:t>
      </w:r>
      <w:hyperlink r:id="rId7" w:history="1">
        <w:r w:rsidRPr="00A32E19">
          <w:rPr>
            <w:rStyle w:val="Hyperlink"/>
            <w:sz w:val="24"/>
            <w:szCs w:val="24"/>
            <w:lang w:val="fi-FI"/>
          </w:rPr>
          <w:t>http://data.europa.eu/eli/C/2025/2249/oj</w:t>
        </w:r>
      </w:hyperlink>
      <w:r w:rsidRPr="00A32E19">
        <w:rPr>
          <w:sz w:val="24"/>
          <w:szCs w:val="24"/>
          <w:lang w:val="fi-FI"/>
        </w:rPr>
        <w:t>.</w:t>
      </w:r>
    </w:p>
  </w:footnote>
  <w:footnote w:id="9">
    <w:p w14:paraId="37D17D59" w14:textId="127F398E" w:rsidR="00680986" w:rsidRPr="00A32E19" w:rsidRDefault="00680986" w:rsidP="0054444B">
      <w:pPr>
        <w:pStyle w:val="FootnoteText"/>
        <w:ind w:left="567" w:hanging="567"/>
        <w:rPr>
          <w:sz w:val="24"/>
          <w:szCs w:val="24"/>
          <w:lang w:val="da-DK"/>
        </w:rPr>
      </w:pPr>
      <w:r w:rsidRPr="00A32E19">
        <w:rPr>
          <w:rStyle w:val="FootnoteReference"/>
          <w:sz w:val="24"/>
          <w:szCs w:val="24"/>
          <w:lang w:val="da-DK"/>
        </w:rPr>
        <w:footnoteRef/>
      </w:r>
      <w:r w:rsidR="0054444B" w:rsidRPr="00A32E19">
        <w:rPr>
          <w:sz w:val="24"/>
          <w:szCs w:val="24"/>
          <w:lang w:val="da-DK"/>
        </w:rPr>
        <w:t xml:space="preserve"> </w:t>
      </w:r>
      <w:r w:rsidR="0054444B" w:rsidRPr="00A32E19">
        <w:rPr>
          <w:sz w:val="24"/>
          <w:szCs w:val="24"/>
          <w:lang w:val="da-DK"/>
        </w:rPr>
        <w:tab/>
      </w:r>
      <w:r w:rsidR="008A01A6" w:rsidRPr="00A32E19">
        <w:rPr>
          <w:sz w:val="24"/>
          <w:szCs w:val="24"/>
        </w:rPr>
        <w:t xml:space="preserve">EUT C 210 </w:t>
      </w:r>
      <w:proofErr w:type="spellStart"/>
      <w:r w:rsidR="008A01A6" w:rsidRPr="00A32E19">
        <w:rPr>
          <w:sz w:val="24"/>
          <w:szCs w:val="24"/>
        </w:rPr>
        <w:t>af</w:t>
      </w:r>
      <w:proofErr w:type="spellEnd"/>
      <w:r w:rsidR="008A01A6" w:rsidRPr="00A32E19">
        <w:rPr>
          <w:sz w:val="24"/>
          <w:szCs w:val="24"/>
        </w:rPr>
        <w:t xml:space="preserve"> 30.6.2017, s. 1</w:t>
      </w:r>
      <w:r w:rsidRPr="00A32E19">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6668395">
    <w:abstractNumId w:val="9"/>
  </w:num>
  <w:num w:numId="2" w16cid:durableId="587347907">
    <w:abstractNumId w:val="9"/>
  </w:num>
  <w:num w:numId="3" w16cid:durableId="886185699">
    <w:abstractNumId w:val="7"/>
  </w:num>
  <w:num w:numId="4" w16cid:durableId="522207137">
    <w:abstractNumId w:val="7"/>
  </w:num>
  <w:num w:numId="5" w16cid:durableId="1095588746">
    <w:abstractNumId w:val="6"/>
  </w:num>
  <w:num w:numId="6" w16cid:durableId="269121255">
    <w:abstractNumId w:val="6"/>
  </w:num>
  <w:num w:numId="7" w16cid:durableId="1239054017">
    <w:abstractNumId w:val="5"/>
  </w:num>
  <w:num w:numId="8" w16cid:durableId="1667126320">
    <w:abstractNumId w:val="5"/>
  </w:num>
  <w:num w:numId="9" w16cid:durableId="1027608186">
    <w:abstractNumId w:val="4"/>
  </w:num>
  <w:num w:numId="10" w16cid:durableId="516623907">
    <w:abstractNumId w:val="4"/>
  </w:num>
  <w:num w:numId="11" w16cid:durableId="842866147">
    <w:abstractNumId w:val="8"/>
  </w:num>
  <w:num w:numId="12" w16cid:durableId="643511812">
    <w:abstractNumId w:val="8"/>
  </w:num>
  <w:num w:numId="13" w16cid:durableId="1129861001">
    <w:abstractNumId w:val="3"/>
  </w:num>
  <w:num w:numId="14" w16cid:durableId="290719652">
    <w:abstractNumId w:val="3"/>
  </w:num>
  <w:num w:numId="15" w16cid:durableId="1804541374">
    <w:abstractNumId w:val="2"/>
  </w:num>
  <w:num w:numId="16" w16cid:durableId="1833063061">
    <w:abstractNumId w:val="2"/>
  </w:num>
  <w:num w:numId="17" w16cid:durableId="419373637">
    <w:abstractNumId w:val="1"/>
  </w:num>
  <w:num w:numId="18" w16cid:durableId="1708025077">
    <w:abstractNumId w:val="1"/>
  </w:num>
  <w:num w:numId="19" w16cid:durableId="523402484">
    <w:abstractNumId w:val="0"/>
  </w:num>
  <w:num w:numId="20" w16cid:durableId="1730617570">
    <w:abstractNumId w:val="0"/>
  </w:num>
  <w:num w:numId="21" w16cid:durableId="159541412">
    <w:abstractNumId w:val="9"/>
  </w:num>
  <w:num w:numId="22" w16cid:durableId="495998869">
    <w:abstractNumId w:val="7"/>
  </w:num>
  <w:num w:numId="23" w16cid:durableId="483351439">
    <w:abstractNumId w:val="6"/>
  </w:num>
  <w:num w:numId="24" w16cid:durableId="1953894932">
    <w:abstractNumId w:val="5"/>
  </w:num>
  <w:num w:numId="25" w16cid:durableId="1741177565">
    <w:abstractNumId w:val="4"/>
  </w:num>
  <w:num w:numId="26" w16cid:durableId="328559361">
    <w:abstractNumId w:val="8"/>
  </w:num>
  <w:num w:numId="27" w16cid:durableId="1273443243">
    <w:abstractNumId w:val="3"/>
  </w:num>
  <w:num w:numId="28" w16cid:durableId="1071460885">
    <w:abstractNumId w:val="2"/>
  </w:num>
  <w:num w:numId="29" w16cid:durableId="694573944">
    <w:abstractNumId w:val="1"/>
  </w:num>
  <w:num w:numId="30" w16cid:durableId="287589436">
    <w:abstractNumId w:val="0"/>
  </w:num>
  <w:num w:numId="31" w16cid:durableId="1258712183">
    <w:abstractNumId w:val="9"/>
  </w:num>
  <w:num w:numId="32" w16cid:durableId="1103646775">
    <w:abstractNumId w:val="7"/>
  </w:num>
  <w:num w:numId="33" w16cid:durableId="1580285437">
    <w:abstractNumId w:val="6"/>
  </w:num>
  <w:num w:numId="34" w16cid:durableId="910231483">
    <w:abstractNumId w:val="5"/>
  </w:num>
  <w:num w:numId="35" w16cid:durableId="972906964">
    <w:abstractNumId w:val="4"/>
  </w:num>
  <w:num w:numId="36" w16cid:durableId="1441413635">
    <w:abstractNumId w:val="8"/>
  </w:num>
  <w:num w:numId="37" w16cid:durableId="1913932220">
    <w:abstractNumId w:val="3"/>
  </w:num>
  <w:num w:numId="38" w16cid:durableId="1678144939">
    <w:abstractNumId w:val="2"/>
  </w:num>
  <w:num w:numId="39" w16cid:durableId="1542595777">
    <w:abstractNumId w:val="1"/>
  </w:num>
  <w:num w:numId="40" w16cid:durableId="1393844246">
    <w:abstractNumId w:val="0"/>
  </w:num>
  <w:num w:numId="41" w16cid:durableId="313610939">
    <w:abstractNumId w:val="10"/>
  </w:num>
  <w:num w:numId="42" w16cid:durableId="1429302858">
    <w:abstractNumId w:val="10"/>
  </w:num>
  <w:num w:numId="43" w16cid:durableId="995494210">
    <w:abstractNumId w:val="10"/>
  </w:num>
  <w:num w:numId="44" w16cid:durableId="8843681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DA"/>
    <w:docVar w:name="dvnumam" w:val="71"/>
    <w:docVar w:name="dvpe" w:val="773.170"/>
    <w:docVar w:name="dvrapporteur" w:val="Ordfører: "/>
    <w:docVar w:name="dvtitre" w:val="Europa-Parlamentets beslutning af xx.xx 2025 om EU's politiske strategi for Latinamerika(2025/2083(INI))"/>
  </w:docVars>
  <w:rsids>
    <w:rsidRoot w:val="008F1611"/>
    <w:rsid w:val="00002272"/>
    <w:rsid w:val="00064002"/>
    <w:rsid w:val="000677B9"/>
    <w:rsid w:val="000831BA"/>
    <w:rsid w:val="00084F44"/>
    <w:rsid w:val="000A42CC"/>
    <w:rsid w:val="000E7DD9"/>
    <w:rsid w:val="0010095E"/>
    <w:rsid w:val="001022F8"/>
    <w:rsid w:val="00125B37"/>
    <w:rsid w:val="00187494"/>
    <w:rsid w:val="001F32AE"/>
    <w:rsid w:val="0021301B"/>
    <w:rsid w:val="002767FF"/>
    <w:rsid w:val="002B18FE"/>
    <w:rsid w:val="002B5493"/>
    <w:rsid w:val="00343214"/>
    <w:rsid w:val="00361C00"/>
    <w:rsid w:val="00395FA1"/>
    <w:rsid w:val="003E15D4"/>
    <w:rsid w:val="00411CCE"/>
    <w:rsid w:val="0041666E"/>
    <w:rsid w:val="00421060"/>
    <w:rsid w:val="00451891"/>
    <w:rsid w:val="0045296F"/>
    <w:rsid w:val="00471C19"/>
    <w:rsid w:val="004867E3"/>
    <w:rsid w:val="00494A28"/>
    <w:rsid w:val="004C0004"/>
    <w:rsid w:val="004C5D52"/>
    <w:rsid w:val="0050519A"/>
    <w:rsid w:val="005072A1"/>
    <w:rsid w:val="00514517"/>
    <w:rsid w:val="0054444B"/>
    <w:rsid w:val="00545827"/>
    <w:rsid w:val="00560270"/>
    <w:rsid w:val="005C2568"/>
    <w:rsid w:val="005F1B17"/>
    <w:rsid w:val="00602B2D"/>
    <w:rsid w:val="006037C0"/>
    <w:rsid w:val="006631B6"/>
    <w:rsid w:val="00680577"/>
    <w:rsid w:val="0068098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1A6"/>
    <w:rsid w:val="008C2AC6"/>
    <w:rsid w:val="008F1611"/>
    <w:rsid w:val="00930C23"/>
    <w:rsid w:val="0093193B"/>
    <w:rsid w:val="009509D8"/>
    <w:rsid w:val="00950B64"/>
    <w:rsid w:val="00981893"/>
    <w:rsid w:val="00986CEA"/>
    <w:rsid w:val="00A1687D"/>
    <w:rsid w:val="00A32E1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57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4BF48"/>
  <w15:chartTrackingRefBased/>
  <w15:docId w15:val="{BD07ACDA-F768-4993-9144-DA622698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80986"/>
    <w:rPr>
      <w:b/>
    </w:rPr>
  </w:style>
  <w:style w:type="paragraph" w:customStyle="1" w:styleId="NormalHanging12a">
    <w:name w:val="NormalHanging12a"/>
    <w:basedOn w:val="Normal"/>
    <w:rsid w:val="00680986"/>
    <w:pPr>
      <w:spacing w:after="240"/>
      <w:ind w:left="567" w:hanging="567"/>
    </w:pPr>
  </w:style>
  <w:style w:type="paragraph" w:customStyle="1" w:styleId="EPComma">
    <w:name w:val="EPComma"/>
    <w:basedOn w:val="Normal"/>
    <w:rsid w:val="00680986"/>
    <w:pPr>
      <w:spacing w:before="480" w:after="240"/>
    </w:pPr>
  </w:style>
  <w:style w:type="paragraph" w:customStyle="1" w:styleId="NormalCenter12a">
    <w:name w:val="NormalCenter12a"/>
    <w:basedOn w:val="Normal"/>
    <w:rsid w:val="00680986"/>
    <w:pPr>
      <w:spacing w:after="240"/>
      <w:jc w:val="center"/>
    </w:pPr>
  </w:style>
  <w:style w:type="character" w:customStyle="1" w:styleId="BoldItalic">
    <w:name w:val="BoldItalic"/>
    <w:uiPriority w:val="1"/>
    <w:rsid w:val="00680986"/>
    <w:rPr>
      <w:b/>
      <w:i/>
      <w:u w:val="none"/>
    </w:rPr>
  </w:style>
  <w:style w:type="paragraph" w:customStyle="1" w:styleId="Normal12a24b">
    <w:name w:val="Normal12a24b"/>
    <w:basedOn w:val="Normal"/>
    <w:rsid w:val="00680986"/>
    <w:pPr>
      <w:spacing w:before="360" w:after="240"/>
    </w:pPr>
    <w:rPr>
      <w:snapToGrid w:val="0"/>
      <w:lang w:eastAsia="en-US"/>
    </w:rPr>
  </w:style>
  <w:style w:type="character" w:styleId="Hyperlink">
    <w:name w:val="Hyperlink"/>
    <w:basedOn w:val="DefaultParagraphFont"/>
    <w:rsid w:val="00680986"/>
    <w:rPr>
      <w:color w:val="0563C1" w:themeColor="hyperlink"/>
      <w:u w:val="single"/>
    </w:rPr>
  </w:style>
  <w:style w:type="character" w:customStyle="1" w:styleId="NormalBoldChar">
    <w:name w:val="NormalBold Char"/>
    <w:basedOn w:val="DefaultParagraphFont"/>
    <w:link w:val="NormalBold"/>
    <w:locked/>
    <w:rsid w:val="00680986"/>
    <w:rPr>
      <w:b/>
      <w:sz w:val="24"/>
      <w:lang w:val="da-DK"/>
    </w:rPr>
  </w:style>
  <w:style w:type="paragraph" w:styleId="Revision">
    <w:name w:val="Revision"/>
    <w:hidden/>
    <w:uiPriority w:val="99"/>
    <w:semiHidden/>
    <w:rsid w:val="001022F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10834</Words>
  <Characters>68826</Characters>
  <Application>Microsoft Office Word</Application>
  <DocSecurity>0</DocSecurity>
  <Lines>573</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2025-10-08T13:22:00Z</dcterms:created>
  <dcterms:modified xsi:type="dcterms:W3CDTF">2025-10-08T13:22:00Z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A10-0171/2025</vt:lpwstr>
  </property>
  <property fmtid="{D5CDD505-2E9C-101B-9397-08002B2CF9AE}" pid="4" name="&lt;Type&gt;">
    <vt:lpwstr>RR</vt:lpwstr>
  </property>
</Properties>
</file>