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0C5A" w14:paraId="6A54BF8D" w14:textId="77777777" w:rsidTr="0010095E">
        <w:trPr>
          <w:trHeight w:hRule="exact" w:val="1418"/>
        </w:trPr>
        <w:tc>
          <w:tcPr>
            <w:tcW w:w="6804" w:type="dxa"/>
            <w:shd w:val="clear" w:color="auto" w:fill="auto"/>
            <w:vAlign w:val="center"/>
          </w:tcPr>
          <w:p w14:paraId="37D32FDA" w14:textId="77777777" w:rsidR="00751A4A" w:rsidRPr="009D0C5A" w:rsidRDefault="00616505" w:rsidP="0010095E">
            <w:pPr>
              <w:pStyle w:val="EPName"/>
            </w:pPr>
            <w:r w:rsidRPr="009D0C5A">
              <w:t>Ευρωπαϊκό Κοινοβούλιο</w:t>
            </w:r>
          </w:p>
          <w:p w14:paraId="3BDF830E" w14:textId="77777777" w:rsidR="00751A4A" w:rsidRPr="009D0C5A" w:rsidRDefault="005F1B17" w:rsidP="005F1B17">
            <w:pPr>
              <w:pStyle w:val="EPTerm"/>
              <w:rPr>
                <w:rStyle w:val="HideTWBExt"/>
                <w:noProof w:val="0"/>
                <w:vanish w:val="0"/>
                <w:color w:val="auto"/>
              </w:rPr>
            </w:pPr>
            <w:r w:rsidRPr="009D0C5A">
              <w:t>2024</w:t>
            </w:r>
            <w:r w:rsidR="00817416" w:rsidRPr="009D0C5A">
              <w:t>-202</w:t>
            </w:r>
            <w:r w:rsidRPr="009D0C5A">
              <w:t>9</w:t>
            </w:r>
          </w:p>
        </w:tc>
        <w:tc>
          <w:tcPr>
            <w:tcW w:w="2268" w:type="dxa"/>
            <w:shd w:val="clear" w:color="auto" w:fill="auto"/>
          </w:tcPr>
          <w:p w14:paraId="08B38728" w14:textId="77777777" w:rsidR="00751A4A" w:rsidRPr="009D0C5A" w:rsidRDefault="00187494" w:rsidP="0010095E">
            <w:pPr>
              <w:pStyle w:val="EPLogo"/>
            </w:pPr>
            <w:r w:rsidRPr="009D0C5A">
              <w:rPr>
                <w:noProof/>
                <w:lang w:eastAsia="ja-JP"/>
              </w:rPr>
              <w:drawing>
                <wp:inline distT="0" distB="0" distL="0" distR="0" wp14:anchorId="404F846C" wp14:editId="4597E6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458300" w14:textId="77777777" w:rsidR="00D058B8" w:rsidRPr="009D0C5A" w:rsidRDefault="00D058B8" w:rsidP="004C5D52">
      <w:pPr>
        <w:pStyle w:val="LineTop"/>
      </w:pPr>
    </w:p>
    <w:p w14:paraId="15BF7DBB" w14:textId="77777777" w:rsidR="00680577" w:rsidRPr="009D0C5A" w:rsidRDefault="00616505" w:rsidP="00680577">
      <w:pPr>
        <w:pStyle w:val="EPBodyTA1"/>
      </w:pPr>
      <w:r w:rsidRPr="009D0C5A">
        <w:t>ΚΕΙΜΕΝΑ ΠΟΥ ΕΓΚΡΙΘΗΚΑΝ</w:t>
      </w:r>
    </w:p>
    <w:p w14:paraId="6E472388" w14:textId="77777777" w:rsidR="00D058B8" w:rsidRPr="009D0C5A" w:rsidRDefault="00D058B8" w:rsidP="00D058B8">
      <w:pPr>
        <w:pStyle w:val="LineBottom"/>
      </w:pPr>
    </w:p>
    <w:p w14:paraId="3A2B05E1" w14:textId="6B3E3A48" w:rsidR="00616505" w:rsidRPr="00F52FAD" w:rsidRDefault="00616505" w:rsidP="00616505">
      <w:pPr>
        <w:pStyle w:val="ATHeading1"/>
      </w:pPr>
      <w:bookmarkStart w:id="0" w:name="TANumber"/>
      <w:r w:rsidRPr="009D0C5A">
        <w:t>P10_TA(2025)0</w:t>
      </w:r>
      <w:r w:rsidR="00F52FAD" w:rsidRPr="00F2470A">
        <w:t>221</w:t>
      </w:r>
      <w:bookmarkEnd w:id="0"/>
    </w:p>
    <w:p w14:paraId="1F8D4AC1" w14:textId="77777777" w:rsidR="00616505" w:rsidRPr="009D0C5A" w:rsidRDefault="00616505" w:rsidP="00616505">
      <w:pPr>
        <w:pStyle w:val="ATHeading2"/>
      </w:pPr>
      <w:bookmarkStart w:id="1" w:name="title"/>
      <w:r w:rsidRPr="009D0C5A">
        <w:t>Πολιτική στρατηγική της ΕΕ στη Λατινική Αμερική</w:t>
      </w:r>
      <w:bookmarkEnd w:id="1"/>
    </w:p>
    <w:p w14:paraId="0A798291" w14:textId="77777777" w:rsidR="00616505" w:rsidRPr="009D0C5A" w:rsidRDefault="00616505" w:rsidP="00616505">
      <w:pPr>
        <w:rPr>
          <w:i/>
          <w:vanish/>
        </w:rPr>
      </w:pPr>
      <w:r w:rsidRPr="009D0C5A">
        <w:rPr>
          <w:i/>
        </w:rPr>
        <w:fldChar w:fldCharType="begin"/>
      </w:r>
      <w:r w:rsidRPr="009D0C5A">
        <w:rPr>
          <w:i/>
        </w:rPr>
        <w:instrText xml:space="preserve"> TC"(</w:instrText>
      </w:r>
      <w:bookmarkStart w:id="2" w:name="DocNumber"/>
      <w:r w:rsidRPr="009D0C5A">
        <w:rPr>
          <w:i/>
        </w:rPr>
        <w:instrText>A10-0171/2025</w:instrText>
      </w:r>
      <w:bookmarkEnd w:id="2"/>
      <w:r w:rsidRPr="009D0C5A">
        <w:rPr>
          <w:i/>
        </w:rPr>
        <w:instrText xml:space="preserve"> - Εισηγητής: Davor Ivo Stier)"\l3 \n&gt; \* MERGEFORMAT </w:instrText>
      </w:r>
      <w:r w:rsidRPr="009D0C5A">
        <w:rPr>
          <w:i/>
        </w:rPr>
        <w:fldChar w:fldCharType="end"/>
      </w:r>
    </w:p>
    <w:p w14:paraId="7292ADD8" w14:textId="77777777" w:rsidR="00616505" w:rsidRPr="009D0C5A" w:rsidRDefault="00616505" w:rsidP="00616505">
      <w:pPr>
        <w:rPr>
          <w:vanish/>
        </w:rPr>
      </w:pPr>
      <w:bookmarkStart w:id="3" w:name="Commission"/>
      <w:r w:rsidRPr="009D0C5A">
        <w:rPr>
          <w:vanish/>
        </w:rPr>
        <w:t>Επιτροπή Εξωτερικών Υποθέσεων</w:t>
      </w:r>
      <w:bookmarkEnd w:id="3"/>
    </w:p>
    <w:p w14:paraId="00242804" w14:textId="77777777" w:rsidR="00616505" w:rsidRPr="009D0C5A" w:rsidRDefault="00616505" w:rsidP="00616505">
      <w:pPr>
        <w:rPr>
          <w:vanish/>
        </w:rPr>
      </w:pPr>
      <w:bookmarkStart w:id="4" w:name="PE"/>
      <w:r w:rsidRPr="009D0C5A">
        <w:rPr>
          <w:vanish/>
        </w:rPr>
        <w:t>PE773.170</w:t>
      </w:r>
      <w:bookmarkEnd w:id="4"/>
    </w:p>
    <w:p w14:paraId="061FCE57" w14:textId="3EE23091" w:rsidR="00616505" w:rsidRPr="009D0C5A" w:rsidRDefault="00616505" w:rsidP="00616505">
      <w:pPr>
        <w:pStyle w:val="ATHeading3"/>
      </w:pPr>
      <w:bookmarkStart w:id="5" w:name="Sujet"/>
      <w:r w:rsidRPr="009D0C5A">
        <w:t xml:space="preserve">Ψήφισμα του Ευρωπαϊκού Κοινοβουλίου </w:t>
      </w:r>
      <w:r w:rsidR="00643AC4">
        <w:t xml:space="preserve">της 8ης Οκτωβρίου 2025 </w:t>
      </w:r>
      <w:r w:rsidRPr="009D0C5A">
        <w:t>σχετικά με την πολιτική στρατηγική της ΕΕ για τη Λατινική Αμερική</w:t>
      </w:r>
      <w:bookmarkEnd w:id="5"/>
      <w:r w:rsidRPr="009D0C5A">
        <w:t xml:space="preserve"> </w:t>
      </w:r>
      <w:bookmarkStart w:id="6" w:name="References"/>
      <w:r w:rsidRPr="009D0C5A">
        <w:t>(2025/2083(INI))</w:t>
      </w:r>
      <w:bookmarkEnd w:id="6"/>
    </w:p>
    <w:p w14:paraId="0AE85FC5" w14:textId="77777777" w:rsidR="00B67FEA" w:rsidRPr="009D0C5A" w:rsidRDefault="00B67FEA" w:rsidP="00B67FEA">
      <w:pPr>
        <w:pStyle w:val="EPComma"/>
      </w:pPr>
      <w:r w:rsidRPr="009D0C5A">
        <w:rPr>
          <w:i/>
        </w:rPr>
        <w:t>Το Ευρωπαϊκό Κοινοβούλιο</w:t>
      </w:r>
      <w:r w:rsidRPr="009D0C5A">
        <w:t>,</w:t>
      </w:r>
    </w:p>
    <w:p w14:paraId="0FAECEA1" w14:textId="77777777" w:rsidR="00B67FEA" w:rsidRPr="009D0C5A" w:rsidRDefault="00B67FEA" w:rsidP="00B67FEA">
      <w:pPr>
        <w:pStyle w:val="NormalHanging12a"/>
      </w:pPr>
      <w:r w:rsidRPr="009D0C5A">
        <w:t>–</w:t>
      </w:r>
      <w:r w:rsidRPr="009D0C5A">
        <w:tab/>
        <w:t>έχοντας υπόψη τη Συνθήκη για την Ευρωπαϊκή Ένωση (ΣΕΕ) και ιδίως τον τίτλο V σχετικά με την εξωτερική δράση της ΕΕ,</w:t>
      </w:r>
    </w:p>
    <w:p w14:paraId="4039A398" w14:textId="77777777" w:rsidR="00B67FEA" w:rsidRPr="009D0C5A" w:rsidRDefault="00B67FEA" w:rsidP="00B67FEA">
      <w:pPr>
        <w:pStyle w:val="NormalHanging12a"/>
      </w:pPr>
      <w:r w:rsidRPr="009D0C5A">
        <w:t>–</w:t>
      </w:r>
      <w:r w:rsidRPr="009D0C5A">
        <w:tab/>
        <w:t>έχοντας υπόψη τα άρθρα 3 και 21 ΣΕΕ, και το άρθρο 208 της Συνθήκης για τη λειτουργία της Ευρωπαϊκής Ένωσης (ΣΛΕΕ),</w:t>
      </w:r>
    </w:p>
    <w:p w14:paraId="7E45E564" w14:textId="77777777" w:rsidR="00B67FEA" w:rsidRPr="009D0C5A" w:rsidRDefault="00B67FEA" w:rsidP="00B67FEA">
      <w:pPr>
        <w:pStyle w:val="NormalHanging12a"/>
      </w:pPr>
      <w:r w:rsidRPr="009D0C5A">
        <w:t>–</w:t>
      </w:r>
      <w:r w:rsidRPr="009D0C5A">
        <w:tab/>
        <w:t>έχοντας υπόψη το ψήφισμά του της 2ας Απριλίου 2025 σχετικά με την εφαρμογή της κοινής εξωτερικής πολιτικής και πολιτικής ασφάλειας – ετήσια έκθεση 2024</w:t>
      </w:r>
      <w:r w:rsidRPr="009D0C5A">
        <w:rPr>
          <w:rStyle w:val="FootnoteReference"/>
        </w:rPr>
        <w:footnoteReference w:id="1"/>
      </w:r>
      <w:r w:rsidRPr="009D0C5A">
        <w:t>,</w:t>
      </w:r>
    </w:p>
    <w:p w14:paraId="5A7E321A" w14:textId="77777777" w:rsidR="00B67FEA" w:rsidRPr="009D0C5A" w:rsidRDefault="00B67FEA" w:rsidP="00B67FEA">
      <w:pPr>
        <w:pStyle w:val="NormalHanging12a"/>
        <w:rPr>
          <w:bCs/>
          <w:iCs/>
        </w:rPr>
      </w:pPr>
      <w:r w:rsidRPr="009D0C5A">
        <w:t>–</w:t>
      </w:r>
      <w:r w:rsidRPr="009D0C5A">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w:t>
      </w:r>
      <w:r w:rsidRPr="009D0C5A">
        <w:rPr>
          <w:rStyle w:val="FootnoteReference"/>
          <w:bCs/>
          <w:iCs/>
        </w:rPr>
        <w:footnoteReference w:id="2"/>
      </w:r>
      <w:r w:rsidRPr="009D0C5A">
        <w:t>,</w:t>
      </w:r>
    </w:p>
    <w:p w14:paraId="3654E431" w14:textId="77777777" w:rsidR="00B67FEA" w:rsidRPr="009D0C5A" w:rsidRDefault="00B67FEA" w:rsidP="00B67FEA">
      <w:pPr>
        <w:pStyle w:val="NormalHanging12a"/>
      </w:pPr>
      <w:r w:rsidRPr="009D0C5A">
        <w:t>–</w:t>
      </w:r>
      <w:r w:rsidRPr="009D0C5A">
        <w:tab/>
        <w:t>έχοντας υπόψη το ψήφισμά του της 14ης Μαρτίου 2023 σχετικά με τη συνοχή της αναπτυξιακής πολιτικής</w:t>
      </w:r>
      <w:r w:rsidRPr="009D0C5A">
        <w:rPr>
          <w:rStyle w:val="FootnoteReference"/>
        </w:rPr>
        <w:footnoteReference w:id="3"/>
      </w:r>
      <w:r w:rsidRPr="009D0C5A">
        <w:t>,</w:t>
      </w:r>
    </w:p>
    <w:p w14:paraId="71C2EFFC" w14:textId="77777777" w:rsidR="00B67FEA" w:rsidRPr="009D0C5A" w:rsidRDefault="00B67FEA" w:rsidP="00B67FEA">
      <w:pPr>
        <w:pStyle w:val="NormalHanging12a"/>
      </w:pPr>
      <w:r w:rsidRPr="009D0C5A">
        <w:t>–</w:t>
      </w:r>
      <w:r w:rsidRPr="009D0C5A">
        <w:tab/>
        <w:t>έχοντας υπόψη την Ατζέντα 2030 των Ηνωμένων Εθνών για τη βιώσιμη ανάπτυξη, και τους στόχους βιώσιμης ανάπτυξης (ΣΒΑ) που εγκρίθηκαν τον Σεπτέμβριο του 2015,</w:t>
      </w:r>
    </w:p>
    <w:p w14:paraId="5E7D7BA0" w14:textId="300B5D22" w:rsidR="00B67FEA" w:rsidRPr="009D0C5A" w:rsidRDefault="00B67FEA" w:rsidP="00B67FEA">
      <w:pPr>
        <w:pStyle w:val="NormalHanging12a"/>
      </w:pPr>
      <w:r w:rsidRPr="009D0C5A">
        <w:t>–</w:t>
      </w:r>
      <w:r w:rsidRPr="009D0C5A">
        <w:tab/>
        <w:t>έχοντας υπόψη τα ψηφίσματά του σχετικά με τη Βενεζουέλα, και ιδίως το ψήφισμά του της 2</w:t>
      </w:r>
      <w:r w:rsidR="002524F7">
        <w:t>1</w:t>
      </w:r>
      <w:r w:rsidRPr="009D0C5A">
        <w:t>ης Ιανουαρίου 2025 σχετικά με την κατάσταση στη Βενεζουέλα μετά την υφαρπαγή της προεδρίας στις 10 Ιανουαρίου 2025</w:t>
      </w:r>
      <w:r w:rsidRPr="009D0C5A">
        <w:rPr>
          <w:rStyle w:val="FootnoteReference"/>
        </w:rPr>
        <w:footnoteReference w:id="4"/>
      </w:r>
      <w:r w:rsidRPr="009D0C5A">
        <w:t>, και το ψήφισμά του της 19ης</w:t>
      </w:r>
      <w:r w:rsidR="00E24C55">
        <w:t> </w:t>
      </w:r>
      <w:r w:rsidRPr="009D0C5A">
        <w:t>Σεπτεμβρίου 2024 σχετικά με την κατάσταση στη Βενεζουέλα</w:t>
      </w:r>
      <w:r w:rsidRPr="009D0C5A">
        <w:rPr>
          <w:rStyle w:val="FootnoteReference"/>
        </w:rPr>
        <w:footnoteReference w:id="5"/>
      </w:r>
      <w:r w:rsidRPr="009D0C5A">
        <w:t xml:space="preserve">, τα ψηφίσματά του </w:t>
      </w:r>
      <w:r w:rsidRPr="009D0C5A">
        <w:lastRenderedPageBreak/>
        <w:t>σχετικά με την Κούβα, και ιδίως το ψήφισμά του της 12ης Ιουλίου 2023 σχετικά με την κατάσταση της συμφωνίας πολιτικού διαλόγου και συνεργασίας ΕΕ-Κούβας μετά την πρόσφατη επίσκεψη του Ύπατου Εκπροσώπου στο νησί</w:t>
      </w:r>
      <w:r w:rsidRPr="009D0C5A">
        <w:rPr>
          <w:rStyle w:val="FootnoteReference"/>
        </w:rPr>
        <w:footnoteReference w:id="6"/>
      </w:r>
      <w:r w:rsidRPr="009D0C5A">
        <w:t>, και το ψήφισμά του της 19ης</w:t>
      </w:r>
      <w:r w:rsidR="00E24C55">
        <w:t> </w:t>
      </w:r>
      <w:r w:rsidRPr="009D0C5A">
        <w:t xml:space="preserve">Σεπτεμβρίου 2024 σχετικά με την περίπτωση του </w:t>
      </w:r>
      <w:proofErr w:type="spellStart"/>
      <w:r w:rsidRPr="009D0C5A">
        <w:t>José</w:t>
      </w:r>
      <w:proofErr w:type="spellEnd"/>
      <w:r w:rsidRPr="009D0C5A">
        <w:t xml:space="preserve"> </w:t>
      </w:r>
      <w:proofErr w:type="spellStart"/>
      <w:r w:rsidRPr="009D0C5A">
        <w:t>Daniel</w:t>
      </w:r>
      <w:proofErr w:type="spellEnd"/>
      <w:r w:rsidRPr="009D0C5A">
        <w:t xml:space="preserve"> </w:t>
      </w:r>
      <w:proofErr w:type="spellStart"/>
      <w:r w:rsidRPr="009D0C5A">
        <w:t>Ferrer</w:t>
      </w:r>
      <w:proofErr w:type="spellEnd"/>
      <w:r w:rsidRPr="009D0C5A">
        <w:t xml:space="preserve"> </w:t>
      </w:r>
      <w:proofErr w:type="spellStart"/>
      <w:r w:rsidRPr="009D0C5A">
        <w:t>García</w:t>
      </w:r>
      <w:proofErr w:type="spellEnd"/>
      <w:r w:rsidRPr="009D0C5A">
        <w:t xml:space="preserve"> στην Κούβα</w:t>
      </w:r>
      <w:r w:rsidRPr="009D0C5A">
        <w:rPr>
          <w:rStyle w:val="FootnoteReference"/>
        </w:rPr>
        <w:footnoteReference w:id="7"/>
      </w:r>
      <w:r w:rsidRPr="009D0C5A">
        <w:t xml:space="preserve">, και τα ψηφίσματά του σχετικά με τη Νικαράγουα, και ιδίως το ψήφισμά του της 13ης Φεβρουαρίου 2025 σχετικά με την καταστολή από το καθεστώς </w:t>
      </w:r>
      <w:proofErr w:type="spellStart"/>
      <w:r w:rsidRPr="009D0C5A">
        <w:t>Ortega-Murillo</w:t>
      </w:r>
      <w:proofErr w:type="spellEnd"/>
      <w:r w:rsidRPr="009D0C5A">
        <w:t xml:space="preserve"> στη Νικαράγουα, με στόχο ιδίως τους υπερασπιστές των ανθρωπίνων δικαιωμάτων, τους πολιτικούς αντιφρονούντες και τις θρησκευτικές κοινότητες</w:t>
      </w:r>
      <w:r w:rsidRPr="009D0C5A">
        <w:rPr>
          <w:rStyle w:val="FootnoteReference"/>
        </w:rPr>
        <w:footnoteReference w:id="8"/>
      </w:r>
      <w:r w:rsidRPr="009D0C5A">
        <w:t>,</w:t>
      </w:r>
    </w:p>
    <w:p w14:paraId="0EFC8451" w14:textId="77777777" w:rsidR="00B67FEA" w:rsidRPr="009D0C5A" w:rsidRDefault="00B67FEA" w:rsidP="00B67FEA">
      <w:pPr>
        <w:pStyle w:val="NormalHanging12a"/>
        <w:rPr>
          <w:bCs/>
          <w:iCs/>
        </w:rPr>
      </w:pPr>
      <w:r w:rsidRPr="009D0C5A">
        <w:t>–</w:t>
      </w:r>
      <w:r w:rsidRPr="009D0C5A">
        <w:tab/>
        <w:t>έχοντας υπόψη τα τριάντα δύο ψηφίσματα που εγκρίθηκαν από τη Γενική Συνέλευση των Ηνωμένων Εθνών κατά την περίοδο 1992-2024, συμπεριλαμβανομένου του ψηφίσματος A/RES/79/7 της 1ης Νοεμβρίου 2024, με τίτλο «</w:t>
      </w:r>
      <w:proofErr w:type="spellStart"/>
      <w:r w:rsidRPr="009D0C5A">
        <w:t>Necessity</w:t>
      </w:r>
      <w:proofErr w:type="spellEnd"/>
      <w:r w:rsidRPr="009D0C5A">
        <w:t xml:space="preserve"> of </w:t>
      </w:r>
      <w:proofErr w:type="spellStart"/>
      <w:r w:rsidRPr="009D0C5A">
        <w:t>ending</w:t>
      </w:r>
      <w:proofErr w:type="spellEnd"/>
      <w:r w:rsidRPr="009D0C5A">
        <w:t xml:space="preserve"> the </w:t>
      </w:r>
      <w:proofErr w:type="spellStart"/>
      <w:r w:rsidRPr="009D0C5A">
        <w:t>economic</w:t>
      </w:r>
      <w:proofErr w:type="spellEnd"/>
      <w:r w:rsidRPr="009D0C5A">
        <w:t xml:space="preserve">, </w:t>
      </w:r>
      <w:proofErr w:type="spellStart"/>
      <w:r w:rsidRPr="009D0C5A">
        <w:t>commercial</w:t>
      </w:r>
      <w:proofErr w:type="spellEnd"/>
      <w:r w:rsidRPr="009D0C5A">
        <w:t xml:space="preserve"> and </w:t>
      </w:r>
      <w:proofErr w:type="spellStart"/>
      <w:r w:rsidRPr="009D0C5A">
        <w:t>financial</w:t>
      </w:r>
      <w:proofErr w:type="spellEnd"/>
      <w:r w:rsidRPr="009D0C5A">
        <w:t xml:space="preserve"> </w:t>
      </w:r>
      <w:proofErr w:type="spellStart"/>
      <w:r w:rsidRPr="009D0C5A">
        <w:t>embargo</w:t>
      </w:r>
      <w:proofErr w:type="spellEnd"/>
      <w:r w:rsidRPr="009D0C5A">
        <w:t xml:space="preserve"> </w:t>
      </w:r>
      <w:proofErr w:type="spellStart"/>
      <w:r w:rsidRPr="009D0C5A">
        <w:t>imposed</w:t>
      </w:r>
      <w:proofErr w:type="spellEnd"/>
      <w:r w:rsidRPr="009D0C5A">
        <w:t xml:space="preserve"> </w:t>
      </w:r>
      <w:proofErr w:type="spellStart"/>
      <w:r w:rsidRPr="009D0C5A">
        <w:t>by</w:t>
      </w:r>
      <w:proofErr w:type="spellEnd"/>
      <w:r w:rsidRPr="009D0C5A">
        <w:t xml:space="preserve"> the United States of </w:t>
      </w:r>
      <w:proofErr w:type="spellStart"/>
      <w:r w:rsidRPr="009D0C5A">
        <w:t>America</w:t>
      </w:r>
      <w:proofErr w:type="spellEnd"/>
      <w:r w:rsidRPr="009D0C5A">
        <w:t xml:space="preserve"> </w:t>
      </w:r>
      <w:proofErr w:type="spellStart"/>
      <w:r w:rsidRPr="009D0C5A">
        <w:t>against</w:t>
      </w:r>
      <w:proofErr w:type="spellEnd"/>
      <w:r w:rsidRPr="009D0C5A">
        <w:t xml:space="preserve"> </w:t>
      </w:r>
      <w:proofErr w:type="spellStart"/>
      <w:r w:rsidRPr="009D0C5A">
        <w:t>Cuba</w:t>
      </w:r>
      <w:proofErr w:type="spellEnd"/>
      <w:r w:rsidRPr="009D0C5A">
        <w:t>» (Ανάγκη τερματισμού του οικονομικού, εμπορικού και χρηματοπιστωτικού εμπάργκο που επιβλήθηκε από τις Ηνωμένες Πολιτείες της Αμερικής κατά της Κούβας),</w:t>
      </w:r>
    </w:p>
    <w:p w14:paraId="086CCD14" w14:textId="0ED1D8A5" w:rsidR="00B67FEA" w:rsidRPr="009D0C5A" w:rsidRDefault="00B67FEA" w:rsidP="00B67FEA">
      <w:pPr>
        <w:pStyle w:val="NormalHanging12a"/>
        <w:rPr>
          <w:bCs/>
          <w:iCs/>
        </w:rPr>
      </w:pPr>
      <w:r w:rsidRPr="009D0C5A">
        <w:t>–</w:t>
      </w:r>
      <w:r w:rsidRPr="009D0C5A">
        <w:tab/>
        <w:t xml:space="preserve">έχοντας υπόψη τα ψηφίσματα της Γενικής Συνέλευσης των Ηνωμένων Εθνών σχετικά με την κατάσταση στην Αϊτή, και ιδίως το ψήφισμα 58/32 του Συμβουλίου Ανθρωπίνων Δικαιωμάτων, της 4ης Απριλίου 2025, με τίτλο «Technical </w:t>
      </w:r>
      <w:proofErr w:type="spellStart"/>
      <w:r w:rsidRPr="009D0C5A">
        <w:t>assistance</w:t>
      </w:r>
      <w:proofErr w:type="spellEnd"/>
      <w:r w:rsidRPr="009D0C5A">
        <w:t xml:space="preserve"> and </w:t>
      </w:r>
      <w:proofErr w:type="spellStart"/>
      <w:r w:rsidRPr="009D0C5A">
        <w:t>capacity-building</w:t>
      </w:r>
      <w:proofErr w:type="spellEnd"/>
      <w:r w:rsidRPr="009D0C5A">
        <w:t xml:space="preserve"> </w:t>
      </w:r>
      <w:proofErr w:type="spellStart"/>
      <w:r w:rsidRPr="009D0C5A">
        <w:t>to</w:t>
      </w:r>
      <w:proofErr w:type="spellEnd"/>
      <w:r w:rsidRPr="009D0C5A">
        <w:t xml:space="preserve"> </w:t>
      </w:r>
      <w:proofErr w:type="spellStart"/>
      <w:r w:rsidRPr="009D0C5A">
        <w:t>improve</w:t>
      </w:r>
      <w:proofErr w:type="spellEnd"/>
      <w:r w:rsidRPr="009D0C5A">
        <w:t xml:space="preserve"> the </w:t>
      </w:r>
      <w:proofErr w:type="spellStart"/>
      <w:r w:rsidRPr="009D0C5A">
        <w:t>situation</w:t>
      </w:r>
      <w:proofErr w:type="spellEnd"/>
      <w:r w:rsidRPr="009D0C5A">
        <w:t xml:space="preserve"> of </w:t>
      </w:r>
      <w:proofErr w:type="spellStart"/>
      <w:r w:rsidRPr="009D0C5A">
        <w:t>human</w:t>
      </w:r>
      <w:proofErr w:type="spellEnd"/>
      <w:r w:rsidRPr="009D0C5A">
        <w:t xml:space="preserve"> </w:t>
      </w:r>
      <w:proofErr w:type="spellStart"/>
      <w:r w:rsidRPr="009D0C5A">
        <w:t>rights</w:t>
      </w:r>
      <w:proofErr w:type="spellEnd"/>
      <w:r w:rsidRPr="009D0C5A">
        <w:t xml:space="preserve"> in </w:t>
      </w:r>
      <w:proofErr w:type="spellStart"/>
      <w:r w:rsidRPr="009D0C5A">
        <w:t>Haiti</w:t>
      </w:r>
      <w:proofErr w:type="spellEnd"/>
      <w:r w:rsidRPr="009D0C5A">
        <w:t xml:space="preserve">, in </w:t>
      </w:r>
      <w:proofErr w:type="spellStart"/>
      <w:r w:rsidRPr="009D0C5A">
        <w:t>connection</w:t>
      </w:r>
      <w:proofErr w:type="spellEnd"/>
      <w:r w:rsidRPr="009D0C5A">
        <w:t xml:space="preserve"> </w:t>
      </w:r>
      <w:proofErr w:type="spellStart"/>
      <w:r w:rsidRPr="009D0C5A">
        <w:t>with</w:t>
      </w:r>
      <w:proofErr w:type="spellEnd"/>
      <w:r w:rsidRPr="009D0C5A">
        <w:t xml:space="preserve"> a </w:t>
      </w:r>
      <w:proofErr w:type="spellStart"/>
      <w:r w:rsidRPr="009D0C5A">
        <w:t>request</w:t>
      </w:r>
      <w:proofErr w:type="spellEnd"/>
      <w:r w:rsidRPr="009D0C5A">
        <w:t xml:space="preserve"> </w:t>
      </w:r>
      <w:proofErr w:type="spellStart"/>
      <w:r w:rsidRPr="009D0C5A">
        <w:t>from</w:t>
      </w:r>
      <w:proofErr w:type="spellEnd"/>
      <w:r w:rsidRPr="009D0C5A">
        <w:t xml:space="preserve"> the </w:t>
      </w:r>
      <w:proofErr w:type="spellStart"/>
      <w:r w:rsidRPr="009D0C5A">
        <w:t>authorities</w:t>
      </w:r>
      <w:proofErr w:type="spellEnd"/>
      <w:r w:rsidRPr="009D0C5A">
        <w:t xml:space="preserve"> of </w:t>
      </w:r>
      <w:proofErr w:type="spellStart"/>
      <w:r w:rsidRPr="009D0C5A">
        <w:t>Haiti</w:t>
      </w:r>
      <w:proofErr w:type="spellEnd"/>
      <w:r w:rsidRPr="009D0C5A">
        <w:t xml:space="preserve"> for </w:t>
      </w:r>
      <w:proofErr w:type="spellStart"/>
      <w:r w:rsidRPr="009D0C5A">
        <w:t>coordinated</w:t>
      </w:r>
      <w:proofErr w:type="spellEnd"/>
      <w:r w:rsidRPr="009D0C5A">
        <w:t xml:space="preserve"> and </w:t>
      </w:r>
      <w:proofErr w:type="spellStart"/>
      <w:r w:rsidRPr="009D0C5A">
        <w:t>targeted</w:t>
      </w:r>
      <w:proofErr w:type="spellEnd"/>
      <w:r w:rsidRPr="009D0C5A">
        <w:t xml:space="preserve"> </w:t>
      </w:r>
      <w:proofErr w:type="spellStart"/>
      <w:r w:rsidRPr="009D0C5A">
        <w:t>international</w:t>
      </w:r>
      <w:proofErr w:type="spellEnd"/>
      <w:r w:rsidRPr="009D0C5A">
        <w:t xml:space="preserve"> </w:t>
      </w:r>
      <w:proofErr w:type="spellStart"/>
      <w:r w:rsidRPr="009D0C5A">
        <w:t>action</w:t>
      </w:r>
      <w:proofErr w:type="spellEnd"/>
      <w:r w:rsidRPr="009D0C5A">
        <w:t xml:space="preserve">» </w:t>
      </w:r>
      <w:r w:rsidR="00E24C55">
        <w:t>(</w:t>
      </w:r>
      <w:r w:rsidRPr="009D0C5A">
        <w:t xml:space="preserve">Τεχνική βοήθεια και ανάπτυξη ικανοτήτων για τη βελτίωση της κατάστασης των ανθρωπίνων δικαιωμάτων στην Αϊτή, σε σχέση με αίτημα των αρχών της Αϊτής για συντονισμένη και </w:t>
      </w:r>
      <w:proofErr w:type="spellStart"/>
      <w:r w:rsidRPr="009D0C5A">
        <w:t>στοχευμένη</w:t>
      </w:r>
      <w:proofErr w:type="spellEnd"/>
      <w:r w:rsidRPr="009D0C5A">
        <w:t xml:space="preserve"> διεθνή δράση</w:t>
      </w:r>
      <w:r w:rsidR="00E24C55">
        <w:t>)</w:t>
      </w:r>
      <w:r w:rsidRPr="009D0C5A">
        <w:t>,</w:t>
      </w:r>
    </w:p>
    <w:p w14:paraId="51042DD7" w14:textId="77777777" w:rsidR="00B67FEA" w:rsidRPr="009D0C5A" w:rsidRDefault="00B67FEA" w:rsidP="00B67FEA">
      <w:pPr>
        <w:pStyle w:val="NormalHanging12a"/>
        <w:rPr>
          <w:bCs/>
          <w:iCs/>
        </w:rPr>
      </w:pPr>
      <w:r w:rsidRPr="009D0C5A">
        <w:t>–</w:t>
      </w:r>
      <w:r w:rsidRPr="009D0C5A">
        <w:tab/>
        <w:t>έχοντας υπόψη τα συμπεράσματα του Συμβουλίου, της 26ης Μαΐου 2025, με τίτλο «Πορείες προς την πρόοδο: μεγιστοποίηση του αντικτύπου για τη βιώσιμη ανάπτυξη και την παγκόσμια ευημερία», τα οποία εγκρίθηκαν κατά την 4099η σύνοδό του που πραγματοποιήθηκε πριν από την 4η Διεθνή Διάσκεψη για τη χρηματοδότηση της ανάπτυξης, στη Σεβίλλη, από τις 30 Ιουνίου έως τις 3 Ιουλίου 2025,</w:t>
      </w:r>
    </w:p>
    <w:p w14:paraId="285F6613" w14:textId="77777777" w:rsidR="00B67FEA" w:rsidRPr="009D0C5A" w:rsidRDefault="00B67FEA" w:rsidP="00B67FEA">
      <w:pPr>
        <w:pStyle w:val="NormalHanging12a"/>
      </w:pPr>
      <w:r w:rsidRPr="009D0C5A">
        <w:t>–</w:t>
      </w:r>
      <w:r w:rsidRPr="009D0C5A">
        <w:tab/>
        <w:t>έχοντας υπόψη την κοινή ανακοίνωση της Επιτροπής και του Ύπατου Εκπροσώπου της Ένωσης για θέματα Εξωτερικής Πολιτικής και Πολιτικής Ασφαλείας, της 7ης Ιουνίου 2023, με τίτλο «Ένα νέο θεματολόγιο για τις σχέσεις μεταξύ της ΕΕ και της Λατινικής Αμερικής και Καραϊβικής» (JOIN(2023)0017),</w:t>
      </w:r>
    </w:p>
    <w:p w14:paraId="6EDBBFFD" w14:textId="4E90ADEC" w:rsidR="00B67FEA" w:rsidRPr="009D0C5A" w:rsidRDefault="00B67FEA" w:rsidP="00B67FEA">
      <w:pPr>
        <w:pStyle w:val="NormalHanging12a"/>
      </w:pPr>
      <w:r w:rsidRPr="009D0C5A">
        <w:t>–</w:t>
      </w:r>
      <w:r w:rsidRPr="009D0C5A">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w:t>
      </w:r>
      <w:r w:rsidR="00E24C55">
        <w:t> </w:t>
      </w:r>
      <w:r w:rsidRPr="009D0C5A">
        <w:t>Δεκεμβρίου 2021, με τίτλο «</w:t>
      </w:r>
      <w:proofErr w:type="spellStart"/>
      <w:r w:rsidRPr="009D0C5A">
        <w:t>Global</w:t>
      </w:r>
      <w:proofErr w:type="spellEnd"/>
      <w:r w:rsidRPr="009D0C5A">
        <w:t xml:space="preserve"> </w:t>
      </w:r>
      <w:proofErr w:type="spellStart"/>
      <w:r w:rsidRPr="009D0C5A">
        <w:t>Gateway</w:t>
      </w:r>
      <w:proofErr w:type="spellEnd"/>
      <w:r w:rsidRPr="009D0C5A">
        <w:t>» (JOIN(2021)0030),</w:t>
      </w:r>
    </w:p>
    <w:p w14:paraId="7F614BFC" w14:textId="77777777" w:rsidR="00B67FEA" w:rsidRPr="009D0C5A" w:rsidRDefault="00B67FEA" w:rsidP="00B67FEA">
      <w:pPr>
        <w:pStyle w:val="NormalHanging12a"/>
      </w:pPr>
      <w:r w:rsidRPr="009D0C5A">
        <w:t>–</w:t>
      </w:r>
      <w:r w:rsidRPr="009D0C5A">
        <w:tab/>
        <w:t>έχοντας υπόψη το ψήφισμα της Γενικής Συνέλευσης των Ηνωμένων Εθνών ES-11/1, της 2ας Μαρτίου 2022, με τίτλο «</w:t>
      </w:r>
      <w:proofErr w:type="spellStart"/>
      <w:r w:rsidRPr="009D0C5A">
        <w:t>Aggression</w:t>
      </w:r>
      <w:proofErr w:type="spellEnd"/>
      <w:r w:rsidRPr="009D0C5A">
        <w:t xml:space="preserve"> </w:t>
      </w:r>
      <w:proofErr w:type="spellStart"/>
      <w:r w:rsidRPr="009D0C5A">
        <w:t>against</w:t>
      </w:r>
      <w:proofErr w:type="spellEnd"/>
      <w:r w:rsidRPr="009D0C5A">
        <w:t xml:space="preserve"> </w:t>
      </w:r>
      <w:proofErr w:type="spellStart"/>
      <w:r w:rsidRPr="009D0C5A">
        <w:t>Ukraine</w:t>
      </w:r>
      <w:proofErr w:type="spellEnd"/>
      <w:r w:rsidRPr="009D0C5A">
        <w:t>» (Επίθεση κατά της Ουκρανίας),</w:t>
      </w:r>
    </w:p>
    <w:p w14:paraId="52AD0525" w14:textId="10A50771" w:rsidR="00B67FEA" w:rsidRPr="009D0C5A" w:rsidRDefault="00B67FEA" w:rsidP="00B67FEA">
      <w:pPr>
        <w:pStyle w:val="NormalHanging12a"/>
      </w:pPr>
      <w:r w:rsidRPr="009D0C5A">
        <w:t>–</w:t>
      </w:r>
      <w:r w:rsidRPr="009D0C5A">
        <w:tab/>
        <w:t xml:space="preserve">έχοντας υπόψη τη Διακήρυξη των Ηνωμένων Εθνών για τα Δικαιώματα των Αυτοχθόνων Λαών, που υιοθέτησε η Γενική Συνέλευση των Ηνωμένων Εθνών στις </w:t>
      </w:r>
      <w:r w:rsidRPr="009D0C5A">
        <w:lastRenderedPageBreak/>
        <w:t>13</w:t>
      </w:r>
      <w:r w:rsidR="00E24C55">
        <w:t> </w:t>
      </w:r>
      <w:r w:rsidRPr="009D0C5A">
        <w:t>Σεπτεμβρίου 2007,</w:t>
      </w:r>
    </w:p>
    <w:p w14:paraId="52AB4D5C" w14:textId="77777777" w:rsidR="00B67FEA" w:rsidRPr="009D0C5A" w:rsidRDefault="00B67FEA" w:rsidP="00B67FEA">
      <w:pPr>
        <w:pStyle w:val="NormalHanging12a"/>
      </w:pPr>
      <w:r w:rsidRPr="009D0C5A">
        <w:t>–</w:t>
      </w:r>
      <w:r w:rsidRPr="009D0C5A">
        <w:tab/>
        <w:t>έχοντας υπόψη την κοινή δήλωση της Επιτροπής και του Ύπατου Εκπροσώπου της Ένωσης για Θέματα Εξωτερικής Πολιτικής και Πολιτικής Ασφάλειας, της 25ης Νοεμβρίου 2020, με τίτλο «Σχέδιο δράσης της ΕΕ για την ισότητα των φύλων (GAP) III: ένα φιλόδοξο θεματολόγιο για την ισότητα των φύλων και τη χειραφέτηση των γυναικών στην εξωτερική δράση της ΕΕ» (JOIN(2020)0017),</w:t>
      </w:r>
    </w:p>
    <w:p w14:paraId="10C39200" w14:textId="77777777" w:rsidR="00B67FEA" w:rsidRPr="009D0C5A" w:rsidRDefault="00B67FEA" w:rsidP="00B67FEA">
      <w:pPr>
        <w:pStyle w:val="NormalHanging12a"/>
      </w:pPr>
      <w:r w:rsidRPr="009D0C5A">
        <w:t>–</w:t>
      </w:r>
      <w:r w:rsidRPr="009D0C5A">
        <w:tab/>
        <w:t>έχοντας υπόψη τη Δήλωση των Ηνωμένων Εθνών για την εξάλειψη της βίας κατά των γυναικών που εγκρίθηκε στις 20 Δεκεμβρίου 1993,</w:t>
      </w:r>
    </w:p>
    <w:p w14:paraId="39C4B9BB" w14:textId="77777777" w:rsidR="00B67FEA" w:rsidRPr="009D0C5A" w:rsidRDefault="00B67FEA" w:rsidP="00B67FEA">
      <w:pPr>
        <w:pStyle w:val="NormalHanging12a"/>
      </w:pPr>
      <w:r w:rsidRPr="009D0C5A">
        <w:t>–</w:t>
      </w:r>
      <w:r w:rsidRPr="009D0C5A">
        <w:tab/>
        <w:t>έχοντας υπόψη τη Σύμβαση του Συμβουλίου της Ευρώπης, της 11ης Μαΐου 2011, για την πρόληψη και την καταπολέμηση της βίας κατά των γυναικών και της ενδοοικογενειακής βίας (Σύμβαση της Κωνσταντινούπολης), την οποία έχει υπογράψει η ΕΕ,</w:t>
      </w:r>
    </w:p>
    <w:p w14:paraId="4B160975" w14:textId="77777777" w:rsidR="00B67FEA" w:rsidRPr="009D0C5A" w:rsidRDefault="00B67FEA" w:rsidP="00B67FEA">
      <w:pPr>
        <w:pStyle w:val="NormalHanging12a"/>
      </w:pPr>
      <w:r w:rsidRPr="009D0C5A">
        <w:t>–</w:t>
      </w:r>
      <w:r w:rsidRPr="009D0C5A">
        <w:tab/>
        <w:t>έχοντας υπόψη τη σύμβαση-πλαίσιο των Ηνωμένων Εθνών για την κλιματική αλλαγή (UNFCCC) και τη συμφωνία του Παρισιού, η οποία εγκρίθηκε στην 21η διάσκεψη των μερών της UNFCCC στις 12 Δεκεμβρίου 2015,</w:t>
      </w:r>
    </w:p>
    <w:p w14:paraId="2775B522" w14:textId="77777777" w:rsidR="00B67FEA" w:rsidRPr="009D0C5A" w:rsidRDefault="00B67FEA" w:rsidP="00B67FEA">
      <w:pPr>
        <w:pStyle w:val="NormalHanging12a"/>
        <w:rPr>
          <w:bCs/>
          <w:iCs/>
        </w:rPr>
      </w:pPr>
      <w:r w:rsidRPr="009D0C5A">
        <w:t>–</w:t>
      </w:r>
      <w:r w:rsidRPr="009D0C5A">
        <w:tab/>
        <w:t>έχοντας υπόψη το σύμφωνο για το μέλλον που συμφωνήθηκε στη Διάσκεψη των Ηνωμένων Εθνών για το Μέλλον, στις 22 Σεπτεμβρίου 2024,</w:t>
      </w:r>
    </w:p>
    <w:p w14:paraId="69B294D8" w14:textId="77777777" w:rsidR="00B67FEA" w:rsidRPr="009D0C5A" w:rsidRDefault="00B67FEA" w:rsidP="00B67FEA">
      <w:pPr>
        <w:pStyle w:val="NormalHanging12a"/>
      </w:pPr>
      <w:r w:rsidRPr="009D0C5A">
        <w:t>–</w:t>
      </w:r>
      <w:r w:rsidRPr="009D0C5A">
        <w:tab/>
        <w:t>έχοντας υπόψη τη δήλωση της συνόδου κορυφής της ΕΕ και της Κοινότητας Χωρών Λατινικής Αμερικής και Καραϊβικής (CELAC) του 2023 που πραγματοποιήθηκε στις Βρυξέλλες στις 17 και 18 Ιουλίου 2023,</w:t>
      </w:r>
    </w:p>
    <w:p w14:paraId="030504DB" w14:textId="77777777" w:rsidR="00B67FEA" w:rsidRPr="009D0C5A" w:rsidRDefault="00B67FEA" w:rsidP="00B67FEA">
      <w:pPr>
        <w:pStyle w:val="NormalHanging12a"/>
        <w:rPr>
          <w:bCs/>
          <w:iCs/>
        </w:rPr>
      </w:pPr>
      <w:r w:rsidRPr="009D0C5A">
        <w:t>–</w:t>
      </w:r>
      <w:r w:rsidRPr="009D0C5A">
        <w:tab/>
        <w:t xml:space="preserve">έχοντας υπόψη το επενδυτικό θεματολόγιο ΕΕ-ΛΑΚ στο πλαίσιο της στρατηγικής </w:t>
      </w:r>
      <w:proofErr w:type="spellStart"/>
      <w:r w:rsidRPr="009D0C5A">
        <w:t>Global</w:t>
      </w:r>
      <w:proofErr w:type="spellEnd"/>
      <w:r w:rsidRPr="009D0C5A">
        <w:t xml:space="preserve"> </w:t>
      </w:r>
      <w:proofErr w:type="spellStart"/>
      <w:r w:rsidRPr="009D0C5A">
        <w:t>Gateway</w:t>
      </w:r>
      <w:proofErr w:type="spellEnd"/>
      <w:r w:rsidRPr="009D0C5A">
        <w:t xml:space="preserve"> που ανακοινώθηκε κατά τη διάρκεια της συνόδου κορυφής ΕΕ-CELAC στις Βρυξέλλες τον Ιούλιο του 2023,</w:t>
      </w:r>
    </w:p>
    <w:p w14:paraId="7297E5A0" w14:textId="77777777" w:rsidR="00B67FEA" w:rsidRPr="009D0C5A" w:rsidRDefault="00B67FEA" w:rsidP="00B67FEA">
      <w:pPr>
        <w:pStyle w:val="NormalHanging12a"/>
        <w:rPr>
          <w:bCs/>
          <w:iCs/>
        </w:rPr>
      </w:pPr>
      <w:r w:rsidRPr="009D0C5A">
        <w:t>–</w:t>
      </w:r>
      <w:r w:rsidRPr="009D0C5A">
        <w:tab/>
        <w:t xml:space="preserve">έχοντας υπόψη την κοινή δήλωση των υπουργών Εσωτερικών και/ή θεμάτων Ασφάλειας των κρατών μελών της Ευρωπαϊκής Ένωσης και των αρμόδιων για θέματα ασφάλειας υπουργών των κρατών μελών της επιτροπής εσωτερικής ασφάλειας της Λατινικής Αμερικής που εγκρίθηκε στις 5 Μαρτίου 2025, </w:t>
      </w:r>
    </w:p>
    <w:p w14:paraId="48512170" w14:textId="77777777" w:rsidR="00B67FEA" w:rsidRPr="009D0C5A" w:rsidRDefault="00B67FEA" w:rsidP="00B67FEA">
      <w:pPr>
        <w:pStyle w:val="NormalHanging12a"/>
        <w:rPr>
          <w:bCs/>
          <w:iCs/>
        </w:rPr>
      </w:pPr>
      <w:r w:rsidRPr="009D0C5A">
        <w:t>–</w:t>
      </w:r>
      <w:r w:rsidRPr="009D0C5A">
        <w:tab/>
        <w:t>έχοντας υπόψη την κοινή δήλωση, της 30ής Ιουνίου 2017, του Συμβουλίου και των αντιπροσώπων των κυβερνήσεων των κρατών μελών, που συνήλθαν στο πλαίσιο του Συμβουλίου, του Ευρωπαϊκού Κοινοβουλίου και της Επιτροπής με τίτλο «Η νέα ευρωπαϊκή κοινή αντίληψη για την ανάπτυξη – Ο κόσμος μας, η αξιοπρέπειά μας, το μέλλον μας»</w:t>
      </w:r>
      <w:r w:rsidRPr="009D0C5A">
        <w:rPr>
          <w:rStyle w:val="FootnoteReference"/>
          <w:bCs/>
          <w:iCs/>
        </w:rPr>
        <w:footnoteReference w:id="9"/>
      </w:r>
      <w:r w:rsidRPr="009D0C5A">
        <w:t>,</w:t>
      </w:r>
    </w:p>
    <w:p w14:paraId="6B7CAF42" w14:textId="77777777" w:rsidR="00B67FEA" w:rsidRPr="009D0C5A" w:rsidRDefault="00B67FEA" w:rsidP="00B67FEA">
      <w:pPr>
        <w:pStyle w:val="NormalHanging12a"/>
        <w:rPr>
          <w:bCs/>
          <w:iCs/>
        </w:rPr>
      </w:pPr>
      <w:r w:rsidRPr="009D0C5A">
        <w:t>–</w:t>
      </w:r>
      <w:r w:rsidRPr="009D0C5A">
        <w:tab/>
        <w:t>έχοντας υπόψη την ευρωπαϊκή έκθεση για τα ναρκωτικά του 2025 που δημοσίευσε ο Οργανισμός της Ευρωπαϊκής Ένωσης για τα Ναρκωτικά στις 5 Ιουνίου 2025,</w:t>
      </w:r>
    </w:p>
    <w:p w14:paraId="295C748F" w14:textId="77777777" w:rsidR="00B67FEA" w:rsidRPr="009D0C5A" w:rsidRDefault="00B67FEA" w:rsidP="00B67FEA">
      <w:pPr>
        <w:pStyle w:val="NormalHanging12a"/>
        <w:rPr>
          <w:bCs/>
          <w:iCs/>
        </w:rPr>
      </w:pPr>
      <w:r w:rsidRPr="009D0C5A">
        <w:t>–</w:t>
      </w:r>
      <w:r w:rsidRPr="009D0C5A">
        <w:tab/>
        <w:t xml:space="preserve">έχοντας υπόψη την περιφερειακή συμφωνία για την πρόσβαση σε πληροφορίες, τη συμμετοχή του κοινού και τη δικαιοσύνη σε περιβαλλοντικά θέματα στη Λατινική Αμερική και την Καραϊβική (Συμφωνία </w:t>
      </w:r>
      <w:proofErr w:type="spellStart"/>
      <w:r w:rsidRPr="009D0C5A">
        <w:t>Escazú</w:t>
      </w:r>
      <w:proofErr w:type="spellEnd"/>
      <w:r w:rsidRPr="009D0C5A">
        <w:t>) της 4ης Μαρτίου 2018,</w:t>
      </w:r>
    </w:p>
    <w:p w14:paraId="5AF055E8" w14:textId="77777777" w:rsidR="00B67FEA" w:rsidRPr="009D0C5A" w:rsidRDefault="00B67FEA" w:rsidP="00B67FEA">
      <w:pPr>
        <w:pStyle w:val="NormalHanging12a"/>
      </w:pPr>
      <w:r w:rsidRPr="009D0C5A">
        <w:lastRenderedPageBreak/>
        <w:t>–</w:t>
      </w:r>
      <w:r w:rsidRPr="009D0C5A">
        <w:tab/>
        <w:t>έχοντας υπόψη τη γνωμοδότηση της Επιτροπής Ανάπτυξης,</w:t>
      </w:r>
    </w:p>
    <w:p w14:paraId="511C9BD1" w14:textId="77777777" w:rsidR="00B67FEA" w:rsidRPr="009D0C5A" w:rsidRDefault="00B67FEA" w:rsidP="00B67FEA">
      <w:pPr>
        <w:pStyle w:val="NormalHanging12a"/>
      </w:pPr>
      <w:r w:rsidRPr="009D0C5A">
        <w:t>–</w:t>
      </w:r>
      <w:r w:rsidRPr="009D0C5A">
        <w:tab/>
        <w:t>έχοντας υπόψη το άρθρο 55 του Κανονισμού του,</w:t>
      </w:r>
    </w:p>
    <w:p w14:paraId="51928867" w14:textId="77777777" w:rsidR="00B67FEA" w:rsidRPr="009D0C5A" w:rsidRDefault="00B67FEA" w:rsidP="00B67FEA">
      <w:pPr>
        <w:pStyle w:val="NormalHanging12a"/>
      </w:pPr>
      <w:r w:rsidRPr="009D0C5A">
        <w:t>–</w:t>
      </w:r>
      <w:r w:rsidRPr="009D0C5A">
        <w:tab/>
        <w:t>έχοντας υπόψη την έκθεση της Επιτροπής Εξωτερικών Υποθέσεων (A10-0171/2025),</w:t>
      </w:r>
    </w:p>
    <w:p w14:paraId="7D87AB56" w14:textId="77777777" w:rsidR="00B67FEA" w:rsidRPr="009D0C5A" w:rsidRDefault="00B67FEA" w:rsidP="00B67FEA">
      <w:pPr>
        <w:pStyle w:val="NormalHanging12a"/>
      </w:pPr>
      <w:r w:rsidRPr="009D0C5A">
        <w:t>Α.</w:t>
      </w:r>
      <w:r w:rsidRPr="009D0C5A">
        <w:tab/>
        <w:t>λαμβάνοντας υπόψη ότι η ΕΕ και τα έθνη της Λατινικής Αμερικής και της Καραϊβικής (ΛΑΚ) μοιράζονται μακροχρόνιες ιστορικές, θρησκευτικές, πολιτιστικές και οικονομικές σχέσεις, δημιουργώντας μια φυσική συμμαχία που βασίζεται στη δημοκρατία, τα ανθρώπινα δικαιώματα και την πολυμερή συνεργασία· λαμβάνοντας υπόψη ότι οι σχέσεις αυτές ενισχύονται από ισχυρούς ανθρώπινους δεσμούς, καθώς πολλοί πολίτες της ΛΑΚ έχουν επίσης την ιθαγένεια της ΕΕ και αντιστρόφως· λαμβάνοντας υπόψη ότι η συμμαχία μεταξύ των χωρών της περιοχής και της ΕΕ θα πρέπει να βασίζεται στη δημοκρατία, τα ανθρώπινα δικαιώματα και την πολυμερή συνεργασία·</w:t>
      </w:r>
    </w:p>
    <w:p w14:paraId="58C4ECDD" w14:textId="77777777" w:rsidR="00B67FEA" w:rsidRPr="009D0C5A" w:rsidRDefault="00B67FEA" w:rsidP="00B67FEA">
      <w:pPr>
        <w:pStyle w:val="NormalHanging12a"/>
        <w:rPr>
          <w:bCs/>
          <w:iCs/>
        </w:rPr>
      </w:pPr>
      <w:r w:rsidRPr="009D0C5A">
        <w:t>Β.</w:t>
      </w:r>
      <w:r w:rsidRPr="009D0C5A">
        <w:tab/>
        <w:t xml:space="preserve">λαμβάνοντας υπόψη ότι η διεθνής τάξη υφίσταται ριζικό μετασχηματισμό, στο πλαίσιο του οποίου η λογική της συνεργασίας, η οποία εδώ και δεκαετίες αποτέλεσε το θεμέλιο για τις παγκόσμιες σχέσεις, αντικαθίσταται από τον σκληρό στρατηγικό ανταγωνισμό, όπου το δίκαιο του ισχυρότερου απειλεί να υποκαταστήσει το διεθνές δίκαιο ως κατευθυντήρια αρχή· λαμβάνοντας υπόψη ότι, σε λίγα μόνο χρόνια, το διεθνές σύστημα που εξασφάλισε κάποια σταθερότητα μετά τον Β’ Παγκόσμιο Πόλεμο έχει κλονιστεί από αυξανόμενες εντάσεις, εθνικιστικές ωθήσεις και δυναμική συγκρούσεων που απειλούν να διαρρήξουν την παγκόσμια ισορροπία· λαμβάνοντας υπόψη ότι η ΕΕ, η οποία υπήρξε ένας από τους πλέον ένθερμους αρχιτέκτονες και υπερασπιστές ενός πολυμερούς συστήματος που βασίζεται σε κανόνες, σήμερα βρίσκεται αντιμέτωπη με ένα εχθρικό και απαιτητικό περιβάλλον· λαμβάνοντας υπόψη ότι οι διαρθρωτικές εντάσεις μεταξύ των Ηνωμένων Πολιτειών και της Κίνας, η αμφισβήτηση των δημοκρατικών αξιών σε διάφορες περιοχές και ο πειρασμός να υπάρξει μετακίνηση προς μια </w:t>
      </w:r>
      <w:proofErr w:type="spellStart"/>
      <w:r w:rsidRPr="009D0C5A">
        <w:t>διπολικότητα</w:t>
      </w:r>
      <w:proofErr w:type="spellEnd"/>
      <w:r w:rsidRPr="009D0C5A">
        <w:t xml:space="preserve"> που περιορίζει την πολυπλοκότητα του κόσμου σε μια αντιπαράθεση μεταξύ δυνάμεων, απαιτούν μια σταθερή και στρατηγική απάντηση από την Ευρώπη· λαμβάνοντας υπόψη ότι λίγες μόνο περιφερειακές σχέσεις προσφέρουν τόσες πολλές δυνατότητες και ευκαιρίες για την Ευρώπη όσο η περιφερειακή σχέση με τη ΛΑΚ, ιδίως για την αντιμετώπιση κοινών προκλήσεων, όπως η εξασφάλιση πρώτων υλών και η προώθηση της ενεργειακής μετάβασης, η διαχείριση της μετανάστευσης, και η καταπολέμηση του οργανωμένου εγκλήματος και της διακίνησης ναρκωτικών, ώστε να διαμορφωθεί ένα μέλλον ελευθερίας, ασφάλειας και ευημερίας· </w:t>
      </w:r>
    </w:p>
    <w:p w14:paraId="15BFC669" w14:textId="77777777" w:rsidR="00B67FEA" w:rsidRPr="009D0C5A" w:rsidRDefault="00B67FEA" w:rsidP="00B67FEA">
      <w:pPr>
        <w:pStyle w:val="NormalHanging12a"/>
      </w:pPr>
      <w:r w:rsidRPr="009D0C5A">
        <w:t>Γ.</w:t>
      </w:r>
      <w:r w:rsidRPr="009D0C5A">
        <w:tab/>
        <w:t xml:space="preserve">λαμβάνοντας υπόψη ότι οι εταίροι της ΕΕ και της ΛΑΚ έχουν δεσμευθεί να οικοδομήσουν τη συνεργασία τους για τη σταθερότητα, την αξιοπιστία, τη </w:t>
      </w:r>
      <w:proofErr w:type="spellStart"/>
      <w:r w:rsidRPr="009D0C5A">
        <w:t>συνευθύνη</w:t>
      </w:r>
      <w:proofErr w:type="spellEnd"/>
      <w:r w:rsidRPr="009D0C5A">
        <w:t>, τη συνυπευθυνότητα και έναν διπεριφερειακό διάλογο που να αντικατοπτρίζει την πολυμορφία και τις ασυμμετρίες και των δύο περιφερειών, θέτοντας τους ανθρώπους, την κοινωνική συνοχή και την ανάπτυξη χωρίς αποκλεισμούς στον πυρήνα της·</w:t>
      </w:r>
    </w:p>
    <w:p w14:paraId="792B61BD" w14:textId="77777777" w:rsidR="00B67FEA" w:rsidRPr="009D0C5A" w:rsidRDefault="00B67FEA" w:rsidP="00B67FEA">
      <w:pPr>
        <w:pStyle w:val="NormalHanging12a"/>
      </w:pPr>
      <w:r w:rsidRPr="009D0C5A">
        <w:t>Δ.</w:t>
      </w:r>
      <w:r w:rsidRPr="009D0C5A">
        <w:tab/>
        <w:t xml:space="preserve">λαμβάνοντας υπόψη ότι η συνεργασία μεταξύ των δύο περιοχών ενισχύεται περαιτέρω μέσω ισχυρών διμερών σχέσεων και βαθύτερων αλληλεπιδράσεων με </w:t>
      </w:r>
      <w:proofErr w:type="spellStart"/>
      <w:r w:rsidRPr="009D0C5A">
        <w:t>διπεριφερειακές</w:t>
      </w:r>
      <w:proofErr w:type="spellEnd"/>
      <w:r w:rsidRPr="009D0C5A">
        <w:t xml:space="preserve"> και </w:t>
      </w:r>
      <w:proofErr w:type="spellStart"/>
      <w:r w:rsidRPr="009D0C5A">
        <w:t>υποπεριφερειακές</w:t>
      </w:r>
      <w:proofErr w:type="spellEnd"/>
      <w:r w:rsidRPr="009D0C5A">
        <w:t xml:space="preserve"> οντότητες, όπως η Κοινότητα Χωρών Λατινικής Αμερικής και Καραϊβικής (CELAC), ο Οργανισμός Αμερικανικών Κρατών (ΟΑΚ), η </w:t>
      </w:r>
      <w:proofErr w:type="spellStart"/>
      <w:r w:rsidRPr="009D0C5A">
        <w:t>Mercosur</w:t>
      </w:r>
      <w:proofErr w:type="spellEnd"/>
      <w:r w:rsidRPr="009D0C5A">
        <w:t xml:space="preserve">, η Κοινότητα των Άνδεων, η CARICOM/CARIFORUM και η Συμμαχία του Ειρηνικού· λαμβάνοντας υπόψη ότι η στρατηγική εταιρική σχέση ΕΕ-ΛΑΚ χρονολογείται από το 1999, όταν πραγματοποιήθηκε η πρώτη διπεριφερειακή σύνοδος κορυφής ΕΕ-ΛΑΚ στο </w:t>
      </w:r>
      <w:r w:rsidRPr="009D0C5A">
        <w:lastRenderedPageBreak/>
        <w:t xml:space="preserve">Ρίο ντε </w:t>
      </w:r>
      <w:proofErr w:type="spellStart"/>
      <w:r w:rsidRPr="009D0C5A">
        <w:t>Τζανέιρο</w:t>
      </w:r>
      <w:proofErr w:type="spellEnd"/>
      <w:r w:rsidRPr="009D0C5A">
        <w:t>·</w:t>
      </w:r>
    </w:p>
    <w:p w14:paraId="10518753" w14:textId="2370E7D1" w:rsidR="00B67FEA" w:rsidRPr="009D0C5A" w:rsidRDefault="00B67FEA" w:rsidP="00B67FEA">
      <w:pPr>
        <w:pStyle w:val="NormalHanging12a"/>
      </w:pPr>
      <w:r w:rsidRPr="009D0C5A">
        <w:t>Ε.</w:t>
      </w:r>
      <w:r w:rsidRPr="009D0C5A">
        <w:tab/>
        <w:t>λαμβάνοντας υπόψη ότι ο συνολικός πληθυσμός και των δύο περιοχών υπερβαίνει το 1</w:t>
      </w:r>
      <w:r w:rsidR="00E24C55">
        <w:t> </w:t>
      </w:r>
      <w:proofErr w:type="spellStart"/>
      <w:r w:rsidRPr="009D0C5A">
        <w:t>δισεκατομμύριo</w:t>
      </w:r>
      <w:proofErr w:type="spellEnd"/>
      <w:r w:rsidRPr="009D0C5A">
        <w:t xml:space="preserve">· λαμβάνοντας υπόψη ότι, σύμφωνα με στοιχεία του 2023, το διμερές εμπόριο αγαθών και υπηρεσιών ανέρχεται σε 395 δισεκατομμύρια EUR – αύξηση κατά </w:t>
      </w:r>
      <w:r w:rsidR="00CD0000" w:rsidRPr="00F2470A">
        <w:t>45</w:t>
      </w:r>
      <w:r w:rsidRPr="009D0C5A">
        <w:t> % σε σχέση με το 2013 – και οι άμεσες επενδύσεις της ΕΕ στη Λατινική Αμερική είχαν υπερβεί τα 741 δισεκατομμύρια EUR έως το 2022· λαμβάνοντας υπόψη ότι η ΕΕ και οι χώρες της Λατινικής Αμερικής δεσμεύονται από κοινού για την επίτευξη των Στόχων Βιώσιμης Ανάπτυξης (ΣΒΑ) των Ηνωμένων Εθνών μέσω της προώθησης της κοινωνικής δικαιοσύνης, της ισότητας και της βιώσιμης ανάπτυξης· λαμβάνοντας υπόψη ότι και οι δύο περιοχές συνεχίζουν να αντιμετωπίζουν σημαντικές προκλήσεις, μεταξύ άλλων όσον αφορά την κοινωνική ανισότητα, την ανισότητα των φύλων, την ανεργία και τη φτώχεια· λαμβάνοντας υπόψη ότι τα στοιχεία από το Αναπτυξιακό Πρόγραμμα των Ηνωμένων Εθνών καταδεικνύουν την επείγουσα ανάγκη για μεγαλύτερες επενδύσεις στην κοινωνική ένταξη, δεδομένου ότι η Λατινική Αμερική παραμένει μία από τις περιοχές με τις μεγαλύτερες ανισότητες παγκοσμίως, με το 58 % των κατοίκων στις αγροτικές περιοχές, ιδίως των αυτόχθονων πληθυσμών, να ζουν κάτω από το όριο της φτώχειας σε σύγκριση με το 26 % στις αστικές περιοχές· λαμβάνοντας υπόψη ότι το 2023, 41 εκατομμύρια άνθρωποι στη Λατινική Αμερική υπέφεραν από πείνα και 187,6 εκατομμύρια αντιμετώπισαν μέτρια έως σοβαρή επισιτιστική ανασφάλεια· λαμβάνοντας υπόψη ότι η αυξανόμενη κοινωνική και οικονομική ανισότητα τόσο στην Ευρώπη όσο και στη Λατινική Αμερική έχει πυροδοτήσει τη δυσαρέσκεια των πολιτών, τον κοινωνικό κατακερματισμό και τη διάβρωση της εμπιστοσύνης στους δημοκρατικούς θεσμούς, δημιουργώντας γόνιμο έδαφος για λαϊκιστικά και αυταρχικά κινήματα που εκμεταλλεύονται τη δυσαρέσκεια, πολώνουν τις κοινωνίες και υπονομεύουν το κράτος δικαίου, τους δημοκρατικούς κανόνες και τον πλουραλιστικό διάλογο·</w:t>
      </w:r>
    </w:p>
    <w:p w14:paraId="22C131C7" w14:textId="77777777" w:rsidR="00B67FEA" w:rsidRPr="009D0C5A" w:rsidRDefault="00B67FEA" w:rsidP="00B67FEA">
      <w:pPr>
        <w:pStyle w:val="NormalHanging12a"/>
      </w:pPr>
      <w:r w:rsidRPr="009D0C5A">
        <w:t>ΣΤ.</w:t>
      </w:r>
      <w:r w:rsidRPr="009D0C5A">
        <w:tab/>
        <w:t xml:space="preserve">λαμβάνοντας υπόψη ότι οι χώρες της ΕΕ και της ΛΑΚ αντιπροσωπεύουν μαζί το ένα τρίτο του συνολικού πληθυσμού των μελών των Ηνωμένων Εθνών και περίπου το 21 % του παγκόσμιου </w:t>
      </w:r>
      <w:proofErr w:type="spellStart"/>
      <w:r w:rsidRPr="009D0C5A">
        <w:t>ΑΕγχΠ</w:t>
      </w:r>
      <w:proofErr w:type="spellEnd"/>
      <w:r w:rsidRPr="009D0C5A">
        <w:t>·</w:t>
      </w:r>
    </w:p>
    <w:p w14:paraId="689F62BA" w14:textId="77777777" w:rsidR="00B67FEA" w:rsidRPr="009D0C5A" w:rsidRDefault="00B67FEA" w:rsidP="00B67FEA">
      <w:pPr>
        <w:pStyle w:val="NormalHanging12a"/>
        <w:rPr>
          <w:bCs/>
          <w:iCs/>
        </w:rPr>
      </w:pPr>
      <w:r w:rsidRPr="009D0C5A">
        <w:t>Ζ.</w:t>
      </w:r>
      <w:r w:rsidRPr="009D0C5A">
        <w:tab/>
        <w:t>λαμβάνοντας υπόψη ότι τα υψηλά επίπεδα δημόσιου χρέους, σε συνδυασμό με το αυξανόμενο κόστος υπηρεσιών, ιδίως τις πληρωμές τόκων, και το υψηλό επίπεδο άτυπης απασχόλησης στην περιοχή το 2024, εξακολουθούν να θέτουν προκλήσεις για την κοινωνική προστασία των εργαζομένων και να συμβάλλουν σε περαιτέρω δημοσιονομικούς περιορισμούς, οι οποίοι συγκαταλέγονται στα βασικά εμπόδια για τη βιώσιμη ανάπτυξη στην περιοχή, έχοντας μακροχρόνιες επιπτώσεις στην ανάπτυξη, τις επενδύσεις, τη φτώχεια και την ανισότητα·</w:t>
      </w:r>
    </w:p>
    <w:p w14:paraId="459B65B1" w14:textId="77777777" w:rsidR="00B67FEA" w:rsidRPr="009D0C5A" w:rsidRDefault="00B67FEA" w:rsidP="00B67FEA">
      <w:pPr>
        <w:pStyle w:val="NormalHanging12a"/>
      </w:pPr>
      <w:r w:rsidRPr="009D0C5A">
        <w:t>Η.</w:t>
      </w:r>
      <w:r w:rsidRPr="009D0C5A">
        <w:tab/>
        <w:t>λαμβάνοντας υπόψη ότι οι ανισότητες αυτές πρέπει να αντιμετωπιστούν επειγόντως προκειμένου να προωθηθούν δικαιότερες και σταθερότερες δημοκρατίες, να περιθωριοποιηθούν ο λαϊκισμός και ο εξτρεμισμός και να τεθούν οι βάσεις για βιώσιμη οικονομική ανάκαμψη, δημιουργία ποιοτικών θέσεων εργασίας και κοινή ευημερία, ώστε να αντιμετωπιστούν τα βαθύτερα αίτια της μετανάστευσης και της εκτόπισης πληθυσμών στην περιοχή, που επιδεινώνονται από την άνευ προηγουμένου αύξηση της βίας, της ανασφάλειας, της ατιμωρησίας και των παραβιάσεων των ανθρωπίνων δικαιωμάτων· λαμβάνοντας υπόψη ότι είναι κρίσιμο να καταστεί δυνατή η ανάπτυξη ενός υγιούς χώρου της κοινωνίας των πολιτών που να προστατεύει τις οργανώσεις ανθρωπίνων δικαιωμάτων και τους υπερασπιστές του περιβάλλοντος·</w:t>
      </w:r>
    </w:p>
    <w:p w14:paraId="75991542" w14:textId="77777777" w:rsidR="00B67FEA" w:rsidRPr="009D0C5A" w:rsidRDefault="00B67FEA" w:rsidP="00B67FEA">
      <w:pPr>
        <w:pStyle w:val="NormalHanging12a"/>
        <w:rPr>
          <w:bCs/>
          <w:iCs/>
        </w:rPr>
      </w:pPr>
      <w:r w:rsidRPr="009D0C5A">
        <w:lastRenderedPageBreak/>
        <w:t>Θ.</w:t>
      </w:r>
      <w:r w:rsidRPr="009D0C5A">
        <w:tab/>
        <w:t xml:space="preserve">λαμβάνοντας υπόψη ότι 74 % των χωρών της ΛΑΚ είναι ιδιαίτερα εκτεθειμένες σε ακραία καιρικά φαινόμενα και σημαντικές προκλήσεις που σχετίζονται με το κλίμα, όπως ο αντίκτυπος του </w:t>
      </w:r>
      <w:proofErr w:type="spellStart"/>
      <w:r w:rsidRPr="009D0C5A">
        <w:t>El</w:t>
      </w:r>
      <w:proofErr w:type="spellEnd"/>
      <w:r w:rsidRPr="009D0C5A">
        <w:t xml:space="preserve"> </w:t>
      </w:r>
      <w:proofErr w:type="spellStart"/>
      <w:r w:rsidRPr="009D0C5A">
        <w:t>Niño</w:t>
      </w:r>
      <w:proofErr w:type="spellEnd"/>
      <w:r w:rsidRPr="009D0C5A">
        <w:t xml:space="preserve"> στον επισιτιστικό εφοδιασμό· λαμβάνοντας υπόψη ότι είναι η δεύτερη πιο επιρρεπής σε καταστροφές περιοχή στον κόσμο, με περισσότερους από 190 εκατομμύρια ανθρώπους να έχουν πληγεί από φυσικές καταστροφές τις τελευταίες τρεις δεκαετίες, ιδίως γυναίκες και οι πλέον ευάλωτοι πληθυσμοί· λαμβάνοντας υπόψη ότι η κλιματική αλλαγή επηρεάζει ιδίως τα αναπτυσσόμενα μικρά νησιωτικά κράτη της Καραϊβικής·</w:t>
      </w:r>
    </w:p>
    <w:p w14:paraId="0CD17CA4" w14:textId="77777777" w:rsidR="00B67FEA" w:rsidRPr="009D0C5A" w:rsidRDefault="00B67FEA" w:rsidP="00B67FEA">
      <w:pPr>
        <w:pStyle w:val="NormalHanging12a"/>
        <w:rPr>
          <w:bCs/>
          <w:iCs/>
        </w:rPr>
      </w:pPr>
      <w:r w:rsidRPr="009D0C5A">
        <w:t>Ι.</w:t>
      </w:r>
      <w:r w:rsidRPr="009D0C5A">
        <w:tab/>
        <w:t>λαμβάνοντας υπόψη ότι οι χώρες της ΛΑΚ αντιπροσωπεύουν σχεδόν το 35 % των συνολικών δασικών εκτάσεων του πλανήτη, το 40 % της παγκόσμιας βιοποικιλότητας και περίπου το 50 % των χερσαίων ειδών, που είναι απαραίτητα για την καταπολέμηση της κλιματικής αλλαγής· λαμβάνοντας υπόψη ότι οι παραδοσιακές γνώσεις των αυτόχθονων κοινοτήτων θα μπορούσαν να διαδραματίσουν καίριο ρόλο στην προστασία των εν λόγω δασών και ειδών·</w:t>
      </w:r>
    </w:p>
    <w:p w14:paraId="5BA75633" w14:textId="77777777" w:rsidR="00B67FEA" w:rsidRPr="009D0C5A" w:rsidRDefault="00B67FEA" w:rsidP="00B67FEA">
      <w:pPr>
        <w:pStyle w:val="NormalHanging12a"/>
        <w:rPr>
          <w:bCs/>
          <w:iCs/>
        </w:rPr>
      </w:pPr>
      <w:r w:rsidRPr="009D0C5A">
        <w:t>ΙΑ.</w:t>
      </w:r>
      <w:r w:rsidRPr="009D0C5A">
        <w:tab/>
        <w:t xml:space="preserve">λαμβάνοντας υπόψη ότι τόσο η ΕΕ όσο και η ΛΑΚ έχουν δεσμευθεί να επιτύχουν τους στόχους της Συμφωνίας του Παρισιού· λαμβάνοντας υπόψη ότι τα πρωτογενή βασικά προϊόντα (γεωργικά προϊόντα και φυσικοί πόροι) αντιπροσωπεύουν περίπου το 50 % του συνόλου των εξαγωγών αγαθών από τις χώρες της ΛΑΚ· λαμβάνοντας υπόψη ότι η ΛΑΚ διαθέτει μεγάλα αποθέματα πρώτων υλών που απαιτούνται για να εξασφαλιστεί ο πράσινος και ενεργειακός μετασχηματισμός των οικονομιών μας· λαμβάνοντας υπόψη ότι η ανάγκη για αυτές τις πρώτες ύλες και η σχετική συνεργασία στο πλαίσιο των έργων της </w:t>
      </w:r>
      <w:proofErr w:type="spellStart"/>
      <w:r w:rsidRPr="009D0C5A">
        <w:t>Global</w:t>
      </w:r>
      <w:proofErr w:type="spellEnd"/>
      <w:r w:rsidRPr="009D0C5A">
        <w:t xml:space="preserve"> </w:t>
      </w:r>
      <w:proofErr w:type="spellStart"/>
      <w:r w:rsidRPr="009D0C5A">
        <w:t>Gateway</w:t>
      </w:r>
      <w:proofErr w:type="spellEnd"/>
      <w:r w:rsidRPr="009D0C5A">
        <w:t xml:space="preserve"> θα πρέπει να βασίζονται σε αμοιβαία επωφελείς εταιρικές σχέσεις που, μεταξύ άλλων, δημιουργούν απασχόληση και επενδύσεις προσδίδοντας έτσι προστιθέμενη αξία στην περιοχή, και παράλληλα αντιμετωπίζοντας την πρόκληση των αυξανόμενων πιέσεων που δέχονται η πολυμορφία και η επισιτιστική ασφάλεια· λαμβάνοντας υπόψη ότι η περιοχή της ΛΑΚ βρίσκεται αντιμέτωπη με σημαντικό επενδυτικό κενό όσον αφορά τις επενδύσεις που χρειάζεται για την υλοποίηση της δίκαιης πράσινης και ψηφιακής μετάβασής της·</w:t>
      </w:r>
    </w:p>
    <w:p w14:paraId="3DA2CC54" w14:textId="77777777" w:rsidR="00B67FEA" w:rsidRPr="009D0C5A" w:rsidRDefault="00B67FEA" w:rsidP="00B67FEA">
      <w:pPr>
        <w:pStyle w:val="NormalHanging12a"/>
        <w:rPr>
          <w:b/>
          <w:iCs/>
        </w:rPr>
      </w:pPr>
      <w:r w:rsidRPr="009D0C5A">
        <w:t>ΙΒ.</w:t>
      </w:r>
      <w:r w:rsidRPr="009D0C5A">
        <w:tab/>
        <w:t>λαμβάνοντας υπόψη ότι οι δημογραφικές και επιδημιολογικές τάσεις και οι επιπτώσεις της κλιματικής αλλαγής στις χώρες της ΕΕ και της ΛΑΚ αυξάνουν τη ζήτηση για φροντίδα, συμπεριλαμβανομένης της μακροχρόνιας φροντίδας, και, ως εκ τούτου, έχουν αντίκτυπο στα ίσα δικαιώματα και τις ίσες ευκαιρίες για τις γυναίκες, στις οποίες ανατίθεται κατά κύριο λόγο η αμειβόμενη και μη αμειβόμενη οικιακή εργασία και εργασία φροντίδας ελλείψει επαρκών πολιτικών και υπηρεσιών φροντίδας που να διασφαλίζουν τη συνυπευθυνότητα των φύλων μεταξύ ανδρών και γυναικών·</w:t>
      </w:r>
    </w:p>
    <w:p w14:paraId="29857847" w14:textId="77777777" w:rsidR="00B67FEA" w:rsidRPr="009D0C5A" w:rsidRDefault="00B67FEA" w:rsidP="00B67FEA">
      <w:pPr>
        <w:pStyle w:val="NormalHanging12a"/>
      </w:pPr>
      <w:r w:rsidRPr="009D0C5A">
        <w:t>ΙΓ.</w:t>
      </w:r>
      <w:r w:rsidRPr="009D0C5A">
        <w:tab/>
        <w:t>λαμβάνοντας υπόψη ότι η πολυμερής τάξη που βασίζεται σε κανόνες, στην οποία βασίζονται η ειρήνη, η ευημερία, ο σεβασμός του κράτους δικαίου, το διεθνές δίκαιο και τα ανθρώπινα δικαιώματα τα τελευταία 80 χρόνια, αμφισβητείται όλο και περισσότερο από αυταρχικές τάσεις και αυταρχικά καθεστώτα σε ολόκληρο τον κόσμο· λαμβάνοντας υπόψη ότι και οι δύο περιοχές συνδυαστικά κατέχουν το ένα τρίτο των δικαιωμάτων ψήφου στα ΗΕ·</w:t>
      </w:r>
    </w:p>
    <w:p w14:paraId="0063F365" w14:textId="77777777" w:rsidR="00B67FEA" w:rsidRPr="009D0C5A" w:rsidRDefault="00B67FEA" w:rsidP="00B67FEA">
      <w:pPr>
        <w:pStyle w:val="NormalHanging12a"/>
      </w:pPr>
      <w:r w:rsidRPr="009D0C5A">
        <w:t>ΙΔ.</w:t>
      </w:r>
      <w:r w:rsidRPr="009D0C5A">
        <w:tab/>
        <w:t xml:space="preserve">λαμβάνοντας υπόψη ότι ο παράνομος, αδικαιολόγητος και απρόκλητος επιθετικός πόλεμος της Ρωσίας κατά της Ουκρανίας συνιστά κατάφωρη παραβίαση του διεθνούς δικαίου και απειλεί την παγκόσμια ασφάλεια, απαιτώντας μια σκληρή, συντονισμένη και αταλάντευτη στάση εκ μέρους των δημοκρατικών εταίρων, συμπεριλαμβανομένων εκείνων στη Λατινική Αμερική και την Καραϊβική· λαμβάνοντας υπόψη ότι οι </w:t>
      </w:r>
      <w:r w:rsidRPr="009D0C5A">
        <w:lastRenderedPageBreak/>
        <w:t>περισσότερες χώρες της Λατινικής Αμερικής και της Καραϊβικής έχουν υποστηρίξει τα ψηφίσματα του ΟΗΕ κατά της επίθεσης της Ρωσίας κατά της Ουκρανίας·</w:t>
      </w:r>
    </w:p>
    <w:p w14:paraId="157D14A1" w14:textId="77777777" w:rsidR="00B67FEA" w:rsidRPr="009D0C5A" w:rsidRDefault="00B67FEA" w:rsidP="00B67FEA">
      <w:pPr>
        <w:pStyle w:val="NormalHanging12a"/>
      </w:pPr>
      <w:r w:rsidRPr="009D0C5A">
        <w:t>ΙΕ.</w:t>
      </w:r>
      <w:r w:rsidRPr="009D0C5A">
        <w:tab/>
        <w:t xml:space="preserve">λαμβάνοντας υπόψη ότι εξωτερικοί παράγοντες, ιδίως η Κίνα, η Ρωσία και το Ιράν, έχουν επεκτείνει το αποτύπωμά τους στη ΛΑΚ, με το Πεκίνο να αυξάνει τις επενδύσεις σε υποδομές και έργα πρώτων υλών, τη Μόσχα να ενισχύει τη διπλωματική, πολιτική, προπαγανδιστική και στρατιωτική παρουσία της καθώς και την παρουσία της στον τομέα της ασφάλειας, και την Τεχεράνη να αυξάνει τις δραστηριότητες συλλογής πληροφοριών στην περιοχή· λαμβάνοντας υπόψη ότι αυτοί οι εξωτερικοί παράγοντες στηρίζουν τις τοπικές αντιδημοκρατικές δυνάμεις και συμβάλλουν στην οπισθοδρόμηση της δημοκρατίας· λαμβάνοντας υπόψη ότι η Ρωσία εκμεταλλεύεται οικονομικές εξαρτήσεις, μεταξύ άλλων από τα λιπάσματα και το ντίζελ, και διαδίδει εκστρατείες παραπληροφόρησης με στόχο την αποσταθεροποίηση των δημοκρατικών συστημάτων· λαμβάνοντας υπόψη ότι η παρουσία της Κίνας δημιουργεί επίσης οικονομικές εξαρτήσεις που επηρεάζουν την εξωτερική πολιτική στην περιοχή· </w:t>
      </w:r>
    </w:p>
    <w:p w14:paraId="7A8D1B09" w14:textId="77777777" w:rsidR="00B67FEA" w:rsidRPr="009D0C5A" w:rsidRDefault="00B67FEA" w:rsidP="00B67FEA">
      <w:pPr>
        <w:pStyle w:val="NormalHanging12a"/>
      </w:pPr>
      <w:r w:rsidRPr="009D0C5A">
        <w:t>ΙΣΤ.</w:t>
      </w:r>
      <w:r w:rsidRPr="009D0C5A">
        <w:tab/>
        <w:t xml:space="preserve">λαμβάνοντας υπόψη ότι η ελευθερία της έκφρασης και του συνέρχεσθαι αποτελούν κρίσιμες συνιστώσες και παράγοντες διευκόλυνσης των δημοκρατικών, ελεύθερων και συμμετοχικών κοινωνιών· λαμβάνοντας υπόψη ότι η βία κατά πολιτικών αντιπάλων συνιστά άμεση απειλή για τα θεμέλια της δημοκρατίας, όπως καταδεικνύεται από τη δολοφονία του κολομβιανού γερουσιαστή </w:t>
      </w:r>
      <w:proofErr w:type="spellStart"/>
      <w:r w:rsidRPr="009D0C5A">
        <w:t>Miguel</w:t>
      </w:r>
      <w:proofErr w:type="spellEnd"/>
      <w:r w:rsidRPr="009D0C5A">
        <w:t xml:space="preserve"> </w:t>
      </w:r>
      <w:proofErr w:type="spellStart"/>
      <w:r w:rsidRPr="009D0C5A">
        <w:t>Uribe</w:t>
      </w:r>
      <w:proofErr w:type="spellEnd"/>
      <w:r w:rsidRPr="009D0C5A">
        <w:t xml:space="preserve"> </w:t>
      </w:r>
      <w:proofErr w:type="spellStart"/>
      <w:r w:rsidRPr="009D0C5A">
        <w:t>Turbay</w:t>
      </w:r>
      <w:proofErr w:type="spellEnd"/>
      <w:r w:rsidRPr="009D0C5A">
        <w:t xml:space="preserve"> και την ανησυχητική αύξηση της βίας στην Κολομβία·</w:t>
      </w:r>
    </w:p>
    <w:p w14:paraId="12531978" w14:textId="77777777" w:rsidR="00B67FEA" w:rsidRPr="009D0C5A" w:rsidRDefault="00B67FEA" w:rsidP="00B67FEA">
      <w:pPr>
        <w:pStyle w:val="NormalHanging12a"/>
      </w:pPr>
      <w:r w:rsidRPr="009D0C5A">
        <w:t>ΙΖ.</w:t>
      </w:r>
      <w:r w:rsidRPr="009D0C5A">
        <w:tab/>
        <w:t>λαμβάνοντας υπόψη ότι η ΕΕ και το Κοινοβούλιο υποστήριξαν ιδιαίτερα τη συμφωνία για την ειρηνευτική διαδικασία στην Κολομβία, η οποία ολοκληρώθηκε το 2016, και εξακολουθούν να παρακολουθούν την εφαρμογή της· λαμβάνοντας υπόψη ότι αυτή η ειρηνευτική συμφωνία έβαλε τέλος σε πέντε δεκαετίες ένοπλων συγκρούσεων· λαμβάνοντας υπόψη ότι η συνεχής στήριξη της ΕΕ για την πλήρη εφαρμογή της ειρηνευτικής συμφωνίας θα πρέπει να λαμβάνει υπόψη την πρόσφατη κλιμάκωση της βίας·</w:t>
      </w:r>
    </w:p>
    <w:p w14:paraId="1904DD8C" w14:textId="77777777" w:rsidR="00B67FEA" w:rsidRPr="009D0C5A" w:rsidRDefault="00B67FEA" w:rsidP="00B67FEA">
      <w:pPr>
        <w:pStyle w:val="NormalHanging12a"/>
      </w:pPr>
      <w:r w:rsidRPr="009D0C5A">
        <w:t>ΙΗ.</w:t>
      </w:r>
      <w:r w:rsidRPr="009D0C5A">
        <w:tab/>
        <w:t>λαμβάνοντας υπόψη ότι η συνολική δημοκρατική οπισθοδρόμηση σε αυταρχικά και ανελεύθερα καθεστώτα καθιστά δυνατές τις στρατηγικές νομιμοποίησης των καθεστώτων αυτών, μεταξύ άλλων με την κατάργηση των αποτελεσματικών ελέγχων όσον αφορά την επιβολή κατασταλτικών νόμων·</w:t>
      </w:r>
    </w:p>
    <w:p w14:paraId="6AB40C3D" w14:textId="77777777" w:rsidR="00B67FEA" w:rsidRPr="009D0C5A" w:rsidRDefault="00B67FEA" w:rsidP="00B67FEA">
      <w:pPr>
        <w:pStyle w:val="NormalHanging12a"/>
      </w:pPr>
      <w:r w:rsidRPr="009D0C5A">
        <w:t>ΙΘ.</w:t>
      </w:r>
      <w:r w:rsidRPr="009D0C5A">
        <w:tab/>
        <w:t>λαμβάνοντας υπόψη ότι το Κοινοβούλιο εξέφρασε πρόσφατα σαφώς τη θέση του μέσω πολυάριθμων ψηφισμάτων σχετικά με τη μη συμμόρφωση με τη συμφωνία πολιτικού διαλόγου και συνεργασίας ΕΕ-Κούβας· λαμβάνοντας υπόψη ότι επί του παρόντος υπάρχουν 1 155 πολιτικοί κρατούμενοι στην Κούβα και ότι το κουβανικό καθεστώς διαπράττει συστηματικές παραβιάσεις των ανθρωπίνων δικαιωμάτων·</w:t>
      </w:r>
    </w:p>
    <w:p w14:paraId="18466BD6" w14:textId="77777777" w:rsidR="00B67FEA" w:rsidRPr="009D0C5A" w:rsidRDefault="00B67FEA" w:rsidP="00B67FEA">
      <w:pPr>
        <w:pStyle w:val="NormalHanging12a"/>
      </w:pPr>
      <w:r w:rsidRPr="009D0C5A">
        <w:t>Κ.</w:t>
      </w:r>
      <w:r w:rsidRPr="009D0C5A">
        <w:tab/>
        <w:t xml:space="preserve">λαμβάνοντας υπόψη ότι το Κοινοβούλιο κατήγγειλε τον σφετερισμό της Προεδρίας στη Βενεζουέλα από τον </w:t>
      </w:r>
      <w:proofErr w:type="spellStart"/>
      <w:r w:rsidRPr="009D0C5A">
        <w:t>Nicolás</w:t>
      </w:r>
      <w:proofErr w:type="spellEnd"/>
      <w:r w:rsidRPr="009D0C5A">
        <w:t xml:space="preserve"> </w:t>
      </w:r>
      <w:proofErr w:type="spellStart"/>
      <w:r w:rsidRPr="009D0C5A">
        <w:t>Maduro</w:t>
      </w:r>
      <w:proofErr w:type="spellEnd"/>
      <w:r w:rsidRPr="009D0C5A">
        <w:t xml:space="preserve"> στις 10 Ιανουαρίου 2025 και αναγνώρισε τον </w:t>
      </w:r>
      <w:proofErr w:type="spellStart"/>
      <w:r w:rsidRPr="009D0C5A">
        <w:t>Edmundo</w:t>
      </w:r>
      <w:proofErr w:type="spellEnd"/>
      <w:r w:rsidRPr="009D0C5A">
        <w:t xml:space="preserve"> </w:t>
      </w:r>
      <w:proofErr w:type="spellStart"/>
      <w:r w:rsidRPr="009D0C5A">
        <w:t>González</w:t>
      </w:r>
      <w:proofErr w:type="spellEnd"/>
      <w:r w:rsidRPr="009D0C5A">
        <w:t xml:space="preserve"> </w:t>
      </w:r>
      <w:proofErr w:type="spellStart"/>
      <w:r w:rsidRPr="009D0C5A">
        <w:t>Urrutia</w:t>
      </w:r>
      <w:proofErr w:type="spellEnd"/>
      <w:r w:rsidRPr="009D0C5A">
        <w:t xml:space="preserve"> ως τον νόμιμο και δημοκρατικά εκλεγμένο Πρόεδρο της Βενεζουέλας και τη </w:t>
      </w:r>
      <w:proofErr w:type="spellStart"/>
      <w:r w:rsidRPr="009D0C5A">
        <w:t>María</w:t>
      </w:r>
      <w:proofErr w:type="spellEnd"/>
      <w:r w:rsidRPr="009D0C5A">
        <w:t xml:space="preserve"> </w:t>
      </w:r>
      <w:proofErr w:type="spellStart"/>
      <w:r w:rsidRPr="009D0C5A">
        <w:t>Corina</w:t>
      </w:r>
      <w:proofErr w:type="spellEnd"/>
      <w:r w:rsidRPr="009D0C5A">
        <w:t xml:space="preserve"> </w:t>
      </w:r>
      <w:proofErr w:type="spellStart"/>
      <w:r w:rsidRPr="009D0C5A">
        <w:t>Machado</w:t>
      </w:r>
      <w:proofErr w:type="spellEnd"/>
      <w:r w:rsidRPr="009D0C5A">
        <w:t xml:space="preserve"> ως ηγέτιδα των δημοκρατικών δυνάμεων της Βενεζουέλας· λαμβάνοντας υπόψη ότι το Κοινοβούλιο τους απένειμε το Βραβείο Ζαχάρωφ για την ελευθερία της σκέψης για το 2024, συμβολίζοντας την υποστήριξη στον αγώνα για την ελευθερία και τη δημοκρατία στη Βενεζουέλα· λαμβάνοντας υπόψη ότι θα πρέπει να εκφραστεί συμπαράσταση στους περισσότερους από 7 εκατομμύρια πολίτες της Βενεζουέλας που αναγκάζονται να εγκαταλείψουν τη χώρα τους από το </w:t>
      </w:r>
      <w:r w:rsidRPr="009D0C5A">
        <w:lastRenderedPageBreak/>
        <w:t xml:space="preserve">2015, με περίπου 6 εκατομμύρια να </w:t>
      </w:r>
      <w:proofErr w:type="spellStart"/>
      <w:r w:rsidRPr="009D0C5A">
        <w:t>μετεγκαθίστανται</w:t>
      </w:r>
      <w:proofErr w:type="spellEnd"/>
      <w:r w:rsidRPr="009D0C5A">
        <w:t xml:space="preserve"> στη ΛΑΚ· λαμβάνοντας υπόψη ότι έχει ασκηθεί σημαντική πίεση στις γειτονικές χώρες· λαμβάνοντας υπόψη ότι θα πρέπει να επικροτούνται η αλληλεγγύη και οι μεγάλες προσπάθειες των κοινοτήτων υποδοχής, ιδίως στην Κολομβία, για την παροχή πρόσβασης σε υγειονομική περίθαλψη, εκπαίδευση και ευκαιρίες απασχόλησης για τους πρόσφυγες από τη Βενεζουέλα, καθώς αυτές συμβάλλουν στην περιφερειακή σταθερότητα και στην προστασία των θεμελιωδών δικαιωμάτων·</w:t>
      </w:r>
    </w:p>
    <w:p w14:paraId="60A3A4E4" w14:textId="77777777" w:rsidR="00B67FEA" w:rsidRPr="009D0C5A" w:rsidRDefault="00B67FEA" w:rsidP="00B67FEA">
      <w:pPr>
        <w:pStyle w:val="NormalHanging12a"/>
        <w:rPr>
          <w:bCs/>
          <w:iCs/>
        </w:rPr>
      </w:pPr>
      <w:r w:rsidRPr="009D0C5A">
        <w:t>ΚΑ.</w:t>
      </w:r>
      <w:r w:rsidRPr="009D0C5A">
        <w:tab/>
        <w:t xml:space="preserve">λαμβάνοντας υπόψη ότι, από το 2018, το καθεστώς της Νικαράγουας διώκει συστηματικά, επανειλημμένα και αυθαίρετα υπερασπιστές των ανθρωπίνων δικαιωμάτων και μέλη της αντιπολίτευσης και θρησκευτικούς εκπροσώπους, μεταξύ άλλων· λαμβάνοντας υπόψη ότι περισσότερες από 5 600 ΜΚΟ, συμπεριλαμβανομένων θρησκευτικών ομάδων —κυρίως καθολικών—, έχουν διαλυθεί και τα περιουσιακά στοιχεία τους έχουν κατασχεθεί· λαμβάνοντας υπόψη ότι το Κοινοβούλιο έχει επανειλημμένα καταδικάσει το καθεστώς που επιβλήθηκε στη Νικαράγουα από τον </w:t>
      </w:r>
      <w:proofErr w:type="spellStart"/>
      <w:r w:rsidRPr="009D0C5A">
        <w:t>Daniel</w:t>
      </w:r>
      <w:proofErr w:type="spellEnd"/>
      <w:r w:rsidRPr="009D0C5A">
        <w:t xml:space="preserve"> </w:t>
      </w:r>
      <w:proofErr w:type="spellStart"/>
      <w:r w:rsidRPr="009D0C5A">
        <w:t>Ortega</w:t>
      </w:r>
      <w:proofErr w:type="spellEnd"/>
      <w:r w:rsidRPr="009D0C5A">
        <w:t xml:space="preserve"> και τη </w:t>
      </w:r>
      <w:proofErr w:type="spellStart"/>
      <w:r w:rsidRPr="009D0C5A">
        <w:t>Rosario</w:t>
      </w:r>
      <w:proofErr w:type="spellEnd"/>
      <w:r w:rsidRPr="009D0C5A">
        <w:t xml:space="preserve"> </w:t>
      </w:r>
      <w:proofErr w:type="spellStart"/>
      <w:r w:rsidRPr="009D0C5A">
        <w:t>Murillo</w:t>
      </w:r>
      <w:proofErr w:type="spellEnd"/>
      <w:r w:rsidRPr="009D0C5A">
        <w:t>·</w:t>
      </w:r>
    </w:p>
    <w:p w14:paraId="00F9A8DB" w14:textId="77777777" w:rsidR="00B67FEA" w:rsidRPr="009D0C5A" w:rsidRDefault="00B67FEA" w:rsidP="00B67FEA">
      <w:pPr>
        <w:pStyle w:val="NormalHanging12a"/>
      </w:pPr>
      <w:r w:rsidRPr="009D0C5A">
        <w:t>ΚΒ.</w:t>
      </w:r>
      <w:r w:rsidRPr="009D0C5A">
        <w:tab/>
        <w:t xml:space="preserve">λαμβάνοντας υπόψη ότι τα μέτρα που έλαβε η κυβέρνηση </w:t>
      </w:r>
      <w:proofErr w:type="spellStart"/>
      <w:r w:rsidRPr="009D0C5A">
        <w:t>Trump</w:t>
      </w:r>
      <w:proofErr w:type="spellEnd"/>
      <w:r w:rsidRPr="009D0C5A">
        <w:t xml:space="preserve"> στις Ηνωμένες Πολιτείες έχουν δημιουργήσει γεωπολιτική αβεβαιότητα, έχουν υπονομεύσει την πολυμερή προσέγγιση και έχουν παρεμποδίσει τη διπεριφερειακή συνεργασία, ενισχύοντας έτσι την ανάγκη για μια ισχυρή και αυτόνομη συμμαχία ΕΕ-ΛΑΚ· λαμβάνοντας υπόψη ότι η στρατηγική συμμαχία ΕΕ-ΛΑΚ είναι καθοριστική για την προώθηση κοινών αξιών και συμφερόντων, όπως η πολυμερής προσέγγιση και η δημοκρατία·</w:t>
      </w:r>
      <w:r w:rsidRPr="009D0C5A">
        <w:rPr>
          <w:b/>
          <w:i/>
        </w:rPr>
        <w:t xml:space="preserve"> </w:t>
      </w:r>
    </w:p>
    <w:p w14:paraId="04CF8DDD" w14:textId="77777777" w:rsidR="00B67FEA" w:rsidRPr="009D0C5A" w:rsidRDefault="00B67FEA" w:rsidP="00B67FEA">
      <w:pPr>
        <w:pStyle w:val="NormalHanging12a"/>
        <w:rPr>
          <w:bCs/>
          <w:iCs/>
        </w:rPr>
      </w:pPr>
      <w:r w:rsidRPr="009D0C5A">
        <w:t>ΚΓ.</w:t>
      </w:r>
      <w:r w:rsidRPr="009D0C5A">
        <w:rPr>
          <w:b/>
          <w:i/>
        </w:rPr>
        <w:tab/>
      </w:r>
      <w:r w:rsidRPr="009D0C5A">
        <w:t>λαμβάνοντας υπόψη ότι η περιοχή της ΛΑΚ εξακολουθεί να υποεκπροσωπείται σε βασικούς διεθνείς οργανισμούς και φόρουμ, συμπεριλαμβανομένων της G20 και διεθνών χρηματοπιστωτικών οργανισμών· λαμβάνοντας υπόψη ότι το Μεξικό και η Βραζιλία κατέχουν ιδιαίτερη θέση στις διπεριφερειακές σχέσεις, καθώς αποτελούν τις δύο μεγαλύτερες οικονομίες της ΛΑΚ, ασκούν σημαντική γεωπολιτική επιρροή και χαρακτηρίζονται επίσημα ως στρατηγικοί εταίροι της ΕΕ·</w:t>
      </w:r>
    </w:p>
    <w:p w14:paraId="29820286" w14:textId="77777777" w:rsidR="00B67FEA" w:rsidRPr="009D0C5A" w:rsidRDefault="00B67FEA" w:rsidP="00B67FEA">
      <w:pPr>
        <w:pStyle w:val="NormalHanging12a"/>
        <w:rPr>
          <w:bCs/>
          <w:iCs/>
        </w:rPr>
      </w:pPr>
      <w:r w:rsidRPr="009D0C5A">
        <w:t>ΚΔ.</w:t>
      </w:r>
      <w:r w:rsidRPr="009D0C5A">
        <w:tab/>
        <w:t>λαμβάνοντας υπόψη ότι η διακίνηση ναρκωτικών συνιστά σοβαρή απειλή για την ασφάλεια και στις δύο περιοχές· λαμβάνοντας υπόψη ότι, από το 2020, η Ένωση έχει γίνει η μεγαλύτερη αγορά κατανάλωσης κοκαΐνης παγκοσμίως· λαμβάνοντας υπόψη ότι η κοκαΐνη προέρχεται σε μεγάλο βαθμό από τη ΛΑΚ και εισέρχεται στην ΕΕ πρωτίστως μέσω των ευρωπαϊκών λιμένων του Ατλαντικού·</w:t>
      </w:r>
    </w:p>
    <w:p w14:paraId="7BA7863B" w14:textId="77777777" w:rsidR="00B67FEA" w:rsidRPr="009D0C5A" w:rsidRDefault="00B67FEA" w:rsidP="00B67FEA">
      <w:pPr>
        <w:pStyle w:val="NormalHanging12a"/>
      </w:pPr>
      <w:r w:rsidRPr="009D0C5A">
        <w:t>ΚΕ.</w:t>
      </w:r>
      <w:r w:rsidRPr="009D0C5A">
        <w:tab/>
        <w:t>λαμβάνοντας υπόψη ότι ο χώρος της κοινωνίας των πολιτών συρρικνώνεται σε πολλές χώρες της ΛΑΚ, όπου σημειώνεται μια πρωτοφανής αύξηση των επιθέσεων κατά οργανώσεων ανθρωπίνων δικαιωμάτων, ακτιβιστών και υπερασπιστών, που οδηγούν σε εκτοπισμούς, βία και ατιμωρησία·</w:t>
      </w:r>
    </w:p>
    <w:p w14:paraId="64D58526" w14:textId="77777777" w:rsidR="00B67FEA" w:rsidRPr="009D0C5A" w:rsidRDefault="00B67FEA" w:rsidP="00B67FEA">
      <w:pPr>
        <w:pStyle w:val="NormalHanging12a"/>
      </w:pPr>
      <w:r w:rsidRPr="009D0C5A">
        <w:t>ΚΣΤ.</w:t>
      </w:r>
      <w:r w:rsidRPr="009D0C5A">
        <w:tab/>
        <w:t>λαμβάνοντας υπόψη ότι οι χώρες τόσο της ΕΕ όσο και της ΛΑΚ έχουν κοινό στρατηγικό συμφέρον να ενισχύσουν την αντίστοιχη στρατηγική αυτονομία τους και να διαφοροποιήσουν τις εφοδιαστικές τους αλυσίδες· λαμβάνοντας υπόψη ότι η Λατινική Αμερική κατέχει ηγετική θέση παγκοσμίως στην παραγωγή βιώσιμης ενέργειας, καθώς περίπου το 69 % της ηλεκτρικής της ενέργειας παράγεται από ανανεώσιμες και καθαρές πηγές, γεγονός που καταδεικνύει τη στρατηγική σημασία και τις δυνατότητες της περιοχής στην παγκόσμια πράσινη μετάβαση·</w:t>
      </w:r>
    </w:p>
    <w:p w14:paraId="6E61E0D6" w14:textId="77777777" w:rsidR="00B67FEA" w:rsidRPr="009D0C5A" w:rsidRDefault="00B67FEA" w:rsidP="00B67FEA">
      <w:pPr>
        <w:pStyle w:val="NormalHanging12a"/>
        <w:rPr>
          <w:rStyle w:val="BoldItalic"/>
        </w:rPr>
      </w:pPr>
      <w:r w:rsidRPr="009D0C5A">
        <w:lastRenderedPageBreak/>
        <w:t>ΚΖ.</w:t>
      </w:r>
      <w:r w:rsidRPr="009D0C5A">
        <w:tab/>
        <w:t>λαμβάνοντας υπόψη ότι, από τη δημιουργία της CELAC το 2010, πραγματοποιήθηκαν τρεις σύνοδοι κορυφής ΕΕ-CELAC το 2013, το 2015 και το 2023· λαμβάνοντας υπόψη ότι η ΕΕ και η CELAC έχουν μια μακροχρόνια στρατηγική εταιρική σχέση και έχουν αναπτύξει ένα δίκτυο συμφωνιών σύνδεσης και εμπορικών συμφωνιών· λαμβάνοντας υπόψη ότι η σύνοδος κορυφής ΕΕ-CELAC του Νοεμβρίου 2025 στην Κολομβία θα αποτελέσει σημαντική ευκαιρία για να επιβεβαιωθεί εκ νέου η δέσμευση της ΕΕ έναντι της ΛΑΚ και να καταδειχθεί ότι η Ευρώπη είναι σημαντικός, αξιόπιστος και στρατηγικός εταίρος που προσφέρει ένα αξιόπιστο εναλλακτικό αναπτυξιακό μοντέλο που βασίζεται στη δημοκρατική συνεργασία και την κοινή ευημερία, και ότι αμφότερες οι περιοχές είναι σταθερά προσηλωμένες στη διπεριφερειακή συνεργασία και στη βασισμένη σε κανόνες διεθνή τάξη·</w:t>
      </w:r>
      <w:r w:rsidRPr="009D0C5A">
        <w:rPr>
          <w:rStyle w:val="BoldItalic"/>
        </w:rPr>
        <w:t xml:space="preserve"> </w:t>
      </w:r>
    </w:p>
    <w:p w14:paraId="3BFB705F" w14:textId="5ADA5E0D" w:rsidR="00B67FEA" w:rsidRPr="009D0C5A" w:rsidRDefault="00F2470A" w:rsidP="00F2470A">
      <w:pPr>
        <w:pStyle w:val="NormalHanging12a"/>
        <w:ind w:hanging="570"/>
      </w:pPr>
      <w:r w:rsidRPr="009D0C5A">
        <w:rPr>
          <w:bCs/>
          <w:iCs/>
        </w:rPr>
        <w:t>1.</w:t>
      </w:r>
      <w:r w:rsidRPr="009D0C5A">
        <w:rPr>
          <w:bCs/>
          <w:iCs/>
        </w:rPr>
        <w:tab/>
      </w:r>
      <w:r w:rsidR="00B67FEA" w:rsidRPr="009D0C5A">
        <w:t>επισημαίνει τους ισχυρούς ανθρώπινους, ιστορικούς, πολιτιστικούς, οικονομικούς και θρησκευτικούς δεσμούς μεταξύ της ΕΕ και της ΛΑΚ, οι οποίοι αποτελούν το θεμέλιο μιας φυσικής συμμαχίας και τη βάση για την ανάπτυξη ενός ισχυρού και διαρκούς διατλαντικού χώρου ειρήνης, δημοκρατίας και ευημερίας Ευρώπης-Λατινικής Αμερικής·</w:t>
      </w:r>
    </w:p>
    <w:p w14:paraId="3812C574" w14:textId="53203AA0" w:rsidR="00B67FEA" w:rsidRPr="009D0C5A" w:rsidRDefault="00F2470A" w:rsidP="00F2470A">
      <w:pPr>
        <w:pStyle w:val="NormalHanging12a"/>
        <w:ind w:hanging="570"/>
      </w:pPr>
      <w:bookmarkStart w:id="7" w:name="_Hlk208222830"/>
      <w:r w:rsidRPr="009D0C5A">
        <w:rPr>
          <w:bCs/>
          <w:iCs/>
        </w:rPr>
        <w:t>2.</w:t>
      </w:r>
      <w:r w:rsidRPr="009D0C5A">
        <w:rPr>
          <w:bCs/>
          <w:iCs/>
        </w:rPr>
        <w:tab/>
      </w:r>
      <w:r w:rsidR="00B67FEA" w:rsidRPr="009D0C5A">
        <w:t>προωθεί μια πολιτική που αποσκοπεί στην ενθάρρυνση της περιφερειακής συνεργασίας και της μεγαλύτερης περιφερειακής ολοκλήρωσης στη ΛΑΚ· υπογραμμίζει ότι το νέο παγκόσμιο γεωπολιτικό πλαίσιο απαιτεί ένα ποιοτικό άλμα στην εταιρική σχέση ΕΕ-ΛΑΚ για την περαιτέρω ανάπτυξη μιας στρατηγικής συμμαχίας για την υπεράσπιση της πολυμερούς προσέγγισης και των ιδρυτικών αρχών της, συμπεριλαμβανομένων του διαλόγου, της ένταξης, της διεθνούς αλληλεγγύης και του σεβασμού του Χάρτη των Ηνωμένων Εθνών, των ανθρωπίνων δικαιωμάτων, του ανθρωπιστικού δικαίου και της προώθησης της βιώσιμης ανάπτυξης·</w:t>
      </w:r>
      <w:bookmarkEnd w:id="7"/>
    </w:p>
    <w:p w14:paraId="432DBDEB" w14:textId="2B9A223D" w:rsidR="00B67FEA" w:rsidRPr="009D0C5A" w:rsidRDefault="00F2470A" w:rsidP="00F2470A">
      <w:pPr>
        <w:pStyle w:val="NormalHanging12a"/>
        <w:ind w:hanging="570"/>
      </w:pPr>
      <w:r w:rsidRPr="009D0C5A">
        <w:rPr>
          <w:bCs/>
          <w:iCs/>
        </w:rPr>
        <w:t>3.</w:t>
      </w:r>
      <w:r w:rsidRPr="009D0C5A">
        <w:rPr>
          <w:bCs/>
          <w:iCs/>
        </w:rPr>
        <w:tab/>
      </w:r>
      <w:r w:rsidR="00B67FEA" w:rsidRPr="009D0C5A">
        <w:t>θεωρεί ότι η ΕΕ και η ΛΑΚ, ως φυσικοί στρατηγικοί εταίροι, έχουν μια ιστορική ευκαιρία να ενισχύσουν τη συμμαχία τους στο τρέχον διεθνές πλαίσιο που χαρακτηρίζεται από στρατηγικό ανταγωνισμό· θεωρεί ότι η εταιρική τους σχέση μπορεί να αποτελέσει σημαντικό ανάχωμα έναντι των αυξανόμενων γεωπολιτικών εντάσεων, μέσω της χάραξης κοινών πολιτικών που προωθούν τη στρατηγική τους αυτονομία, τη συνεργασία τους και τον αμοιβαίο σεβασμό τους·</w:t>
      </w:r>
    </w:p>
    <w:p w14:paraId="4CDBC4D9" w14:textId="7FD50E7F" w:rsidR="00B67FEA" w:rsidRPr="009D0C5A" w:rsidRDefault="00F2470A" w:rsidP="00F2470A">
      <w:pPr>
        <w:pStyle w:val="NormalHanging12a"/>
        <w:ind w:hanging="570"/>
      </w:pPr>
      <w:r w:rsidRPr="009D0C5A">
        <w:rPr>
          <w:bCs/>
          <w:iCs/>
        </w:rPr>
        <w:t>4.</w:t>
      </w:r>
      <w:r w:rsidRPr="009D0C5A">
        <w:rPr>
          <w:bCs/>
          <w:iCs/>
        </w:rPr>
        <w:tab/>
      </w:r>
      <w:r w:rsidR="00B67FEA" w:rsidRPr="009D0C5A">
        <w:t>επισημαίνει το γεγονός ότι οι σχέσεις μεταξύ Ευρώπης και ΛΑΚ βασίζονται επίσης σε ισχυρούς ανθρώπινους δεσμούς· υπενθυμίζει ότι, σε έναν ολοένα και πιο αποσυνδεδεμένο κόσμο, το ανθρώπινο κεφάλαιο, το οποία περιλαμβάνει κοινές γλώσσες, κληρονομιά και πολιτιστικούς δεσμούς, αποτελεί στρατηγικό πλεονέκτημα το οποίο πρέπει να διατηρηθεί·</w:t>
      </w:r>
    </w:p>
    <w:p w14:paraId="261BA8ED" w14:textId="79F9D108" w:rsidR="00B67FEA" w:rsidRPr="009D0C5A" w:rsidRDefault="00F2470A" w:rsidP="00F2470A">
      <w:pPr>
        <w:pStyle w:val="NormalHanging12a"/>
        <w:ind w:hanging="570"/>
      </w:pPr>
      <w:r w:rsidRPr="009D0C5A">
        <w:rPr>
          <w:bCs/>
          <w:iCs/>
        </w:rPr>
        <w:t>5.</w:t>
      </w:r>
      <w:r w:rsidRPr="009D0C5A">
        <w:rPr>
          <w:bCs/>
          <w:iCs/>
        </w:rPr>
        <w:tab/>
      </w:r>
      <w:r w:rsidR="00B67FEA" w:rsidRPr="009D0C5A">
        <w:t>υπογραμμίζει την ανανεωμένη και αυξανόμενη δραστηριοποίηση της ΕΕ στην περιοχή, όπως καταδεικνύεται από τη σημαντική σύνοδο κορυφής ΕΕ-CELAC το 2023, η οποία σηματοδότησε ένα σαφές σημείο καμπής μετά από χρόνια περιορισμένης συμμετοχής· υπογραμμίζει την ανάγκη για σταθερή δέσμευση στην προώθηση των συμφερόντων και των αξιών της ΕΕ· σημειώνει ότι η δραστηριοποίηση της ΕΕ στην περιοχή σημείωσε κάμψη τις τελευταίες δεκαετίες, με αποτέλεσμα να δημιουργηθεί ένα κενό το οποίο καλύπτουν με την ολοένα και μεγαλύτερη επιρροή τους η Κίνα, η Ρωσία και το Ιράν· εκφράζει τη λύπη του καθώς αυτή η αυξανόμενη προσέγγιση με αυταρχικά καθεστώτα υπονομεύει εν τέλει τη δημοκρατία στην περιοχή·</w:t>
      </w:r>
    </w:p>
    <w:p w14:paraId="0E2C5BC0" w14:textId="147C273B" w:rsidR="00B67FEA" w:rsidRPr="009D0C5A" w:rsidRDefault="00F2470A" w:rsidP="00F2470A">
      <w:pPr>
        <w:pStyle w:val="NormalHanging12a"/>
        <w:ind w:hanging="570"/>
      </w:pPr>
      <w:r w:rsidRPr="009D0C5A">
        <w:rPr>
          <w:bCs/>
          <w:iCs/>
        </w:rPr>
        <w:t>6.</w:t>
      </w:r>
      <w:r w:rsidRPr="009D0C5A">
        <w:rPr>
          <w:bCs/>
          <w:iCs/>
        </w:rPr>
        <w:tab/>
      </w:r>
      <w:r w:rsidR="00B67FEA" w:rsidRPr="009D0C5A">
        <w:t xml:space="preserve">αναγνωρίζει την επείγουσα ανάγκη να συνεχιστεί η αναβάθμιση και η ανάπτυξη της </w:t>
      </w:r>
      <w:r w:rsidR="00B67FEA" w:rsidRPr="009D0C5A">
        <w:lastRenderedPageBreak/>
        <w:t>σχέσης ΕΕ-ΛΑΚ ως απάντηση στις αναδυόμενες γεωπολιτικές αλλαγές, την κλιματική αλλαγή, τις τεχνολογικές εξελίξεις, τις αυξανόμενες ανισότητες και τις προκλήσεις στον τομέα της ασφάλειας που αντιμετωπίζουν και οι δύο περιοχές, καθώς και να αυξηθεί η στρατηγική αυτονομία και των δύο περιοχών·</w:t>
      </w:r>
    </w:p>
    <w:p w14:paraId="56C88B72" w14:textId="77777777" w:rsidR="00B67FEA" w:rsidRPr="009D0C5A" w:rsidRDefault="00B67FEA" w:rsidP="00B67FEA">
      <w:pPr>
        <w:pStyle w:val="NormalHanging12a"/>
        <w:ind w:left="0" w:firstLine="0"/>
        <w:rPr>
          <w:b/>
          <w:bCs/>
          <w:i/>
          <w:iCs/>
        </w:rPr>
      </w:pPr>
      <w:r w:rsidRPr="009D0C5A">
        <w:rPr>
          <w:b/>
          <w:i/>
        </w:rPr>
        <w:t xml:space="preserve">Η γεωπολιτική σημασία της στρατηγικής συμμαχίας, του ενισχυμένου διαλόγου και της συνεργασίας ΕΕ-ΛΑΚ </w:t>
      </w:r>
    </w:p>
    <w:p w14:paraId="669A852E" w14:textId="1C80CE6F" w:rsidR="00B67FEA" w:rsidRPr="009D0C5A" w:rsidRDefault="00F2470A" w:rsidP="00F2470A">
      <w:pPr>
        <w:pStyle w:val="NormalHanging12a"/>
        <w:ind w:hanging="570"/>
      </w:pPr>
      <w:r w:rsidRPr="009D0C5A">
        <w:rPr>
          <w:bCs/>
          <w:iCs/>
        </w:rPr>
        <w:t>7.</w:t>
      </w:r>
      <w:r w:rsidRPr="009D0C5A">
        <w:rPr>
          <w:bCs/>
          <w:iCs/>
        </w:rPr>
        <w:tab/>
      </w:r>
      <w:r w:rsidR="00B67FEA" w:rsidRPr="009D0C5A">
        <w:t>καλεί την Αντιπρόεδρο της Επιτροπής/Ύπατη Εκπρόσωπο της Ένωσης για θέματα εξωτερικής πολιτικής και πολιτικής ασφαλείας και τα κράτη μέλη να εντείνουν τις διπλωματικές προσπάθειες στην περιοχή για την προώθηση αυξημένης σύγκλισης μεταξύ της ΕΕ και της ΛΑΚ σε κρίσιμα ζητήματα εξωτερικής πολιτικής, και ιδίως να υιοθετήσουν πιο αυστηρή στάση όσον αφορά τον επιθετικό πόλεμο της Ρωσίας κατά της Ουκρανίας και τις διεθνείς προσπάθειες για την επίτευξη μόνιμης κατάπαυσης του πυρός στη Γάζα, τη ροή ανθρωπιστικής βοήθειας και την άνευ όρων απελευθέρωση όλων των ομήρων· υπογραμμίζει ότι, στο τρέχον διεθνές πλαίσιο, η εταιρική σχέση ΕΕ-ΛΑΚ θα πρέπει να βασίζεται σε μια λογική κοινής στρατηγικής αυτονομίας, μειωμένων εξωτερικών εξαρτήσεων και προάσπισης της πολυμερούς τάξης που βασίζεται σε κανόνες ως κατευθυντήριες αρχές της·</w:t>
      </w:r>
    </w:p>
    <w:p w14:paraId="50F41DB6" w14:textId="03B39C53" w:rsidR="00B67FEA" w:rsidRPr="009D0C5A" w:rsidRDefault="00F2470A" w:rsidP="00F2470A">
      <w:pPr>
        <w:pStyle w:val="NormalHanging12a"/>
        <w:ind w:hanging="570"/>
      </w:pPr>
      <w:r w:rsidRPr="009D0C5A">
        <w:rPr>
          <w:bCs/>
          <w:iCs/>
        </w:rPr>
        <w:t>8.</w:t>
      </w:r>
      <w:r w:rsidRPr="009D0C5A">
        <w:rPr>
          <w:bCs/>
          <w:iCs/>
        </w:rPr>
        <w:tab/>
      </w:r>
      <w:r w:rsidR="00B67FEA" w:rsidRPr="009D0C5A">
        <w:t>ενθαρρύνει τη βαθύτερη συνεργασία ΕΕ-ΛΑΚ σε διεθνή φόρουμ για την προώθηση και την προάσπιση της πολυμερούς παγκόσμιας τάξης, του διεθνούς δικαίου και του σεβασμού της δημοκρατίας και των ανθρωπίνων δικαιωμάτων, του ανθρωπιστικού δικαίου και των ανθρωπιστικών αρχών, της κοινωνικής δικαιοσύνης και της βιώσιμης ανάπτυξης· τονίζει, στο πλαίσιο αυτό, ότι η ΕΕ πρέπει να δείξει στους εταίρους της στη ΛΑΚ ότι μπορεί να προσφέρει καλύτερες συνθήκες εταιρικής σχέσης από τα αυταρχικά καθεστώτα·</w:t>
      </w:r>
    </w:p>
    <w:p w14:paraId="4024AD74" w14:textId="32D3D588" w:rsidR="00B67FEA" w:rsidRPr="009D0C5A" w:rsidRDefault="00F2470A" w:rsidP="00F2470A">
      <w:pPr>
        <w:pStyle w:val="NormalHanging12a"/>
        <w:ind w:hanging="570"/>
      </w:pPr>
      <w:r w:rsidRPr="009D0C5A">
        <w:rPr>
          <w:bCs/>
          <w:iCs/>
        </w:rPr>
        <w:t>9.</w:t>
      </w:r>
      <w:r w:rsidRPr="009D0C5A">
        <w:rPr>
          <w:bCs/>
          <w:iCs/>
        </w:rPr>
        <w:tab/>
      </w:r>
      <w:r w:rsidR="00B67FEA" w:rsidRPr="009D0C5A">
        <w:t>τονίζει, συνεπώς, τη σημασία να διασφαλίζεται ότι οι προσπάθειες της ΕΕ εστιάζουν στην ενίσχυση των δημοκρατικών θεσμών, του κράτους δικαίου και της πολιτικής λογοδοσίας, και ζητεί την επίτευξη προόδου όσον αφορά τις μεταρρυθμίσεις και τα μέτρα οικοδόμησης της ειρήνης που αποσκοπούν στην ενίσχυση της ασφάλειας και της σταθερότητας και στις δύο περιοχές· υπενθυμίζει ότι η προάσπιση των ανθρωπίνων δικαιωμάτων, της δημοκρατίας, του κράτους δικαίου και της ισότητας των φύλων πρέπει να αποτελεί οριζόντια προϋπόθεση για κάθε συμφωνία ΕΕ-ΛΑΚ, καθώς και για το σύνολο της χρηματοδότησης, μεταξύ άλλων στο πλαίσιο του Μηχανισμού Γειτονίας, Ανάπτυξης και Διεθνούς Συνεργασίας (NDICI – Παγκόσμια Ευρώπη)· ζητεί διαφάνεια και λογοδοσία, ιδίως στα πλαίσια εμπορίου και επενδύσεων·</w:t>
      </w:r>
    </w:p>
    <w:p w14:paraId="5A1F08EA" w14:textId="3E4D3415" w:rsidR="00B67FEA" w:rsidRPr="009D0C5A" w:rsidRDefault="00F2470A" w:rsidP="00F2470A">
      <w:pPr>
        <w:pStyle w:val="NormalHanging12a"/>
        <w:ind w:hanging="570"/>
      </w:pPr>
      <w:r w:rsidRPr="009D0C5A">
        <w:rPr>
          <w:bCs/>
          <w:iCs/>
        </w:rPr>
        <w:t>10.</w:t>
      </w:r>
      <w:r w:rsidRPr="009D0C5A">
        <w:rPr>
          <w:bCs/>
          <w:iCs/>
        </w:rPr>
        <w:tab/>
      </w:r>
      <w:r w:rsidR="00B67FEA" w:rsidRPr="009D0C5A">
        <w:t>εκφράζει την ανησυχία του για τη δημοκρατική οπισθοδρόμηση που έχει σημειωθεί στη ΛΑΚ από το 2019 και καταδικάζει τις παραβιάσεις ανθρωπίνων δικαιωμάτων και τους περιορισμούς θεμελιωδών ελευθεριών στην περιοχή, ιδίως από τα καθεστώτα στη Νικαράγουα, την Κούβα και τη Βενεζουέλα, τα οποία συγκαταλέγονται μεταξύ των πλέον αυταρχικών καθεστώτων στον κόσμο· εκφράζει τη βαθιά του ανησυχία για την αυξανόμενη τάση αυταρχικής και λαϊκιστικής διακυβέρνησης στη ΛΑΚ και για τη σωρευτική διάβρωση των δημοκρατικών θεσμών, της πολυμερούς προσέγγισης, του κράτους δικαίου, των θεμελιωδών δικαιωμάτων και ελευθεριών, του χώρου της κοινωνίας των πολιτών και της ουσιαστικής κοινωνικής προστασίας· τονίζει την ανάγκη να ενισχυθεί η στήριξη προς τους δημοκρατικούς παράγοντες και την κοινωνία των πολιτών και ζητεί την άμεση απελευθέρωση όλων των πολιτικών κρατουμένων·</w:t>
      </w:r>
    </w:p>
    <w:p w14:paraId="73A5E7AD" w14:textId="7E347A85" w:rsidR="00B67FEA" w:rsidRPr="009D0C5A" w:rsidRDefault="00F2470A" w:rsidP="00F2470A">
      <w:pPr>
        <w:pStyle w:val="NormalHanging12a"/>
        <w:ind w:hanging="570"/>
        <w:rPr>
          <w:b/>
          <w:i/>
        </w:rPr>
      </w:pPr>
      <w:r w:rsidRPr="009D0C5A">
        <w:rPr>
          <w:bCs/>
          <w:iCs/>
        </w:rPr>
        <w:lastRenderedPageBreak/>
        <w:t>11.</w:t>
      </w:r>
      <w:r w:rsidRPr="009D0C5A">
        <w:rPr>
          <w:bCs/>
          <w:iCs/>
        </w:rPr>
        <w:tab/>
      </w:r>
      <w:r w:rsidR="00B67FEA" w:rsidRPr="009D0C5A">
        <w:t>καταδικάζει, ειδικότερα, τις συστηματικές παραβιάσεις των ανθρωπίνων δικαιωμάτων από το κουβανικό καθεστώς κατά διαδηλωτών, πολιτικών αντιφρονούντων, θρησκευτικών ηγετών και ακτιβιστών για τα ανθρώπινα δικαιώματα, καθώς και την παρεμπόδιση της σύστασης ανεξάρτητων οργανώσεων της κοινωνίας των πολιτών· σημειώνει ότι αξιόπιστες πηγές αναφέρουν ότι το καθεστώς κρατά πάνω από χίλιους πολιτικούς κρατούμενους, συμπεριλαμβανομένων ανηλίκων, και παροτρύνει το κουβανικό καθεστώς να τους απελευθερώσει χωρίς καθυστέρηση· ζητεί τη χρήση όλων των αναγκαίων διαθέσιμων μέσων, χωρίς καμία εξαίρεση, προκειμένου να διασφαλιστεί η συμμόρφωση με τις ρήτρες για τη δημοκρατία και τα ανθρώπινα δικαιώματα της συμφωνίας πολιτικού διαλόγου και συνεργασίας ΕΕ-Κούβας (ΣΠΔΣ)· επαναλαμβάνει την έκκλησή του προς το Συμβούλιο να εγκρίνει κυρώσεις κατά των υπευθύνων για συνεχιζόμενες παραβιάσεις· καταδικάζει τη συμμετοχή Κουβανών μισθοφόρων στη στρατιωτική εκστρατεία της Ρωσίας στο μέτωπο της Ουκρανίας·</w:t>
      </w:r>
      <w:r w:rsidR="00B67FEA" w:rsidRPr="009D0C5A">
        <w:rPr>
          <w:b/>
          <w:i/>
        </w:rPr>
        <w:t xml:space="preserve"> </w:t>
      </w:r>
    </w:p>
    <w:p w14:paraId="3EB5BC8D" w14:textId="3D1C3545" w:rsidR="00B67FEA" w:rsidRPr="009D0C5A" w:rsidRDefault="00F2470A" w:rsidP="00F2470A">
      <w:pPr>
        <w:pStyle w:val="NormalHanging12a"/>
        <w:ind w:hanging="570"/>
        <w:rPr>
          <w:bCs/>
          <w:iCs/>
        </w:rPr>
      </w:pPr>
      <w:r w:rsidRPr="009D0C5A">
        <w:rPr>
          <w:bCs/>
          <w:iCs/>
        </w:rPr>
        <w:t>12.</w:t>
      </w:r>
      <w:r w:rsidRPr="009D0C5A">
        <w:rPr>
          <w:bCs/>
          <w:iCs/>
        </w:rPr>
        <w:tab/>
      </w:r>
      <w:r w:rsidR="00B67FEA" w:rsidRPr="009D0C5A">
        <w:t xml:space="preserve">καταδικάζει απερίφραστα και απορρίπτει πλήρως την εκλογική νοθεία που ενορχηστρώθηκε από το καθεστώς στη Βενεζουέλα στις προεδρικές εκλογές του 2024 και τις βουλευτικές εκλογές-παρωδία που έγιναν τον Μάιο του 2025· ζητεί από την κυβέρνηση </w:t>
      </w:r>
      <w:proofErr w:type="spellStart"/>
      <w:r w:rsidR="00B67FEA" w:rsidRPr="009D0C5A">
        <w:t>Maduro</w:t>
      </w:r>
      <w:proofErr w:type="spellEnd"/>
      <w:r w:rsidR="00B67FEA" w:rsidRPr="009D0C5A">
        <w:t xml:space="preserve"> να σταματήσει την πολιτική καταστολής και τις επιθέσεις κατά της κοινωνίας των πολιτών και της αντιπολίτευσης· υπενθυμίζει ότι, στις 19 Σεπτεμβρίου 2024, το Κοινοβούλιο αναγνώρισε τον </w:t>
      </w:r>
      <w:proofErr w:type="spellStart"/>
      <w:r w:rsidR="00B67FEA" w:rsidRPr="009D0C5A">
        <w:t>Edmundo</w:t>
      </w:r>
      <w:proofErr w:type="spellEnd"/>
      <w:r w:rsidR="00B67FEA" w:rsidRPr="009D0C5A">
        <w:t xml:space="preserve"> </w:t>
      </w:r>
      <w:proofErr w:type="spellStart"/>
      <w:r w:rsidR="00B67FEA" w:rsidRPr="009D0C5A">
        <w:t>González</w:t>
      </w:r>
      <w:proofErr w:type="spellEnd"/>
      <w:r w:rsidR="00B67FEA" w:rsidRPr="009D0C5A">
        <w:t xml:space="preserve"> </w:t>
      </w:r>
      <w:proofErr w:type="spellStart"/>
      <w:r w:rsidR="00B67FEA" w:rsidRPr="009D0C5A">
        <w:t>Urrutia</w:t>
      </w:r>
      <w:proofErr w:type="spellEnd"/>
      <w:r w:rsidR="00B67FEA" w:rsidRPr="009D0C5A">
        <w:t xml:space="preserve"> ως τον νόμιμο και δημοκρατικά εκλεγμένο πρόεδρο της Βενεζουέλας και τη </w:t>
      </w:r>
      <w:proofErr w:type="spellStart"/>
      <w:r w:rsidR="00B67FEA" w:rsidRPr="009D0C5A">
        <w:t>María</w:t>
      </w:r>
      <w:proofErr w:type="spellEnd"/>
      <w:r w:rsidR="00B67FEA" w:rsidRPr="009D0C5A">
        <w:t xml:space="preserve"> </w:t>
      </w:r>
      <w:proofErr w:type="spellStart"/>
      <w:r w:rsidR="00B67FEA" w:rsidRPr="009D0C5A">
        <w:t>Corina</w:t>
      </w:r>
      <w:proofErr w:type="spellEnd"/>
      <w:r w:rsidR="00B67FEA" w:rsidRPr="009D0C5A">
        <w:t xml:space="preserve"> </w:t>
      </w:r>
      <w:proofErr w:type="spellStart"/>
      <w:r w:rsidR="00B67FEA" w:rsidRPr="009D0C5A">
        <w:t>Machado</w:t>
      </w:r>
      <w:proofErr w:type="spellEnd"/>
      <w:r w:rsidR="00B67FEA" w:rsidRPr="009D0C5A">
        <w:t xml:space="preserve"> ως ηγέτη των δημοκρατικών δυνάμεων στη Βενεζουέλα· επισημαίνει ότι διάφορα δημοκρατικά κράτη στην περιοχή και σε ολόκληρο τον κόσμο έχουν αναγνωρίσει τον </w:t>
      </w:r>
      <w:proofErr w:type="spellStart"/>
      <w:r w:rsidR="00B67FEA" w:rsidRPr="009D0C5A">
        <w:t>Edmundo</w:t>
      </w:r>
      <w:proofErr w:type="spellEnd"/>
      <w:r w:rsidR="00B67FEA" w:rsidRPr="009D0C5A">
        <w:t xml:space="preserve"> </w:t>
      </w:r>
      <w:proofErr w:type="spellStart"/>
      <w:r w:rsidR="00B67FEA" w:rsidRPr="009D0C5A">
        <w:t>González</w:t>
      </w:r>
      <w:proofErr w:type="spellEnd"/>
      <w:r w:rsidR="00B67FEA" w:rsidRPr="009D0C5A">
        <w:t xml:space="preserve"> </w:t>
      </w:r>
      <w:proofErr w:type="spellStart"/>
      <w:r w:rsidR="00B67FEA" w:rsidRPr="009D0C5A">
        <w:t>Urrutia</w:t>
      </w:r>
      <w:proofErr w:type="spellEnd"/>
      <w:r w:rsidR="00B67FEA" w:rsidRPr="009D0C5A">
        <w:t xml:space="preserve"> ως εκλεγέντα πρόεδρο· εκφράζει την ικανοποίησή του διότι, στις 17 Δεκεμβρίου 2024, το Κοινοβούλιο απένειμε το Βραβείο Ζαχάρωφ για την ελευθερία της σκέψης για το 2024 στη </w:t>
      </w:r>
      <w:proofErr w:type="spellStart"/>
      <w:r w:rsidR="00B67FEA" w:rsidRPr="009D0C5A">
        <w:t>María</w:t>
      </w:r>
      <w:proofErr w:type="spellEnd"/>
      <w:r w:rsidR="00B67FEA" w:rsidRPr="009D0C5A">
        <w:t xml:space="preserve"> </w:t>
      </w:r>
      <w:proofErr w:type="spellStart"/>
      <w:r w:rsidR="00B67FEA" w:rsidRPr="009D0C5A">
        <w:t>Corina</w:t>
      </w:r>
      <w:proofErr w:type="spellEnd"/>
      <w:r w:rsidR="00B67FEA" w:rsidRPr="009D0C5A">
        <w:t xml:space="preserve"> </w:t>
      </w:r>
      <w:proofErr w:type="spellStart"/>
      <w:r w:rsidR="00B67FEA" w:rsidRPr="009D0C5A">
        <w:t>Machado</w:t>
      </w:r>
      <w:proofErr w:type="spellEnd"/>
      <w:r w:rsidR="00B67FEA" w:rsidRPr="009D0C5A">
        <w:t xml:space="preserve"> και στον </w:t>
      </w:r>
      <w:proofErr w:type="spellStart"/>
      <w:r w:rsidR="00B67FEA" w:rsidRPr="009D0C5A">
        <w:t>Edmundo</w:t>
      </w:r>
      <w:proofErr w:type="spellEnd"/>
      <w:r w:rsidR="00B67FEA" w:rsidRPr="009D0C5A">
        <w:t xml:space="preserve"> </w:t>
      </w:r>
      <w:proofErr w:type="spellStart"/>
      <w:r w:rsidR="00B67FEA" w:rsidRPr="009D0C5A">
        <w:t>González</w:t>
      </w:r>
      <w:proofErr w:type="spellEnd"/>
      <w:r w:rsidR="00B67FEA" w:rsidRPr="009D0C5A">
        <w:t xml:space="preserve"> </w:t>
      </w:r>
      <w:proofErr w:type="spellStart"/>
      <w:r w:rsidR="00B67FEA" w:rsidRPr="009D0C5A">
        <w:t>Urrutia</w:t>
      </w:r>
      <w:proofErr w:type="spellEnd"/>
      <w:r w:rsidR="00B67FEA" w:rsidRPr="009D0C5A">
        <w:t xml:space="preserve">, οι οποίοι εκπροσωπούν όλους τους πολίτες της Βενεζουέλας που αγωνίζονται για την αποκατάσταση της ελευθερίας και της δημοκρατίας· επαινεί τη δέσμευση του λαού της Βενεζουέλας στη δημοκρατία και τη συνεχιζόμενη ανθεκτικότητα της δημοκρατικής αντιπολίτευσης παρά τις ολοένα και πιο κατασταλτικές πολιτικές του καθεστώτος </w:t>
      </w:r>
      <w:proofErr w:type="spellStart"/>
      <w:r w:rsidR="00B67FEA" w:rsidRPr="009D0C5A">
        <w:t>Maduro</w:t>
      </w:r>
      <w:proofErr w:type="spellEnd"/>
      <w:r w:rsidR="00B67FEA" w:rsidRPr="009D0C5A">
        <w:t>·</w:t>
      </w:r>
    </w:p>
    <w:p w14:paraId="5D0F4BDB" w14:textId="25014762" w:rsidR="00B67FEA" w:rsidRPr="009D0C5A" w:rsidRDefault="00F2470A" w:rsidP="00F2470A">
      <w:pPr>
        <w:pStyle w:val="NormalHanging12a"/>
        <w:ind w:hanging="570"/>
      </w:pPr>
      <w:r w:rsidRPr="009D0C5A">
        <w:rPr>
          <w:bCs/>
          <w:iCs/>
        </w:rPr>
        <w:t>13.</w:t>
      </w:r>
      <w:r w:rsidRPr="009D0C5A">
        <w:rPr>
          <w:bCs/>
          <w:iCs/>
        </w:rPr>
        <w:tab/>
      </w:r>
      <w:r w:rsidR="00B67FEA" w:rsidRPr="009D0C5A">
        <w:t xml:space="preserve">υπενθυμίζει ότι το καθεστώς των </w:t>
      </w:r>
      <w:proofErr w:type="spellStart"/>
      <w:r w:rsidR="00B67FEA" w:rsidRPr="009D0C5A">
        <w:t>Ortega-Murillo</w:t>
      </w:r>
      <w:proofErr w:type="spellEnd"/>
      <w:r w:rsidR="00B67FEA" w:rsidRPr="009D0C5A">
        <w:t xml:space="preserve"> στη Νικαράγουα ψήφισε συνταγματική μεταρρύθμιση τον Ιανουάριο του 2025, καταργώντας τη διάκριση των εξουσιών και τον πολιτικό πλουραλισμό και δημιουργώντας μια συμπροεδρία που ελέγχει όλους τους κλάδους της κυβέρνησης και τα μέσα ενημέρωσης και αγνοεί την τήρηση των διεθνών συμβάσεων για τα ανθρώπινα δικαιώματα· επιπλέον, τονίζει ότι το καθεστώς στη Νικαράγουα διατηρεί ισχυρούς δεσμούς με άλλα αυταρχικά καθεστώτα, όπως αυτά στο Ιράν, τη Βενεζουέλα και την Κούβα, και το καταδικάζει απερίφραστα για τις συστηματικές παραβιάσεις των ανθρωπίνων δικαιωμάτων, τις διώξεις της δημοκρατικής αντιπολίτευσης, την καταστολή της Καθολικής Εκκλησίας και της κοινωνίας των πολιτών, και την κατάργηση των ελεύθερων μέσων ενημέρωσης και κάθε εκδήλωσης ανεξαρτησίας έναντι της εξουσίας· παροτρύνει τις αρχές της Νικαράγουας να αποκαταστήσουν το κράτος δικαίου, τις θεμελιώδεις ελευθερίες και τα δικαιώματα όλων των εξόριστων πολιτών της Νικαράγουας, συμπεριλαμβανομένου του δικαιώματος ασφαλούς επιστροφής χωρίς καθυστέρηση· επαναλαμβάνει το αίτημά του να ενεργοποιηθεί η δημοκρατική ρήτρα της συμφωνίας σύνδεσης της ΕΕ, απορρίπτει κάθε προοπτική διαλόγου με μέλη της Εθνοσυνέλευσης της Νικαράγουας που βρίσκεται υπό τον έλεγχο του καθεστώτος και ζητεί ενισχυμένες κυρώσεις κατά των </w:t>
      </w:r>
      <w:proofErr w:type="spellStart"/>
      <w:r w:rsidR="00B67FEA" w:rsidRPr="009D0C5A">
        <w:t>Ortega</w:t>
      </w:r>
      <w:proofErr w:type="spellEnd"/>
      <w:r w:rsidR="00B67FEA" w:rsidRPr="009D0C5A">
        <w:t xml:space="preserve"> και </w:t>
      </w:r>
      <w:proofErr w:type="spellStart"/>
      <w:r w:rsidR="00B67FEA" w:rsidRPr="009D0C5A">
        <w:t>Rosario</w:t>
      </w:r>
      <w:proofErr w:type="spellEnd"/>
      <w:r w:rsidR="00B67FEA" w:rsidRPr="009D0C5A">
        <w:t xml:space="preserve"> </w:t>
      </w:r>
      <w:proofErr w:type="spellStart"/>
      <w:r w:rsidR="00B67FEA" w:rsidRPr="009D0C5A">
        <w:t>Murillo</w:t>
      </w:r>
      <w:proofErr w:type="spellEnd"/>
      <w:r w:rsidR="00B67FEA" w:rsidRPr="009D0C5A">
        <w:t xml:space="preserve"> καθώς και του κύκλου των στενών συνεργατών τους· ζητεί την άμεση άρση της απαγόρευσης των διεθνών μηχανισμών παρακολούθησης των </w:t>
      </w:r>
      <w:r w:rsidR="00B67FEA" w:rsidRPr="009D0C5A">
        <w:lastRenderedPageBreak/>
        <w:t>ανθρωπίνων δικαιωμάτων και την αποκατάσταση του νομικού καθεστώτος περισσότερων από 3 000 ΜΚΟ, το οποίο ανακλήθηκε το 2018 από την κυβέρνηση της Νικαράγουας·</w:t>
      </w:r>
    </w:p>
    <w:p w14:paraId="2EDDFA35" w14:textId="365CE671" w:rsidR="00B67FEA" w:rsidRPr="009D0C5A" w:rsidRDefault="00F2470A" w:rsidP="00F2470A">
      <w:pPr>
        <w:pStyle w:val="NormalHanging12a"/>
        <w:ind w:hanging="570"/>
      </w:pPr>
      <w:r w:rsidRPr="009D0C5A">
        <w:rPr>
          <w:bCs/>
          <w:iCs/>
        </w:rPr>
        <w:t>14.</w:t>
      </w:r>
      <w:r w:rsidRPr="009D0C5A">
        <w:rPr>
          <w:bCs/>
          <w:iCs/>
        </w:rPr>
        <w:tab/>
      </w:r>
      <w:r w:rsidR="00B67FEA" w:rsidRPr="009D0C5A">
        <w:t xml:space="preserve">εκφράζει τη βαθιά του ανησυχία για τη διάβρωση των δημοκρατικών αρχών και την εσκεμμένη καταστρατήγηση των συνταγματικών εγγυήσεων σε άλλες χώρες της ΛΑΚ, ιδίως στο Ελ Σαλβαδόρ· εκφράζει την ανησυχία του για την έλλειψη ανεξαρτησίας της δικαιοσύνης και την έλλειψη διαφάνειας στις κυβερνητικές ενέργειες, την υπερβολική χρήση βίας, την αδικαιολόγητη στρατιωτικοποίηση και τους αυξανόμενους περιορισμούς στις ελευθερίες του συνέρχεσθαι και του Τύπου· εκφράζει τη βαθιά του ανησυχία για τις αναφορές σχετικά με εκτεταμένες αυθαίρετες κρατήσεις χωρίς νόμιμη αιτία, βασανιστήρια, βίαιες εξαφανίσεις αμάχων και τον ανησυχητικό υπερπληθυσμό στις φυλακές· καταδικάζει τις αρχές διότι δεν καθιστούν τις δυνάμεις ασφαλείας υπόλογες για τις ενέργειές τους και διότι απορρίπτουν με επιμονή τα διεθνή αιτήματα εποπτείας και έρευνας· </w:t>
      </w:r>
    </w:p>
    <w:p w14:paraId="14D4A171" w14:textId="49C8C5E6" w:rsidR="00B67FEA" w:rsidRPr="009D0C5A" w:rsidRDefault="00F2470A" w:rsidP="00F2470A">
      <w:pPr>
        <w:pStyle w:val="NormalHanging12a"/>
        <w:ind w:hanging="570"/>
        <w:rPr>
          <w:bCs/>
          <w:iCs/>
        </w:rPr>
      </w:pPr>
      <w:r w:rsidRPr="009D0C5A">
        <w:rPr>
          <w:bCs/>
          <w:iCs/>
        </w:rPr>
        <w:t>15.</w:t>
      </w:r>
      <w:r w:rsidRPr="009D0C5A">
        <w:rPr>
          <w:bCs/>
          <w:iCs/>
        </w:rPr>
        <w:tab/>
      </w:r>
      <w:r w:rsidR="00B67FEA" w:rsidRPr="009D0C5A">
        <w:t>καταδικάζει απερίφραστα τη χρήση υβριδικών τακτικών από τη Ρωσική Ομοσπονδία, που περιλαμβάνουν στρατιωτικές επιχειρήσεις, επιχειρήσεις στον κυβερνοχώρο και την πληροφόρηση και οικονομικές ενέργειες, ιδίως στον τομέα της ενέργειας, συμπεριλαμβανομένων της αποφυγής κυρώσεων, των αδιαφανών πρακτικών και της διαφθοράς, ως εργαλείων επέκτασης που υπονομεύουν την περιφερειακή ασφάλεια, προωθούν την εσωτερική αποσταθεροποίηση και οδηγούν στη δημιουργία ενός μπλοκ που συνιστά απειλή για τη δημοκρατία, την ειρήνη και το διεθνές δίκαιο· εκφράζει τη βαθιά του ανησυχία για τη στρατηγική εταιρική σχέση μεταξύ Βενεζουέλας και Ρωσικής Ομοσπονδίας, η οποία ενέχει κινδύνους για την περιφερειακή και διεθνή ασφάλεια· καλεί την ΕΕ να εντείνει τον αγώνα της κατά της ρωσικής προπαγάνδας στην περιοχή· υπενθυμίζει ότι είναι αναγκαίο η ΕΕ να διασφαλίσει ότι οι αντιπροσωπείες της ΕΕ διαθέτουν τα αναγκαία μέσα για την αντιμετώπιση της παραπληροφόρησης·</w:t>
      </w:r>
    </w:p>
    <w:p w14:paraId="3C422BE4" w14:textId="2E854585" w:rsidR="00B67FEA" w:rsidRPr="009D0C5A" w:rsidRDefault="00F2470A" w:rsidP="00F2470A">
      <w:pPr>
        <w:pStyle w:val="NormalHanging12a"/>
        <w:ind w:hanging="570"/>
        <w:rPr>
          <w:bCs/>
          <w:iCs/>
        </w:rPr>
      </w:pPr>
      <w:r w:rsidRPr="009D0C5A">
        <w:rPr>
          <w:bCs/>
          <w:iCs/>
        </w:rPr>
        <w:t>16.</w:t>
      </w:r>
      <w:r w:rsidRPr="009D0C5A">
        <w:rPr>
          <w:bCs/>
          <w:iCs/>
        </w:rPr>
        <w:tab/>
      </w:r>
      <w:r w:rsidR="00B67FEA" w:rsidRPr="009D0C5A">
        <w:t>σημειώνει ότι, από το 2005, η Κίνα έχει χορηγήσει δάνεια συνολικού ύψους άνω των 120 δισεκατομμυρίων δολαρίων στην περιοχή της ΛΑΚ, με στόχο την αύξηση της γεωπολιτικής επιρροής της και την εξάρτηση των χωρών της ΛΑΚ από την κινεζική χρηματοδότηση μέσω της παροχής επενδυτικών κεφαλαίων με αντάλλαγμα την προμήθεια αργού πετρελαίου ή μέσω της χρηματοδότησης έργων ενέργειας και υποδομών· εκφράζει τη λύπη του για το γεγονός ότι αυτά τα έργα στους τομείς της ενέργειας και των υποδομών συχνά οδηγούν στην εφαρμογή χαμηλότερων περιβαλλοντικών και εργασιακών προτύπων· υπενθυμίζει ότι, σε αντίθεση με άλλες παγκόσμιες δυνάμεις, η ΕΕ δεν επιδιώκει μια εξορυκτική ή μη ισορροπημένη σχέση, αλλά μάλλον εταιρικές σχέσεις που βασίζονται στην αμοιβαιότητα, τη βιωσιμότητα και τη δημιουργία προστιθέμενης αξίας· επισημαίνει ότι ακριβώς αυτό το μοντέλο συνεργασίας, το οποίο δίνει προτεραιότητα στον σεβασμό της κυριαρχίας, της διαφάνειας και του κράτους δικαίου, καθιστά την ΕΕ προτιμώμενο εταίρο για την περιοχή·</w:t>
      </w:r>
    </w:p>
    <w:p w14:paraId="519A9A60" w14:textId="51778A6E" w:rsidR="00B67FEA" w:rsidRPr="009D0C5A" w:rsidRDefault="00F2470A" w:rsidP="00F2470A">
      <w:pPr>
        <w:pStyle w:val="NormalHanging12a"/>
        <w:ind w:hanging="570"/>
        <w:rPr>
          <w:bCs/>
          <w:iCs/>
        </w:rPr>
      </w:pPr>
      <w:bookmarkStart w:id="8" w:name="_Hlk208224438"/>
      <w:r w:rsidRPr="009D0C5A">
        <w:rPr>
          <w:bCs/>
          <w:iCs/>
        </w:rPr>
        <w:t>17.</w:t>
      </w:r>
      <w:r w:rsidRPr="009D0C5A">
        <w:rPr>
          <w:bCs/>
          <w:iCs/>
        </w:rPr>
        <w:tab/>
      </w:r>
      <w:r w:rsidR="00B67FEA" w:rsidRPr="009D0C5A">
        <w:t>υποστηρίζει την ανεξαρτησία, την εδαφική ακεραιότητα και την κυριαρχία όλων των χωρών της ΛΑΚ και απορρίπτει τις φιλοδοξίες των παγκόσμιων δυνάμεων να επιβάλουν σχέσεις πολιτικής και οικονομικής εξάρτησης· τονίζει ότι ο σεβασμός της εδαφικής ακεραιότητας των κρατών αποτελεί θεμελιώδη αρχή του διεθνούς δικαίου, του Χάρτη των Ηνωμένων Εθνών και της βασισμένης σε κανόνες διεθνούς τάξης·</w:t>
      </w:r>
      <w:bookmarkEnd w:id="8"/>
    </w:p>
    <w:p w14:paraId="332138D5" w14:textId="77777777" w:rsidR="00B67FEA" w:rsidRPr="009D0C5A" w:rsidRDefault="00B67FEA" w:rsidP="00B67FEA">
      <w:pPr>
        <w:pStyle w:val="Normal12a24b"/>
        <w:rPr>
          <w:bCs/>
          <w:i/>
        </w:rPr>
      </w:pPr>
      <w:r w:rsidRPr="009D0C5A">
        <w:rPr>
          <w:rStyle w:val="BoldItalic"/>
          <w:bCs/>
          <w:iCs/>
        </w:rPr>
        <w:lastRenderedPageBreak/>
        <w:t>Οικονομική συνεργασία</w:t>
      </w:r>
      <w:r w:rsidRPr="009D0C5A">
        <w:rPr>
          <w:rStyle w:val="BoldItalic"/>
          <w:iCs/>
        </w:rPr>
        <w:t xml:space="preserve"> </w:t>
      </w:r>
      <w:r w:rsidRPr="009D0C5A">
        <w:rPr>
          <w:b/>
          <w:bCs/>
          <w:i/>
          <w:iCs/>
        </w:rPr>
        <w:t>για βιώσιμη ανάπτυξη</w:t>
      </w:r>
    </w:p>
    <w:p w14:paraId="1C8E02B2" w14:textId="15EA1D6D" w:rsidR="00B67FEA" w:rsidRPr="009D0C5A" w:rsidRDefault="00F2470A" w:rsidP="00F2470A">
      <w:pPr>
        <w:pStyle w:val="NormalHanging12a"/>
        <w:ind w:hanging="570"/>
      </w:pPr>
      <w:r w:rsidRPr="009D0C5A">
        <w:rPr>
          <w:bCs/>
          <w:iCs/>
        </w:rPr>
        <w:t>18.</w:t>
      </w:r>
      <w:r w:rsidRPr="009D0C5A">
        <w:rPr>
          <w:bCs/>
          <w:iCs/>
        </w:rPr>
        <w:tab/>
      </w:r>
      <w:r w:rsidR="00B67FEA" w:rsidRPr="009D0C5A">
        <w:t>εκφράζει την ικανοποίησή του για την ισχυρή οικονομική και εμπορική εταιρική σχέση μεταξύ της ΕΕ και της ΛΑΚ, η οποία βασίζεται σε κοινό συμφέρον για την προώθηση της βιώσιμης και της ανθρώπινης ανάπτυξης, την ενίσχυση της οικονομικής ανθεκτικότητας και τη μείωση των υπερβολικών εξαρτήσεων μέσω διαφοροποιημένων εμπορικών σχέσεων·</w:t>
      </w:r>
    </w:p>
    <w:p w14:paraId="0F0A2CCD" w14:textId="4433E522" w:rsidR="00B67FEA" w:rsidRPr="009D0C5A" w:rsidRDefault="00F2470A" w:rsidP="00F2470A">
      <w:pPr>
        <w:pStyle w:val="NormalHanging12a"/>
        <w:ind w:hanging="570"/>
      </w:pPr>
      <w:r w:rsidRPr="009D0C5A">
        <w:rPr>
          <w:bCs/>
          <w:iCs/>
        </w:rPr>
        <w:t>19.</w:t>
      </w:r>
      <w:r w:rsidRPr="009D0C5A">
        <w:rPr>
          <w:bCs/>
          <w:iCs/>
        </w:rPr>
        <w:tab/>
      </w:r>
      <w:r w:rsidR="00B67FEA" w:rsidRPr="009D0C5A">
        <w:t>επισημαίνει τη φιλοδοξία της ΕΕ να ηγηθεί της παγκόσμιας πράσινης μετάβασης και της αναγνώρισης της Λατινικής Αμερικής ως βασικού εταίρου στην προσπάθεια αυτή· στηρίζει τη ΛΑΚ στην καταπολέμηση της παράνομης αποψίλωσης των δασών και στον σχεδιασμό έργων αναδάσωσης·</w:t>
      </w:r>
    </w:p>
    <w:p w14:paraId="1465688D" w14:textId="3A46ABA6" w:rsidR="00B67FEA" w:rsidRPr="009D0C5A" w:rsidRDefault="00F2470A" w:rsidP="00F2470A">
      <w:pPr>
        <w:pStyle w:val="NormalHanging12a"/>
        <w:ind w:hanging="570"/>
      </w:pPr>
      <w:r w:rsidRPr="009D0C5A">
        <w:rPr>
          <w:bCs/>
          <w:iCs/>
        </w:rPr>
        <w:t>20.</w:t>
      </w:r>
      <w:r w:rsidRPr="009D0C5A">
        <w:rPr>
          <w:bCs/>
          <w:iCs/>
        </w:rPr>
        <w:tab/>
      </w:r>
      <w:r w:rsidR="00B67FEA" w:rsidRPr="009D0C5A">
        <w:t>τονίζει την ανάγκη να αντιμετωπιστούν οι αυξανόμενες ανισότητες, να προωθηθεί η ειρήνη και να ενισχυθούν οι δημοκρατικές διαδικασίες και οι θεσμοί και στις δύο περιοχές, και τονίζει τη σημασία της οικονομικής συνεργασίας που προωθεί την ισότητα των φύλων και την οικονομική χειραφέτηση των γυναικών· εκφράζει την ανησυχία του για την οπισθοδρόμηση όσον αφορά τα δικαιώματα των γυναικών, ιδίως σε σχέση με τη σεξουαλική και αναπαραγωγική τους υγεία· ζητεί να γεφυρωθεί το μισθολογικό χάσμα μεταξύ των φύλων και υποστηρίζει δράσεις για την ενίσχυση της εκπροσώπησης των γυναικών στην πολιτική ηγεσία και στο νομοθετικό σώμα, και τονίζει την ανάγκη να ευθυγραμμιστούν οι οικονομικές σχέσεις ΕΕ-ΛΑΚ με την Ατζέντα του 2030 των Ηνωμένων Εθνών και να διασφαλιστεί μεγαλύτερη συνοχή μεταξύ οικονομικών και κοινωνικών-περιβαλλοντικών στόχων·</w:t>
      </w:r>
    </w:p>
    <w:p w14:paraId="1168A5EB" w14:textId="7D22C759" w:rsidR="00B67FEA" w:rsidRPr="009D0C5A" w:rsidRDefault="00F2470A" w:rsidP="00F2470A">
      <w:pPr>
        <w:pStyle w:val="NormalHanging12a"/>
        <w:ind w:hanging="570"/>
      </w:pPr>
      <w:r w:rsidRPr="009D0C5A">
        <w:rPr>
          <w:bCs/>
          <w:iCs/>
        </w:rPr>
        <w:t>21.</w:t>
      </w:r>
      <w:r w:rsidRPr="009D0C5A">
        <w:rPr>
          <w:bCs/>
          <w:iCs/>
        </w:rPr>
        <w:tab/>
      </w:r>
      <w:r w:rsidR="00B67FEA" w:rsidRPr="009D0C5A">
        <w:t>επισημαίνει το γεγονός ότι η ΕΕ είναι ο μεγαλύτερος επενδυτής στην περιφέρεια της ΛΑΚ και ο τρίτος μεγαλύτερος εμπορικός εταίρος· σημειώνει ότι η ΛΑΚ αποτελεί τον πέμπτο μεγαλύτερο εμπορικό εταίρο της ΕΕ· υπογραμμίζει ότι αυτή η ισχυρή οικονομική συνεργασία δεν θα πρέπει να εξυπηρετεί μόνο τα συμφέροντα των μεγάλων χρηματοπιστωτικών οντοτήτων, αλλά να διασφαλίζει επίσης ότι ωφελούνται όλοι, ιδίως οι ΜΜΕ, οι εργαζόμενοι, τα ευάλωτα άτομα και οι πληθυσμοί από αγροτικές και απομακρυσμένες περιοχές·</w:t>
      </w:r>
    </w:p>
    <w:p w14:paraId="76B1E0CA" w14:textId="0A230927" w:rsidR="00B67FEA" w:rsidRPr="009D0C5A" w:rsidRDefault="00F2470A" w:rsidP="00F2470A">
      <w:pPr>
        <w:pStyle w:val="NormalHanging12a"/>
        <w:ind w:hanging="570"/>
        <w:rPr>
          <w:bCs/>
          <w:iCs/>
        </w:rPr>
      </w:pPr>
      <w:r w:rsidRPr="009D0C5A">
        <w:rPr>
          <w:bCs/>
          <w:iCs/>
        </w:rPr>
        <w:t>22.</w:t>
      </w:r>
      <w:r w:rsidRPr="009D0C5A">
        <w:rPr>
          <w:bCs/>
          <w:iCs/>
        </w:rPr>
        <w:tab/>
      </w:r>
      <w:r w:rsidR="00B67FEA" w:rsidRPr="009D0C5A">
        <w:t xml:space="preserve">υπογραμμίζει ότι τόσο η έκθεση </w:t>
      </w:r>
      <w:proofErr w:type="spellStart"/>
      <w:r w:rsidR="00B67FEA" w:rsidRPr="009D0C5A">
        <w:t>Letta</w:t>
      </w:r>
      <w:proofErr w:type="spellEnd"/>
      <w:r w:rsidR="00B67FEA" w:rsidRPr="009D0C5A">
        <w:t xml:space="preserve"> σχετικά με το μέλλον της ενιαίας αγοράς όσο και η έκθεση </w:t>
      </w:r>
      <w:proofErr w:type="spellStart"/>
      <w:r w:rsidR="00B67FEA" w:rsidRPr="009D0C5A">
        <w:t>Draghi</w:t>
      </w:r>
      <w:proofErr w:type="spellEnd"/>
      <w:r w:rsidR="00B67FEA" w:rsidRPr="009D0C5A">
        <w:t xml:space="preserve"> σχετικά με το μέλλον της ευρωπαϊκής ανταγωνιστικότητας τονίζουν ότι είναι απαραίτητο να ενταθούν οι προσπάθειες ώστε να διασφαλιστεί ο εφοδιασμός της ΕΕ με κρίσιμες πρώτες ύλες, και επισημαίνει το δυναμικό της ΛΑΚ ως βασικού εταίρου για τη διαφοροποίηση των εφοδιαστικών αλυσίδων· εκφράζει την ικανοποίησή του για την υπογραφή μνημονίων συνεννόησης με εταίρους σχετικά με τις κρίσιμες πρώτες ύλες και επισημαίνει ότι αυτά τα μνημόνια είναι ζωτικής σημασίας για την επίτευξη μεγαλύτερης διαφοροποίησης στις εφοδιαστικές αλυσίδες της ΕΕ· θεωρεί ότι οι εν λόγω συμφωνίες, σε συνδυασμό με την εμβάθυνση της οικονομικής και πολιτικής συνεργασίας μέσω διμερών συμφωνιών, θα πρέπει να οδηγήσουν σε αύξηση των επενδύσεων στον εν λόγω τομέα, οι οποίες θα είναι επωφελείς και για τις δύο περιοχές·</w:t>
      </w:r>
    </w:p>
    <w:p w14:paraId="21099CF8" w14:textId="75E26AAB" w:rsidR="00B67FEA" w:rsidRPr="009D0C5A" w:rsidRDefault="00F2470A" w:rsidP="00F2470A">
      <w:pPr>
        <w:pStyle w:val="NormalHanging12a"/>
        <w:ind w:hanging="570"/>
        <w:rPr>
          <w:bCs/>
          <w:iCs/>
        </w:rPr>
      </w:pPr>
      <w:r w:rsidRPr="009D0C5A">
        <w:rPr>
          <w:bCs/>
          <w:iCs/>
        </w:rPr>
        <w:t>23.</w:t>
      </w:r>
      <w:r w:rsidRPr="009D0C5A">
        <w:rPr>
          <w:bCs/>
          <w:iCs/>
        </w:rPr>
        <w:tab/>
      </w:r>
      <w:r w:rsidR="00B67FEA" w:rsidRPr="009D0C5A">
        <w:t xml:space="preserve">ζητεί μεγαλύτερη κανονιστική ρύθμιση και διαφάνεια σε βασικούς οικονομικούς τομείς, όπως ο εξορυκτικός τομέας, όπου η ανεπαρκής κανονιστική ρύθμιση μπορεί να οδηγήσει σε συγκρούσεις και εκμετάλλευση· καλεί όλους τους εταίρους να ενισχύσουν τα εργασιακά δικαιώματα και να προωθήσουν συνεταιρισμούς και άλλες πρωτοβουλίες που προάγουν τη συμμετοχή και την ενδυνάμωση των εργαζομένων στην οικονομία· τονίζει ότι είναι σημαντικό να διασφαλιστεί ότι η εξόρυξη, το εμπόριο και η </w:t>
      </w:r>
      <w:r w:rsidR="00B67FEA" w:rsidRPr="009D0C5A">
        <w:lastRenderedPageBreak/>
        <w:t>επεξεργασία κρίσιμων πρώτων υλών τηρούν υψηλά πρότυπα περιβαλλοντικής προστασίας, κοινωνικής ευθύνης και ανθρωπίνων δικαιωμάτων, και υποστηρίζει την ανάπτυξη εναλλακτικών, ανθεκτικών, βιώσιμων και διαφανών αξιακών αλυσίδων που συμβάλλουν στην ευημερία όλων των εμπλεκόμενων κοινωνιών·</w:t>
      </w:r>
    </w:p>
    <w:p w14:paraId="08D7AC0A" w14:textId="786FD8F0" w:rsidR="00B67FEA" w:rsidRPr="009D0C5A" w:rsidRDefault="00F2470A" w:rsidP="00F2470A">
      <w:pPr>
        <w:pStyle w:val="NormalHanging12a"/>
        <w:ind w:hanging="570"/>
      </w:pPr>
      <w:r w:rsidRPr="009D0C5A">
        <w:rPr>
          <w:bCs/>
          <w:iCs/>
        </w:rPr>
        <w:t>24.</w:t>
      </w:r>
      <w:r w:rsidRPr="009D0C5A">
        <w:rPr>
          <w:bCs/>
          <w:iCs/>
        </w:rPr>
        <w:tab/>
      </w:r>
      <w:r w:rsidR="00B67FEA" w:rsidRPr="009D0C5A">
        <w:t>καλεί την Επιτροπή να εντείνει τον διάλογο με τις χώρες της ΛΑΚ σχετικά με τις επιπτώσεις της νομοθεσίας της ΕΕ στις τοπικές οικονομίες τους·</w:t>
      </w:r>
    </w:p>
    <w:p w14:paraId="54EFBC38" w14:textId="77777777" w:rsidR="00B67FEA" w:rsidRPr="009D0C5A" w:rsidRDefault="00B67FEA" w:rsidP="00B67FEA">
      <w:pPr>
        <w:pStyle w:val="NormalHanging12a"/>
        <w:ind w:left="0" w:firstLine="0"/>
        <w:rPr>
          <w:b/>
          <w:bCs/>
        </w:rPr>
      </w:pPr>
      <w:r w:rsidRPr="009D0C5A">
        <w:rPr>
          <w:b/>
          <w:i/>
        </w:rPr>
        <w:t xml:space="preserve">Στρατηγικές εταιρικές σχέσεις και διεθνείς συμφωνίες </w:t>
      </w:r>
    </w:p>
    <w:p w14:paraId="0C14A037" w14:textId="4B5AE0D3" w:rsidR="00B67FEA" w:rsidRPr="009D0C5A" w:rsidRDefault="00F2470A" w:rsidP="00F2470A">
      <w:pPr>
        <w:pStyle w:val="NormalHanging12a"/>
        <w:ind w:hanging="570"/>
      </w:pPr>
      <w:r w:rsidRPr="009D0C5A">
        <w:rPr>
          <w:bCs/>
          <w:iCs/>
        </w:rPr>
        <w:t>25.</w:t>
      </w:r>
      <w:r w:rsidRPr="009D0C5A">
        <w:rPr>
          <w:bCs/>
          <w:iCs/>
        </w:rPr>
        <w:tab/>
      </w:r>
      <w:r w:rsidR="00B67FEA" w:rsidRPr="009D0C5A">
        <w:t>αναγνωρίζει το πυκνό δίκτυο συμφωνιών μεταξύ των δύο περιοχών και τονίζει τη θεμελιώδη γεωπολιτική σημασία της σύναψης νέων και πιο φιλόδοξων συμφωνιών και εταιρικών σχέσεων συμπεριληπτικών, βιώσιμων και αμοιβαία επωφελών, βασισμένων σε κοινές αξίες και βαθιά ριζωμένων στον σεβασμό των ανθρωπίνων δικαιωμάτων· τονίζει τον ρόλο των εν λόγω συμφωνιών στην προώθηση της περαιτέρω οικονομικής ολοκλήρωσης με στόχο την επίτευξη ενός χώρου κοινής ευημερίας και αυξημένης οικονομικής ασφάλειας· τονίζει τη σημασία του διπεριφερειακού εμπορίου μεταξύ της ΕΕ και της ΛΑΚ για τη διαφοροποίηση των συστημάτων τροφίμων και την ενίσχυση της επισιτιστικής ασφάλειας·</w:t>
      </w:r>
    </w:p>
    <w:p w14:paraId="0E5318BA" w14:textId="3A077687" w:rsidR="00B67FEA" w:rsidRPr="009D0C5A" w:rsidRDefault="00F2470A" w:rsidP="00F2470A">
      <w:pPr>
        <w:pStyle w:val="NormalHanging12a"/>
        <w:ind w:hanging="570"/>
      </w:pPr>
      <w:r w:rsidRPr="009D0C5A">
        <w:rPr>
          <w:bCs/>
          <w:iCs/>
        </w:rPr>
        <w:t>26.</w:t>
      </w:r>
      <w:r w:rsidRPr="009D0C5A">
        <w:rPr>
          <w:bCs/>
          <w:iCs/>
        </w:rPr>
        <w:tab/>
      </w:r>
      <w:r w:rsidR="00B67FEA" w:rsidRPr="009D0C5A">
        <w:t xml:space="preserve">υπενθυμίζει τον ιδιαίτερο ρόλο που διαδραματίζουν το Μεξικό και η Βραζιλία στις διπεριφερειακές σχέσεις, έχοντας το καθεστώς «στρατηγικών εταίρων» της ΕΕ· ενθαρρύνει ένθερμα και τα δύο μέρη να αξιοποιήσουν καλύτερα το δυναμικό αυτών των στρατηγικών εταιρικών σχέσεων· τονίζει την ανάγκη να εκπληρωθεί η δέσμευση για πραγματοποίηση διμερών συνόδων κορυφής με αμφότερες τις χώρες ανά διετία· </w:t>
      </w:r>
    </w:p>
    <w:p w14:paraId="24E85AA2" w14:textId="242BA937" w:rsidR="00B67FEA" w:rsidRPr="009D0C5A" w:rsidRDefault="00F2470A" w:rsidP="00F2470A">
      <w:pPr>
        <w:pStyle w:val="NormalHanging12a"/>
        <w:ind w:hanging="570"/>
      </w:pPr>
      <w:r w:rsidRPr="009D0C5A">
        <w:rPr>
          <w:bCs/>
          <w:iCs/>
        </w:rPr>
        <w:t>27.</w:t>
      </w:r>
      <w:r w:rsidRPr="009D0C5A">
        <w:rPr>
          <w:bCs/>
          <w:iCs/>
        </w:rPr>
        <w:tab/>
      </w:r>
      <w:r w:rsidR="00B67FEA" w:rsidRPr="009D0C5A">
        <w:t>χαιρετίζει την πλήρη κύρωση της συμφωνίας σύνδεσης ΕΕ-Κεντρικής Αμερικής και την έναρξη ισχύος των τριών πυλώνων της, του πολιτικού διαλόγου, της συνεργασίας και του εμπορίου τον Μάιο του 2024· ζητεί τη θέσπιση ισχυρών και χωρίς αποκλεισμούς μηχανισμών για τη συμμετοχή της κοινωνίας των πολιτών στην εφαρμογή και την παρακολούθηση της συμφωνίας σύνδεσης ΕΕ-Κεντρικής Αμερικής, με σεβασμό των δημοκρατικών αρχών, της διαφάνειας και της κοινωνικής συνοχής· καλεί την ΕΕ και τις χώρες της Κεντρικής Αμερικής να εφαρμόσουν ενεργές πολιτικές και να εξασφαλίσουν κατάλληλη χρηματοδότηση για τη βελτιστοποίηση του θετικού αντικτύπου της συμφωνίας στους ΣΒΑ και στις δύο περιοχές·</w:t>
      </w:r>
    </w:p>
    <w:p w14:paraId="00E9C223" w14:textId="25FADE37" w:rsidR="00B67FEA" w:rsidRPr="009D0C5A" w:rsidRDefault="00F2470A" w:rsidP="00F2470A">
      <w:pPr>
        <w:pStyle w:val="NormalHanging12a"/>
        <w:ind w:hanging="570"/>
        <w:rPr>
          <w:b/>
          <w:i/>
        </w:rPr>
      </w:pPr>
      <w:r w:rsidRPr="009D0C5A">
        <w:rPr>
          <w:bCs/>
          <w:iCs/>
        </w:rPr>
        <w:t>28.</w:t>
      </w:r>
      <w:r w:rsidRPr="009D0C5A">
        <w:rPr>
          <w:bCs/>
          <w:iCs/>
        </w:rPr>
        <w:tab/>
      </w:r>
      <w:r w:rsidR="00B67FEA" w:rsidRPr="009D0C5A">
        <w:t>επικροτεί την υπογραφή της προηγμένης συμφωνίας-πλαισίου ΕΕ-Χιλής, και ζητεί την ταχεία και πλήρη κύρωσή της· εκφράζει επίσης την ικανοποίησή του για την ολοκλήρωση των διαπραγματεύσεων σχετικά με τη συνολική συμφωνία ΕΕ-Μεξικού, η οποία θα ενισχύσει την πολιτική συνεργασία, θα δημιουργήσει νέες εμπορικές ευκαιρίες και θα ενισχύσει τους δεσμούς σε στρατηγικούς τομείς, όπως η ψηφιοποίηση, η καινοτομία και η ασφάλεια, και ζητεί την ταχεία υπογραφή και κύρωσή της· αναγνωρίζει τον καίριο ρόλο του Μεξικού στη ΛΑΚ και τη φιλοδοξία του να διαφοροποιήσει τις εμπορικές και πολιτικές εταιρικές σχέσεις· υπογραμμίζει ότι η συμφωνία ΕΕ-Μεξικού θα ενισχύσει τον ρόλο της ΕΕ ως στρατηγικού εταίρου στην περιοχή και την ικανότητά της να ανταποκρίνεται στις παγκόσμιες προκλήσεις·</w:t>
      </w:r>
    </w:p>
    <w:p w14:paraId="223D3D03" w14:textId="1ABED4EA" w:rsidR="00B67FEA" w:rsidRPr="009D0C5A" w:rsidRDefault="00F2470A" w:rsidP="00F2470A">
      <w:pPr>
        <w:pStyle w:val="NormalHanging12a"/>
        <w:ind w:hanging="570"/>
        <w:rPr>
          <w:bCs/>
          <w:iCs/>
        </w:rPr>
      </w:pPr>
      <w:r w:rsidRPr="009D0C5A">
        <w:rPr>
          <w:bCs/>
          <w:iCs/>
        </w:rPr>
        <w:t>29.</w:t>
      </w:r>
      <w:r w:rsidRPr="009D0C5A">
        <w:rPr>
          <w:bCs/>
          <w:iCs/>
        </w:rPr>
        <w:tab/>
      </w:r>
      <w:r w:rsidR="00B67FEA" w:rsidRPr="009D0C5A">
        <w:t>υπογραμμίζει τη σημασία της επίτευξης των στόχων που θέτει η συμφωνία του Παρισιού για το κλίμα και εκφράζει την ικανοποίησή του για τη συμπερίληψη δεσμευτικής ρήτρας στη συμφωνία ΕΕ-</w:t>
      </w:r>
      <w:proofErr w:type="spellStart"/>
      <w:r w:rsidR="00B67FEA" w:rsidRPr="009D0C5A">
        <w:t>Mercosur</w:t>
      </w:r>
      <w:proofErr w:type="spellEnd"/>
      <w:r w:rsidR="00B67FEA" w:rsidRPr="009D0C5A">
        <w:t xml:space="preserve"> για την τήρηση των δεσμεύσεών της· υπογραμμίζει ότι η συμφωνία εταιρικής σχέσης ΕΕ-</w:t>
      </w:r>
      <w:proofErr w:type="spellStart"/>
      <w:r w:rsidR="00B67FEA" w:rsidRPr="009D0C5A">
        <w:t>Mercosur</w:t>
      </w:r>
      <w:proofErr w:type="spellEnd"/>
      <w:r w:rsidR="00B67FEA" w:rsidRPr="009D0C5A">
        <w:t xml:space="preserve"> θα αποτελέσει ευκαιρία </w:t>
      </w:r>
      <w:r w:rsidR="00B67FEA" w:rsidRPr="009D0C5A">
        <w:lastRenderedPageBreak/>
        <w:t xml:space="preserve">για τη σημαντική ενίσχυση της </w:t>
      </w:r>
      <w:proofErr w:type="spellStart"/>
      <w:r w:rsidR="00B67FEA" w:rsidRPr="009D0C5A">
        <w:t>διπεριφερειακής</w:t>
      </w:r>
      <w:proofErr w:type="spellEnd"/>
      <w:r w:rsidR="00B67FEA" w:rsidRPr="009D0C5A">
        <w:t xml:space="preserve"> συνεργασίας ΕΕ-</w:t>
      </w:r>
      <w:proofErr w:type="spellStart"/>
      <w:r w:rsidR="00B67FEA" w:rsidRPr="009D0C5A">
        <w:t>Mercosur</w:t>
      </w:r>
      <w:proofErr w:type="spellEnd"/>
      <w:r w:rsidR="00B67FEA" w:rsidRPr="009D0C5A">
        <w:t xml:space="preserve"> για την αντιμετώπιση κοινών προκλήσεων, ενώ παράλληλα θα συμβάλει στην αντιμετώπιση της αυξανόμενης επιρροής αυταρχικών παραγόντων στην περιοχή και θα βοηθήσει την ΕΕ να διαφοροποιήσει τον εφοδιασμό της με κρίσιμες πρώτες ύλες·</w:t>
      </w:r>
    </w:p>
    <w:p w14:paraId="225A6FC0" w14:textId="77777777" w:rsidR="00B67FEA" w:rsidRPr="009D0C5A" w:rsidRDefault="00B67FEA" w:rsidP="00B67FEA">
      <w:pPr>
        <w:pStyle w:val="NormalHanging12a"/>
        <w:rPr>
          <w:b/>
          <w:bCs/>
          <w:i/>
          <w:iCs/>
        </w:rPr>
      </w:pPr>
      <w:r w:rsidRPr="009D0C5A">
        <w:rPr>
          <w:b/>
          <w:i/>
        </w:rPr>
        <w:t xml:space="preserve">Πολυμερής συνεργασία </w:t>
      </w:r>
    </w:p>
    <w:p w14:paraId="027DD7CE" w14:textId="7EF8681B" w:rsidR="00B67FEA" w:rsidRPr="009D0C5A" w:rsidRDefault="00F2470A" w:rsidP="00F2470A">
      <w:pPr>
        <w:pStyle w:val="NormalHanging12a"/>
        <w:ind w:hanging="570"/>
        <w:rPr>
          <w:i/>
          <w:iCs/>
        </w:rPr>
      </w:pPr>
      <w:r w:rsidRPr="009D0C5A">
        <w:rPr>
          <w:bCs/>
          <w:iCs/>
        </w:rPr>
        <w:t>30.</w:t>
      </w:r>
      <w:r w:rsidRPr="009D0C5A">
        <w:rPr>
          <w:bCs/>
          <w:iCs/>
        </w:rPr>
        <w:tab/>
      </w:r>
      <w:r w:rsidR="00B67FEA" w:rsidRPr="009D0C5A">
        <w:t>υπενθυμίζει ότι η συμμαχία Ευρώπης-Λατινικής Αμερικής αποτελεί γέφυρα η οποία σχεδιάστηκε με στόχο όχι μόνο να προληφθεί μια επικίνδυνη μετατόπιση προς κλειστούς και ιδεολογικά πολωμένους συνασπισμούς, αλλά πρωτίστως για να ανοίξει ένας χώρος για διεθνή διάλογο που μειώνει τις εντάσεις και προωθεί κοινές λύσεις·</w:t>
      </w:r>
    </w:p>
    <w:p w14:paraId="30CCBAC3" w14:textId="02B899FE" w:rsidR="00B67FEA" w:rsidRPr="009D0C5A" w:rsidRDefault="00F2470A" w:rsidP="00F2470A">
      <w:pPr>
        <w:pStyle w:val="NormalHanging12a"/>
        <w:ind w:hanging="570"/>
        <w:rPr>
          <w:bCs/>
          <w:iCs/>
        </w:rPr>
      </w:pPr>
      <w:r w:rsidRPr="009D0C5A">
        <w:rPr>
          <w:bCs/>
          <w:iCs/>
        </w:rPr>
        <w:t>31.</w:t>
      </w:r>
      <w:r w:rsidRPr="009D0C5A">
        <w:rPr>
          <w:bCs/>
          <w:iCs/>
        </w:rPr>
        <w:tab/>
      </w:r>
      <w:r w:rsidR="00B67FEA" w:rsidRPr="009D0C5A">
        <w:t>τονίζει τη σημαντική συμβολή των χωρών της ΛΑΚ στους πολυμερείς οργανισμούς και τον ενεργό ρόλο τους στην αντιμετώπιση των παγκόσμιων προκλήσεων, όπως η κλιματική αλλαγή, η ειρήνη και η ασφάλεια, συμπεριλαμβανομένης της προώθησης του θεματολογίου για τις γυναίκες, την ειρήνη και την ασφάλεια, και η βιώσιμη ανάπτυξη· επισημαίνει τη δέσμευση και των δύο περιοχών να υπερασπιστούν τον Χάρτη των Ηνωμένων Εθνών, τα ανθρώπινα δικαιώματα, την αντιπροσωπευτική δημοκρατία και την ισχυρή πολυμερή διακυβέρνηση· παροτρύνει και τις δύο περιοχές να συνεχίσουν να υπερασπίζονται την πολυμερή προσέγγιση, ιδίως το σύστημα των Ηνωμένων Εθνών, και να ηγηθούν από κοινού της μεταρρύθμισης των οργανισμών παγκόσμιας διακυβέρνησης, συμπεριλαμβανομένων των διεθνών χρηματοπιστωτικών ιδρυμάτων, με στόχο την επίτευξη μιας πιο συμμετοχικής και αντιπροσωπευτικής πολυμερούς προσέγγισης·</w:t>
      </w:r>
    </w:p>
    <w:p w14:paraId="3925A086" w14:textId="5117377D" w:rsidR="00B67FEA" w:rsidRPr="009D0C5A" w:rsidRDefault="00F2470A" w:rsidP="00F2470A">
      <w:pPr>
        <w:pStyle w:val="NormalHanging12a"/>
        <w:ind w:hanging="570"/>
      </w:pPr>
      <w:r w:rsidRPr="009D0C5A">
        <w:rPr>
          <w:bCs/>
          <w:iCs/>
        </w:rPr>
        <w:t>32.</w:t>
      </w:r>
      <w:r w:rsidRPr="009D0C5A">
        <w:rPr>
          <w:bCs/>
          <w:iCs/>
        </w:rPr>
        <w:tab/>
      </w:r>
      <w:r w:rsidR="00B67FEA" w:rsidRPr="009D0C5A">
        <w:t>ζητεί να σημειωθεί πρόοδος όσον αφορά τη σύναψη συμφωνιών ελευθέρωσης του καθεστώτος θεωρήσεων με τις χώρες με τις οποίες οι συζητήσεις έχουν προχωρήσει περισσότερο·</w:t>
      </w:r>
    </w:p>
    <w:p w14:paraId="738C070F" w14:textId="77777777" w:rsidR="00B67FEA" w:rsidRPr="009D0C5A" w:rsidRDefault="00B67FEA" w:rsidP="00B67FEA">
      <w:pPr>
        <w:pStyle w:val="NormalHanging12a"/>
        <w:ind w:left="0" w:firstLine="0"/>
        <w:rPr>
          <w:b/>
          <w:bCs/>
          <w:i/>
          <w:iCs/>
        </w:rPr>
      </w:pPr>
      <w:r w:rsidRPr="009D0C5A">
        <w:rPr>
          <w:b/>
          <w:i/>
        </w:rPr>
        <w:t xml:space="preserve">Αναπτυξιακή συνεργασία, ανθρωπιστική βοήθεια και βιώσιμες επενδύσεις ΕΕ-ΛΑΚ μέσω της πρωτοβουλίας </w:t>
      </w:r>
      <w:proofErr w:type="spellStart"/>
      <w:r w:rsidRPr="009D0C5A">
        <w:rPr>
          <w:b/>
          <w:i/>
        </w:rPr>
        <w:t>Global</w:t>
      </w:r>
      <w:proofErr w:type="spellEnd"/>
      <w:r w:rsidRPr="009D0C5A">
        <w:rPr>
          <w:b/>
          <w:i/>
        </w:rPr>
        <w:t xml:space="preserve"> </w:t>
      </w:r>
      <w:proofErr w:type="spellStart"/>
      <w:r w:rsidRPr="009D0C5A">
        <w:rPr>
          <w:b/>
          <w:i/>
        </w:rPr>
        <w:t>Gateway</w:t>
      </w:r>
      <w:proofErr w:type="spellEnd"/>
      <w:r w:rsidRPr="009D0C5A">
        <w:rPr>
          <w:b/>
          <w:i/>
        </w:rPr>
        <w:t xml:space="preserve"> </w:t>
      </w:r>
    </w:p>
    <w:p w14:paraId="5DF7D2D1" w14:textId="1FD1DCFA" w:rsidR="00B67FEA" w:rsidRPr="009D0C5A" w:rsidRDefault="00F2470A" w:rsidP="00F2470A">
      <w:pPr>
        <w:pStyle w:val="NormalHanging12a"/>
        <w:ind w:hanging="570"/>
      </w:pPr>
      <w:r w:rsidRPr="009D0C5A">
        <w:rPr>
          <w:bCs/>
          <w:iCs/>
        </w:rPr>
        <w:t>33.</w:t>
      </w:r>
      <w:r w:rsidRPr="009D0C5A">
        <w:rPr>
          <w:bCs/>
          <w:iCs/>
        </w:rPr>
        <w:tab/>
      </w:r>
      <w:r w:rsidR="00B67FEA" w:rsidRPr="009D0C5A">
        <w:t>υπενθυμίζει ότι πρωταρχικός στόχος της πολιτικής της ΕΕ για την αναπτυξιακή συνεργασία είναι η μείωση και, μακροπρόθεσμα, η εξάλειψη της φτώχειας· τονίζει ότι είναι απαραίτητο να εξαλειφθεί η φτώχεια, ιδίως των πλέον ευάλωτων ομάδων – όπως οι γυναίκες, τα κορίτσια και τα άτομα με αναπηρία, μεταξύ άλλων – ώστε να αντιμετωπιστούν οι αυξανόμενες ανισότητες που υπονομεύουν την κοινωνική συνοχή και περιορίζουν το οικονομικό δυναμικό· υπενθυμίζει ότι το βάρος του χρέους με το οποίο βρίσκονται αντιμέτωπες οι χώρες της ΛΑΚ συνεπάγεται σοβαρό οικονομικό και κοινωνικό κόστος, με μακροχρόνιες επιπτώσεις όσον αφορά τη φτώχεια και τις ανισότητας· υποστηρίζει την αναδιάρθρωση του χρέους· τονίζει ότι οι ΣΒΑ και η Συμφωνία του Παρισιού πρέπει να παραμείνουν στο επίκεντρο της συνεργασίας μεταξύ ΛΑΚ και ΕΕ· υπενθυμίζει ότι η πρόσβαση στην αναπτυξιακή βοήθεια και χρηματοδότηση είναι ιδιαίτερα κρίσιμη για τις ευάλωτες χώρες, συμπεριλαμβανομένων των πιο ευάλωτων στις επιπτώσεις της κλιματικής αλλαγής, και δη για τα αναπτυσσόμενα μικρά νησιωτικά κράτη της Καραϊβικής και για τις χώρες που μεταβαίνουν σε υψηλότερο επίπεδο εισοδήματος·</w:t>
      </w:r>
    </w:p>
    <w:p w14:paraId="075F8C3F" w14:textId="3D91DCD6" w:rsidR="00B67FEA" w:rsidRPr="009D0C5A" w:rsidRDefault="00F2470A" w:rsidP="00F2470A">
      <w:pPr>
        <w:pStyle w:val="NormalHanging12a"/>
        <w:ind w:hanging="570"/>
      </w:pPr>
      <w:r w:rsidRPr="009D0C5A">
        <w:rPr>
          <w:bCs/>
          <w:iCs/>
        </w:rPr>
        <w:t>34.</w:t>
      </w:r>
      <w:r w:rsidRPr="009D0C5A">
        <w:rPr>
          <w:bCs/>
          <w:iCs/>
        </w:rPr>
        <w:tab/>
      </w:r>
      <w:r w:rsidR="00B67FEA" w:rsidRPr="009D0C5A">
        <w:t xml:space="preserve">επισημαίνει το γεγονός ότι η ΕΕ είναι ο κύριος συνεισφέρων στην αναπτυξιακή συνεργασία στη ΛΑΚ· επαναλαμβάνει ότι είναι σημαντικό να ενισχυθούν οι αναπτυξιακές πολιτικές της ΕΕ και η ανθρωπιστική βοήθεια στη ΛΑΚ και καλεί την ΕΕ </w:t>
      </w:r>
      <w:r w:rsidR="00B67FEA" w:rsidRPr="009D0C5A">
        <w:lastRenderedPageBreak/>
        <w:t>και τα κράτη μέλη της να ενισχύσουν τις άλλες εξωτερικές προτεραιότητες της Ένωσης, συμπεριλαμβανομένων εκείνων που αφορούν την ασφάλεια, τη βιώσιμη ανάπτυξη και το εμπόριο, τη μετανάστευση, την αλιεία, τη γεωργία, την κλιματική αλλαγή και την ενέργεια· ζητεί να δημιουργηθούν αποτελεσματικές συνέργειες με την ενωσιακή ανθρωπιστική βοήθεια, με πλήρη σεβασμό για την αρχή της συνευθύνης, και με γνώμονα τις αναπτυξιακές προτεραιότητες της περιοχής της ΛΑΚ· ζητεί τακτικούς διμερείς διαλόγους και, κατά περίπτωση, διαβουλεύσεις με εκπροσώπους των τοπικών κυβερνήσεων και της κοινωνίας των πολιτών αμφότερων των περιοχών, μεταξύ άλλων για τη στήριξη των στόχων βιώσιμης ανάπτυξης στις συμφωνίες σύνδεσης ΕΕ-ΛΑΚ, ιδίως ως απάντηση στην παγκόσμια συρρίκνωση της επίσημης αναπτυξιακής βοήθειας (ΕΑΒ) και της ανθρωπιστικής βοήθειας·</w:t>
      </w:r>
      <w:r w:rsidR="00B67FEA" w:rsidRPr="009D0C5A">
        <w:rPr>
          <w:b/>
          <w:i/>
        </w:rPr>
        <w:t xml:space="preserve"> </w:t>
      </w:r>
    </w:p>
    <w:p w14:paraId="77940B13" w14:textId="08A85A03" w:rsidR="00B67FEA" w:rsidRPr="009D0C5A" w:rsidRDefault="00F2470A" w:rsidP="00F2470A">
      <w:pPr>
        <w:pStyle w:val="NormalHanging12a"/>
        <w:ind w:hanging="570"/>
        <w:rPr>
          <w:bCs/>
          <w:iCs/>
        </w:rPr>
      </w:pPr>
      <w:r w:rsidRPr="009D0C5A">
        <w:rPr>
          <w:bCs/>
          <w:iCs/>
        </w:rPr>
        <w:t>35.</w:t>
      </w:r>
      <w:r w:rsidRPr="009D0C5A">
        <w:rPr>
          <w:bCs/>
          <w:iCs/>
        </w:rPr>
        <w:tab/>
      </w:r>
      <w:r w:rsidR="00B67FEA" w:rsidRPr="009D0C5A">
        <w:t>εκφράζει την ανησυχία του για τις παγκόσμιες περικοπές στη χρηματοδότηση για σκοπούς ανάπτυξης και ανθρωπιστικής βοήθειας, και δη για τη μείωση της ΕΑΒ και την αναστολή της πλειονότητας των προγραμμάτων του Οργανισμού Διεθνούς Ανάπτυξης των ΗΠΑ (USAID) (έως και 83 %), καθώς και για τις περικοπές της παγκόσμιας βοήθειας που πραγματοποίησαν διάφορα κράτη μέλη της ΕΕ, δεδομένου ότι η χρηματοδότηση αυτή συνέβαλε καθοριστικά στη στήριξη σημαντικών κοινωνικών, οικονομικών και πολιτικών μετασχηματισμών στην περιοχή· επαναλαμβάνει ότι οι περικοπές αυτές θα έχουν μακροπρόθεσμες επιπτώσεις στο αναπτυξιακό θεματολόγιο και στην επίτευξη των ΣΒΑ στην περιοχή της ΛΑΚ· εκφράζει σοβαρή ανησυχία για τον αντίκτυπο των πρόσφατων περικοπών στην ουσιαστική συμμετοχή της κοινωνίας των πολιτών και των ΜΚΟ και στην ικανότητά τους να διεξάγουν τις δραστηριότητές τους για την προώθηση των ανθρωπίνων δικαιωμάτων, της δημοκρατίας και της κοινωνικής ανάπτυξης στην περιοχή και για τον αγώνα εναντίον αυταρχικών καθεστώτων· καλεί, συνεπώς, την Επιτροπή και τα κράτη μέλη να παρέχουν κατάλληλη αναπτυξιακή και ανθρωπιστική βοήθεια στην περιοχή της ΛΑΚ·</w:t>
      </w:r>
    </w:p>
    <w:p w14:paraId="0579CEF8" w14:textId="6EE7C98F" w:rsidR="00B67FEA" w:rsidRPr="009D0C5A" w:rsidRDefault="00F2470A" w:rsidP="00F2470A">
      <w:pPr>
        <w:pStyle w:val="NormalHanging12a"/>
        <w:ind w:hanging="570"/>
      </w:pPr>
      <w:bookmarkStart w:id="9" w:name="_Hlk204153068"/>
      <w:r w:rsidRPr="009D0C5A">
        <w:rPr>
          <w:bCs/>
          <w:iCs/>
        </w:rPr>
        <w:t>36.</w:t>
      </w:r>
      <w:r w:rsidRPr="009D0C5A">
        <w:rPr>
          <w:bCs/>
          <w:iCs/>
        </w:rPr>
        <w:tab/>
      </w:r>
      <w:r w:rsidR="00B67FEA" w:rsidRPr="009D0C5A">
        <w:t>τονίζει ότι οι παραδοσιακές μορφές της ΕΑΒ έχουν αποδειχθεί απαραίτητες και αποτελεσματικές για τη μείωση της φτώχειας, την αντιμετώπιση των αυξανόμενων ανισοτήτων, τη βελτίωση των αποτελεσμάτων στον τομέα της υγείας και της εκπαίδευσης και την προαγωγή της κοινωνικής συνοχής στην περιοχή της ΛΑΚ, ιδίως όσον αφορά την ένταξη υποεκπροσωπούμενων και περιθωριοποιημένων ομάδων, όπως τα κορίτσια, οι γυναίκες, οι νέοι, τα άτομα με αναπηρία, οι αυτόχθονες πληθυσμοί και τα άτομα αφρικανικής καταγωγής·</w:t>
      </w:r>
      <w:bookmarkEnd w:id="9"/>
    </w:p>
    <w:p w14:paraId="2D05A556" w14:textId="6DFBC5FF" w:rsidR="00B67FEA" w:rsidRPr="009D0C5A" w:rsidRDefault="00F2470A" w:rsidP="00F2470A">
      <w:pPr>
        <w:pStyle w:val="NormalHanging12a"/>
        <w:ind w:hanging="570"/>
        <w:rPr>
          <w:b/>
          <w:i/>
        </w:rPr>
      </w:pPr>
      <w:r w:rsidRPr="009D0C5A">
        <w:rPr>
          <w:bCs/>
          <w:iCs/>
        </w:rPr>
        <w:t>37.</w:t>
      </w:r>
      <w:r w:rsidRPr="009D0C5A">
        <w:rPr>
          <w:bCs/>
          <w:iCs/>
        </w:rPr>
        <w:tab/>
      </w:r>
      <w:r w:rsidR="00B67FEA" w:rsidRPr="009D0C5A">
        <w:t>ζητεί την πλήρη συμμετοχή της κοινωνίας των πολιτών στον σχεδιασμό, την εφαρμογή και την παρακολούθηση των ενωσιακών προγραμμάτων, ώστε να διασφαλιστεί η συνοχή των πολιτικών για τη βιώσιμη ανάπτυξη</w:t>
      </w:r>
      <w:bookmarkStart w:id="10" w:name="_Hlk204153374"/>
      <w:r w:rsidR="00B67FEA" w:rsidRPr="009D0C5A">
        <w:t>·</w:t>
      </w:r>
      <w:bookmarkEnd w:id="10"/>
    </w:p>
    <w:p w14:paraId="4CA49248" w14:textId="1D30A377" w:rsidR="00B67FEA" w:rsidRPr="009D0C5A" w:rsidRDefault="00F2470A" w:rsidP="00F2470A">
      <w:pPr>
        <w:pStyle w:val="NormalHanging12a"/>
        <w:ind w:hanging="570"/>
        <w:rPr>
          <w:bCs/>
          <w:iCs/>
        </w:rPr>
      </w:pPr>
      <w:r w:rsidRPr="009D0C5A">
        <w:rPr>
          <w:bCs/>
          <w:iCs/>
        </w:rPr>
        <w:t>38.</w:t>
      </w:r>
      <w:r w:rsidRPr="009D0C5A">
        <w:rPr>
          <w:bCs/>
          <w:iCs/>
        </w:rPr>
        <w:tab/>
      </w:r>
      <w:r w:rsidR="00B67FEA" w:rsidRPr="009D0C5A">
        <w:t>υπογραμμίζει τις στρατηγικές δυνατότητες της τριγωνικής συνεργασίας μεταξύ της ΕΕ, των χωρών του Οργανισμού Οικονομικής Συνεργασίας και Ανάπτυξης και των εταίρων της ΛΑΚ για την ενίσχυση του αντικτύπου που έχουν η ανάπτυξη, η αμοιβαία μάθηση και η καινοτομία πολιτικής· τονίζει ότι οι εν λόγω εταιρικές σχέσεις, όταν ευθυγραμμίζονται με τις τοπικές προτεραιότητες και εστιάζουν στην ανάπτυξη ικανοτήτων, μπορούν να προαγάγουν λύσεις χωρίς αποκλεισμούς για τις παγκόσμιες προκλήσεις· καλεί την ΕΕ να αυξήσει τη στήριξη για πρωτοβουλίες τριγωνικής συνεργασίας στο πλαίσιο του NDICI-</w:t>
      </w:r>
      <w:proofErr w:type="spellStart"/>
      <w:r w:rsidR="00B67FEA" w:rsidRPr="009D0C5A">
        <w:t>Global</w:t>
      </w:r>
      <w:proofErr w:type="spellEnd"/>
      <w:r w:rsidR="00B67FEA" w:rsidRPr="009D0C5A">
        <w:t xml:space="preserve"> Europe και να τις ενσωματώσει συστηματικά στο στρατηγικό θεματολόγιο ΕΕ-ΛΑΚ·</w:t>
      </w:r>
    </w:p>
    <w:p w14:paraId="608CBD47" w14:textId="35ABDC56" w:rsidR="00B67FEA" w:rsidRPr="009D0C5A" w:rsidRDefault="00F2470A" w:rsidP="00F2470A">
      <w:pPr>
        <w:pStyle w:val="NormalHanging12a"/>
        <w:ind w:hanging="570"/>
        <w:rPr>
          <w:bCs/>
          <w:iCs/>
        </w:rPr>
      </w:pPr>
      <w:r w:rsidRPr="009D0C5A">
        <w:rPr>
          <w:bCs/>
          <w:iCs/>
        </w:rPr>
        <w:lastRenderedPageBreak/>
        <w:t>39.</w:t>
      </w:r>
      <w:r w:rsidRPr="009D0C5A">
        <w:rPr>
          <w:bCs/>
          <w:iCs/>
        </w:rPr>
        <w:tab/>
      </w:r>
      <w:r w:rsidR="00B67FEA" w:rsidRPr="009D0C5A">
        <w:t xml:space="preserve">καλεί την ΕΕ και τα κράτη μέλη της να αξιοποιήσουν σημαντικές πρωτοβουλίες, όπως η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για την αύξηση των επενδύσεων στη ΛΑΚ, διασφαλίζοντας ότι η ΕΕ παραμένει ισχυρός και ανταγωνιστικός εταίρος για τις χώρες της ΛΑΚ δεδομένης της αυξανόμενης κινεζικής και ρωσικής παρουσίας στην περιοχή, όπως προκύπτει σαφώς από τις δεσμεύσεις της Κίνας κατά τη διάρκεια του φόρουμ Κίνας-CELAC που πραγματοποιήθηκε στις 13 Μαΐου 2025· τονίζει ότι η αύξηση των επενδύσεων της ΕΕ στη Λατινική Αμερική είναι ακόμη πιο σημαντική λόγω της εντατικοποίησης της πρωτοβουλίας «Μία Ζώνη - Ένας Δρόμος» (BRI) στη Λατινική Αμερική, με την Κολομβία να υπογράφει την πρωτοβουλία BRI στο φόρουμ Κίνας-CELAC της 13ης Μαΐου 2025· καλεί την Επιτροπή να υλοποιήσει τα έργα και τις στρατηγικές που έχουν προγραμματιστεί στο πλαίσιο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προκειμένου, μεταξύ άλλων στόχων, να οικοδομήσει βιώσιμες και υψηλής ποιότητας υποδομές που να δημιουργούν ουσιαστικά τοπική αξία, να ενισχύουν τις διπεριφερειακές αξιακές αλυσίδες και να βελτιώνουν την οικονομική ασφάλεια και για τις δύο περιοχές· επιμένει ότι η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θα πρέπει πάντα να τηρεί τις θεμελιώδεις αξίες της ΕΕ, συμπεριλαμβανομένων του σεβασμού των ανθρωπίνων δικαιωμάτων, της χρηστής διακυβέρνησης, της δημοκρατίας και της διαφάνειας, καθώς και της περιβαλλοντικής βιωσιμότητας, σύμφωνα με τις ενωσιακές αρχές της αναπτυξιακής αποτελεσματικότητας· καλεί επιτακτικά την ΕΕ και τα κράτη μέλη της να μεριμνήσουν ώστε οι επενδύσεις που πραγματοποιούνται στο πλαίσιο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να περιλαμβάνουν αυστηρές διαδικασίες δέουσας επιμέλειας· </w:t>
      </w:r>
    </w:p>
    <w:p w14:paraId="124646EE" w14:textId="49860648" w:rsidR="00B67FEA" w:rsidRPr="009D0C5A" w:rsidRDefault="00F2470A" w:rsidP="00F2470A">
      <w:pPr>
        <w:pStyle w:val="NormalHanging12a"/>
        <w:ind w:hanging="570"/>
      </w:pPr>
      <w:r w:rsidRPr="009D0C5A">
        <w:rPr>
          <w:bCs/>
          <w:iCs/>
        </w:rPr>
        <w:t>40.</w:t>
      </w:r>
      <w:r w:rsidRPr="009D0C5A">
        <w:rPr>
          <w:bCs/>
          <w:iCs/>
        </w:rPr>
        <w:tab/>
      </w:r>
      <w:r w:rsidR="00B67FEA" w:rsidRPr="009D0C5A">
        <w:t xml:space="preserve">ζητεί την αποτελεσματική εφαρμογή του επενδυτικού θεματολογίου ΕΕ-ΛΑΚ στο πλαίσιο της στρατηγικής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με την προαγωγή εταιρικών σχέσεων μεταξύ του δημόσιου και του ιδιωτικού τομέα, για την υποστήριξη της βιώσιμης ανάπτυξης, της συμμετοχικής ανάπτυξης και απασχόλησης, καθώς και ενός δίκαιου, πράσινου και ψηφιακού μετασχηματισμού· καλεί την Επιτροπή να διασφαλίσει, από την έναρξη έως την υλοποίηση, ότι οι εν λόγω επενδύσεις ευθυγραμμίζονται με τους στόχους των ΣΒΑ και τις προτεραιότητες βιώσιμης ανάπτυξης που έχουν προσδιοριστεί από τους εταίρους της ΛΑΚ, μεταξύ άλλων μέσω τακτικών διαβουλεύσεων με τις τοπικές αρχές και εκπροσώπους της κοινωνίας των πολιτών και μέσω εκτιμήσεων και αξιολογήσεων επιπτώσεων, και ότι ανταποκρίνονται στις τοπικές και περιφερειακές ανάγκες, συνεκτιμούν τη διάσταση του φύλου και παράγουν ουσιαστικά αναπτυξιακά αποτελέσματα·</w:t>
      </w:r>
    </w:p>
    <w:p w14:paraId="2D1BCEC9" w14:textId="351D8BB9" w:rsidR="00B67FEA" w:rsidRPr="009D0C5A" w:rsidRDefault="00F2470A" w:rsidP="00F2470A">
      <w:pPr>
        <w:pStyle w:val="NormalHanging12a"/>
        <w:ind w:hanging="570"/>
        <w:rPr>
          <w:bCs/>
          <w:iCs/>
        </w:rPr>
      </w:pPr>
      <w:r w:rsidRPr="009D0C5A">
        <w:rPr>
          <w:bCs/>
          <w:iCs/>
        </w:rPr>
        <w:t>41.</w:t>
      </w:r>
      <w:r w:rsidRPr="009D0C5A">
        <w:rPr>
          <w:bCs/>
          <w:iCs/>
        </w:rPr>
        <w:tab/>
      </w:r>
      <w:r w:rsidR="00B67FEA" w:rsidRPr="009D0C5A">
        <w:t>τονίζει ότι είναι σημαντικό να δημιουργηθούν κατάλληλες συνθήκες για την κινητοποίηση τόσο δημόσιων όσο και ιδιωτικών επενδύσεων προς στήριξη της βιώσιμης ανάπτυξης· υπογραμμίζει, εν προκειμένω, την ανάγκη να αντιμετωπιστεί το ετήσιο χρηματοδοτικό κενό ύψους 99 δισεκατομμυρίων δολαρίων ΗΠΑ στην περιοχή, ώστε οι υποδομές και τα κλιματικά έργα που ευθυγραμμίζονται με τους ΣΒΑ να προωθήσουν τη δίκαιη πράσινη και ψηφιακή μετάβαση· επισημαίνει τον καίριο ρόλο του Ευρωπαϊκού Ταμείου για τη Βιώσιμη Ανάπτυξη+ (ΕΤΒΑ+) στην κινητοποίηση επενδύσεων για την επίτευξη των στόχων αυτών και τον ρόλο που διαδραματίζει η Ευρωπαϊκή Τράπεζα Επενδύσεων (</w:t>
      </w:r>
      <w:proofErr w:type="spellStart"/>
      <w:r w:rsidR="00B67FEA" w:rsidRPr="009D0C5A">
        <w:t>ΕΤΕπ</w:t>
      </w:r>
      <w:proofErr w:type="spellEnd"/>
      <w:r w:rsidR="00B67FEA" w:rsidRPr="009D0C5A">
        <w:t xml:space="preserve">), και δη η </w:t>
      </w:r>
      <w:proofErr w:type="spellStart"/>
      <w:r w:rsidR="00B67FEA" w:rsidRPr="009D0C5A">
        <w:t>ΕΤΕπ</w:t>
      </w:r>
      <w:proofErr w:type="spellEnd"/>
      <w:r w:rsidR="00B67FEA" w:rsidRPr="009D0C5A">
        <w:t xml:space="preserve"> στον κόσμο, εντός του πλαισίου του ΕΤΒΑ+, στην αντιμετώπιση της συνεχιζόμενης έλλειψης μακροπρόθεσμης χρηματοδότησης και τεχνικής εμπειρογνωσίας για πράσινες επενδύσεις στην περιοχή, όπως καταδεικνύει η έρευνα του 2024 που διενήργησαν η </w:t>
      </w:r>
      <w:proofErr w:type="spellStart"/>
      <w:r w:rsidR="00B67FEA" w:rsidRPr="009D0C5A">
        <w:t>ΕΤΕπ</w:t>
      </w:r>
      <w:proofErr w:type="spellEnd"/>
      <w:r w:rsidR="00B67FEA" w:rsidRPr="009D0C5A">
        <w:t xml:space="preserve"> και η Ένωση Οργανισμών Αναπτυξιακής Χρηματοδότησης της Λατινικής Αμερικής· υποστηρίζει τη βαθύτερη συνεργασία με τοπικά χρηματοπιστωτικά ιδρύματα και περιφερειακές αναπτυξιακές τράπεζες, και ζητεί αυξημένη χρήση των εγγυήσεων του ΕΤΒΑ+ προς στήριξη έργων μικρής κλίμακας αλλά υψηλού αντικτύπου, στα οποία </w:t>
      </w:r>
      <w:r w:rsidR="00B67FEA" w:rsidRPr="009D0C5A">
        <w:lastRenderedPageBreak/>
        <w:t xml:space="preserve">συμμετέχουν η κοινωνία των πολιτών και οι τοπικές κοινότητες, σύμφωνα με τη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και τις ενωσιακές αρχές της αναπτυξιακής αποτελεσματικότητας· </w:t>
      </w:r>
    </w:p>
    <w:p w14:paraId="1ED8C2F3" w14:textId="614F2A7B" w:rsidR="00B67FEA" w:rsidRPr="009D0C5A" w:rsidRDefault="00F2470A" w:rsidP="00F2470A">
      <w:pPr>
        <w:pStyle w:val="NormalHanging12a"/>
        <w:ind w:hanging="570"/>
      </w:pPr>
      <w:r w:rsidRPr="009D0C5A">
        <w:rPr>
          <w:bCs/>
          <w:iCs/>
        </w:rPr>
        <w:t>42.</w:t>
      </w:r>
      <w:r w:rsidRPr="009D0C5A">
        <w:rPr>
          <w:bCs/>
          <w:iCs/>
        </w:rPr>
        <w:tab/>
      </w:r>
      <w:r w:rsidR="00B67FEA" w:rsidRPr="009D0C5A">
        <w:t xml:space="preserve">υπογραμμίζει ότι η συνεργασία μεταξύ της ΕΕ και της ΛΑΚ τόσο στις κρίσιμες πρώτες ύλες όσο και στην τεχνολογία είναι απαραίτητη για την επίτευξη δίκαιων, πράσινων και ψηφιακών μετασχηματισμών και για την ενίσχυση της στρατηγικής αυτονομίας και στις δύο περιοχές με βάση αμοιβαίως επωφελείς εταιρικές σχέσεις· τονίζει ότι η συνεργασία αυτή συμβάλλει στην υπέρβαση της εξάρτησης των οικονομιών της ΛΑΚ από πρωτογενή βασικά προϊόντα (γεωργικά προϊόντα και φυσικούς πόρους) και διαδραματίζει σημαντικό ρόλο στην ενίσχυση των αξιακών αλυσίδων μέσω βιώσιμων πολιτικών </w:t>
      </w:r>
      <w:proofErr w:type="spellStart"/>
      <w:r w:rsidR="00B67FEA" w:rsidRPr="009D0C5A">
        <w:t>αναβιομηχάνισης</w:t>
      </w:r>
      <w:proofErr w:type="spellEnd"/>
      <w:r w:rsidR="00B67FEA" w:rsidRPr="009D0C5A">
        <w:t xml:space="preserve"> που δημιουργούν αξιοπρεπείς θέσεις εργασίας, προωθούν την περιβαλλοντική βιωσιμότητα και προάγουν ένα περιβάλλον ευνοϊκό για την τεχνολογική καινοτομία· συνιστά να ενισχυθεί η συνεργασία στον τομέα της ψηφιακής εκπαίδευσης και έρευνας μεταξύ πανεπιστημίων και κόμβων καινοτομίας της ΕΕ και της ΛΑΚ·</w:t>
      </w:r>
    </w:p>
    <w:p w14:paraId="7CBB9427" w14:textId="34B365A5" w:rsidR="00B67FEA" w:rsidRPr="009D0C5A" w:rsidRDefault="00F2470A" w:rsidP="00F2470A">
      <w:pPr>
        <w:pStyle w:val="NormalHanging12a"/>
        <w:ind w:hanging="570"/>
        <w:rPr>
          <w:bCs/>
          <w:iCs/>
        </w:rPr>
      </w:pPr>
      <w:r w:rsidRPr="009D0C5A">
        <w:rPr>
          <w:bCs/>
          <w:iCs/>
        </w:rPr>
        <w:t>43.</w:t>
      </w:r>
      <w:r w:rsidRPr="009D0C5A">
        <w:rPr>
          <w:bCs/>
          <w:iCs/>
        </w:rPr>
        <w:tab/>
      </w:r>
      <w:r w:rsidR="00B67FEA" w:rsidRPr="009D0C5A">
        <w:t xml:space="preserve">τονίζει ότι είναι αναγκαίο οι επενδύσεις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στην περιοχή της ΛΑΚ να δώσουν προτεραιότητα στην κάλυψη των κενών όσον αφορά τις υποδομές και τις ανισότητες, συμπεριλαμβανομένης της ψηφιακής και ενεργειακής φτώχειας, ιδίως σε αγροτικές και περιφερειακές περιοχές, ώστε να διασφαλιστεί ότι η ενισχυμένη συνδεσιμότητα θα είναι επωφελής για τους </w:t>
      </w:r>
      <w:proofErr w:type="spellStart"/>
      <w:r w:rsidR="00B67FEA" w:rsidRPr="009D0C5A">
        <w:t>υποεξυπηρετούμενους</w:t>
      </w:r>
      <w:proofErr w:type="spellEnd"/>
      <w:r w:rsidR="00B67FEA" w:rsidRPr="009D0C5A">
        <w:t xml:space="preserve"> πληθυσμούς· τονίζει ότι αυτή η κατηγορία περιλαμβάνει τους νέους και τον άτυπο τομέα, και ότι </w:t>
      </w:r>
      <w:bookmarkStart w:id="11" w:name="_Hlk204173687"/>
      <w:bookmarkStart w:id="12" w:name="_Hlk204153963"/>
      <w:r w:rsidR="00B67FEA" w:rsidRPr="009D0C5A">
        <w:t xml:space="preserve">θα πρέπει να διασφαλιστεί </w:t>
      </w:r>
      <w:bookmarkEnd w:id="11"/>
      <w:r w:rsidR="00B67FEA" w:rsidRPr="009D0C5A">
        <w:t>οικονομικά προσιτή πρόσβαση στο διαδίκτυο και ενισχυμένος ψηφιακός γραμματισμός σε όλα τα τμήματα του πληθυσμού, ιδίως στις περιθωριοποιημένες κοινότητες, με σκοπό την ενεργό γεφύρωση του ψηφιακού χάσματος</w:t>
      </w:r>
      <w:bookmarkEnd w:id="12"/>
      <w:r w:rsidR="00B67FEA" w:rsidRPr="009D0C5A">
        <w:t xml:space="preserve">· </w:t>
      </w:r>
    </w:p>
    <w:p w14:paraId="432F9EFE" w14:textId="3F7CE03D" w:rsidR="00B67FEA" w:rsidRPr="009D0C5A" w:rsidRDefault="00F2470A" w:rsidP="00F2470A">
      <w:pPr>
        <w:pStyle w:val="NormalHanging12a"/>
        <w:ind w:hanging="570"/>
      </w:pPr>
      <w:r w:rsidRPr="009D0C5A">
        <w:rPr>
          <w:bCs/>
          <w:iCs/>
        </w:rPr>
        <w:t>44.</w:t>
      </w:r>
      <w:r w:rsidRPr="009D0C5A">
        <w:rPr>
          <w:bCs/>
          <w:iCs/>
        </w:rPr>
        <w:tab/>
      </w:r>
      <w:r w:rsidR="00B67FEA" w:rsidRPr="009D0C5A">
        <w:t xml:space="preserve">τονίζει ότι οι νέοι, οι οποίοι αποτελούν βασικούς παράγοντες διαρθρωτικών αλλαγών, εξακολουθούν να βρίσκονται αντιμέτωποι με σημαντικούς φραγμούς όσον αφορά την πρόσβαση σε αξιοπρεπή απασχόληση, και επισημαίνει ότι οι προτεραιότητες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πρέπει να στηρίζουν επενδύσεις σε πολιτικές εκπαίδευσης, επαγγελματικής κατάρτισης και απασχόλησης που να ευθυγραμμίζονται με τις ανάγκες της μελλοντικής αγοράς εργασίας· </w:t>
      </w:r>
    </w:p>
    <w:p w14:paraId="14F355CF" w14:textId="41F3C297" w:rsidR="00B67FEA" w:rsidRPr="009D0C5A" w:rsidRDefault="00F2470A" w:rsidP="00F2470A">
      <w:pPr>
        <w:pStyle w:val="NormalHanging12a"/>
        <w:ind w:hanging="570"/>
        <w:rPr>
          <w:bCs/>
          <w:iCs/>
        </w:rPr>
      </w:pPr>
      <w:r w:rsidRPr="009D0C5A">
        <w:rPr>
          <w:bCs/>
          <w:iCs/>
        </w:rPr>
        <w:t>45.</w:t>
      </w:r>
      <w:r w:rsidRPr="009D0C5A">
        <w:rPr>
          <w:bCs/>
          <w:iCs/>
        </w:rPr>
        <w:tab/>
      </w:r>
      <w:r w:rsidR="00B67FEA" w:rsidRPr="009D0C5A">
        <w:t>υπενθυμίζει ακόμη τη σημασία να δοθεί προτεραιότητα σε προγράμματα που έχουν ήδη χαρακτηριστεί αποτελεσματικά από διεθνείς οργανώσεις και οργανώσεις της κοινωνίας των πολιτών, όπως οι επενδύσεις στα συστήματα υγείας και περίθαλψης· ζητεί, ιδίως δεδομένης της ευάλωτης κατάστασης στην περιοχή, την ουσιαστική ένταξη των ατόμων με αναπηρία, προκειμένου να διασφαλιστεί μια προσβάσιμη και αποτελεσματική προσέγγιση χωρίς αποκλεισμούς στην υγεία και τη φροντίδα·</w:t>
      </w:r>
    </w:p>
    <w:p w14:paraId="562FB061" w14:textId="4A372E30" w:rsidR="00B67FEA" w:rsidRPr="009D0C5A" w:rsidRDefault="00F2470A" w:rsidP="00F2470A">
      <w:pPr>
        <w:pStyle w:val="NormalHanging12a"/>
        <w:ind w:hanging="570"/>
      </w:pPr>
      <w:r w:rsidRPr="009D0C5A">
        <w:rPr>
          <w:bCs/>
          <w:iCs/>
        </w:rPr>
        <w:t>46.</w:t>
      </w:r>
      <w:r w:rsidRPr="009D0C5A">
        <w:rPr>
          <w:bCs/>
          <w:iCs/>
        </w:rPr>
        <w:tab/>
      </w:r>
      <w:r w:rsidR="00B67FEA" w:rsidRPr="009D0C5A">
        <w:t>υπενθυμίζει ότι οι εμπορικές συμφωνίες και οι συμφωνίες σύνδεσης επιτρέπουν και στις δύο περιοχές να ανταλλάσσουν και να επενδύουν σε ένα ευρύ φάσμα διαφορετικών τομέων, και επισημαίνει το γεγονός ότι η μείωση των ανισοτήτων, η προώθηση της πρόσβασης στην υγεία, την εκπαίδευση και το νερό, και η προάσπιση της ανθρώπινης αξιοπρέπειας και των θεμελιωδών δικαιωμάτων πρέπει να παραμείνουν στο επίκεντρο της εταιρικής σχέσης ΕΕ-ΛΑΚ, σύμφωνα με το άρθρο 208 ΣΛΕΕ και τον NDICI-</w:t>
      </w:r>
      <w:proofErr w:type="spellStart"/>
      <w:r w:rsidR="00B67FEA" w:rsidRPr="009D0C5A">
        <w:t>Global</w:t>
      </w:r>
      <w:proofErr w:type="spellEnd"/>
      <w:r w:rsidR="00B67FEA" w:rsidRPr="009D0C5A">
        <w:t xml:space="preserve"> Europe·</w:t>
      </w:r>
    </w:p>
    <w:p w14:paraId="7E8E4C55" w14:textId="0BC61C45" w:rsidR="00B67FEA" w:rsidRPr="009D0C5A" w:rsidRDefault="00F2470A" w:rsidP="00F2470A">
      <w:pPr>
        <w:pStyle w:val="NormalHanging12a"/>
        <w:ind w:hanging="570"/>
      </w:pPr>
      <w:r w:rsidRPr="009D0C5A">
        <w:rPr>
          <w:bCs/>
          <w:iCs/>
        </w:rPr>
        <w:t>47.</w:t>
      </w:r>
      <w:r w:rsidRPr="009D0C5A">
        <w:rPr>
          <w:bCs/>
          <w:iCs/>
        </w:rPr>
        <w:tab/>
      </w:r>
      <w:r w:rsidR="00B67FEA" w:rsidRPr="009D0C5A">
        <w:t xml:space="preserve">τονίζει τη σημασία να ενισχυθεί η διαφάνεια, η λογοδοσία και η τοπική συνάφεια· επικροτεί τη δημιουργία ιστοσελίδας της Επιτροπής με πληροφορίες σχετικά με τις </w:t>
      </w:r>
      <w:r w:rsidR="00B67FEA" w:rsidRPr="009D0C5A">
        <w:lastRenderedPageBreak/>
        <w:t xml:space="preserve">υφιστάμενες πρωτοβουλίες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καλεί την Επιτροπή να δημοσιεύσει περαιτέρω λεπτομέρειες, συμπεριλαμβανομένων των αποτελεσμάτων των διαβουλεύσεων με τις τοπικές αρχές και την κοινωνία των πολιτών από αμφότερες τις περιφέρειες, καθώς και πληροφορίες σχετικά με την τήρηση των ΣΒΑ και τις προτεραιότητες τόσο της ΕΕ όσο και των χωρών εταίρων, με κριτήρια και δείκτες αναφοράς· ζητεί την ευρύτερη δυνατή εφαρμογή του δείκτη ανισότητας (I-</w:t>
      </w:r>
      <w:proofErr w:type="spellStart"/>
      <w:r w:rsidR="00B67FEA" w:rsidRPr="009D0C5A">
        <w:t>Marker</w:t>
      </w:r>
      <w:proofErr w:type="spellEnd"/>
      <w:r w:rsidR="00B67FEA" w:rsidRPr="009D0C5A">
        <w:t xml:space="preserve">) της Επιτροπής, ιδίως όσον αφορά τη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η οποία θα πρέπει ανά πάσα στιγμή να τηρεί μια προσέγγιση βασιζόμενη στα δικαιώματα και να συνδέεται με δείκτες ανθρώπινης ανάπτυξης· υπογραμμίζει ακόμη τη σημασία της κοινωνικής και περιβαλλοντικής προστασίας στον διάλογο ΕΕ-CELAC·</w:t>
      </w:r>
    </w:p>
    <w:p w14:paraId="34134394" w14:textId="1AE2D9B1" w:rsidR="00B67FEA" w:rsidRPr="009D0C5A" w:rsidRDefault="00F2470A" w:rsidP="00F2470A">
      <w:pPr>
        <w:pStyle w:val="NormalHanging12a"/>
        <w:ind w:hanging="570"/>
        <w:rPr>
          <w:bCs/>
          <w:iCs/>
        </w:rPr>
      </w:pPr>
      <w:r w:rsidRPr="009D0C5A">
        <w:rPr>
          <w:bCs/>
          <w:iCs/>
        </w:rPr>
        <w:t>48.</w:t>
      </w:r>
      <w:r w:rsidRPr="009D0C5A">
        <w:rPr>
          <w:bCs/>
          <w:iCs/>
        </w:rPr>
        <w:tab/>
      </w:r>
      <w:r w:rsidR="00B67FEA" w:rsidRPr="009D0C5A">
        <w:t xml:space="preserve">τονίζει ότι πρέπει να υπάρχει συνεχής αξιολόγηση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για τον έλεγχο της αποτελεσματικότητας και της στρατηγικής κατεύθυνσης της· ζητεί, στο πλαίσιο αυτό, να ενισχυθεί ο ρόλος του Κοινοβουλίου στην εποπτεία της πρωτοβουλίας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και στη στρατηγική της καθοδήγηση, ιδίως όσον αφορά την εφαρμογή της στη ΛΑΚ, προκειμένου να διασφαλιστούν η διαφάνεια, η δημοκρατική λογοδοσία, η ευθυγράμμιση με τις αξίες της ΕΕ και η αποτελεσματική χρήση των πόρων·</w:t>
      </w:r>
    </w:p>
    <w:p w14:paraId="6214516A" w14:textId="00BE2D77" w:rsidR="00B67FEA" w:rsidRPr="009D0C5A" w:rsidRDefault="00F2470A" w:rsidP="00F2470A">
      <w:pPr>
        <w:pStyle w:val="NormalHanging12a"/>
        <w:ind w:hanging="570"/>
        <w:rPr>
          <w:bCs/>
          <w:iCs/>
        </w:rPr>
      </w:pPr>
      <w:r w:rsidRPr="009D0C5A">
        <w:rPr>
          <w:bCs/>
          <w:iCs/>
        </w:rPr>
        <w:t>49.</w:t>
      </w:r>
      <w:r w:rsidRPr="009D0C5A">
        <w:rPr>
          <w:bCs/>
          <w:iCs/>
        </w:rPr>
        <w:tab/>
      </w:r>
      <w:r w:rsidR="00B67FEA" w:rsidRPr="009D0C5A">
        <w:t xml:space="preserve">καλεί την Επιτροπή να μεριμνήσει για την πλήρη συμμετοχή της κοινωνίας των πολιτών στον σχεδιασμό, την εφαρμογή και την παρακολούθηση των προγραμμάτων της ΕΕ, ώστε να διασφαλιστεί η συνοχή των πολιτικών για τη βιώσιμη ανάπτυξη, και έτσι να δημιουργηθούν αποτελεσματικές συνέργειες με όλα τα έργα στο πλαίσιο της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και με την ενωσιακή ανθρωπιστική βοήθεια·</w:t>
      </w:r>
    </w:p>
    <w:p w14:paraId="408448BE" w14:textId="622FD7B1" w:rsidR="00B67FEA" w:rsidRPr="009D0C5A" w:rsidRDefault="00F2470A" w:rsidP="00F2470A">
      <w:pPr>
        <w:pStyle w:val="NormalHanging12a"/>
        <w:ind w:hanging="570"/>
        <w:rPr>
          <w:bCs/>
          <w:iCs/>
        </w:rPr>
      </w:pPr>
      <w:bookmarkStart w:id="13" w:name="_Hlk209435917"/>
      <w:r w:rsidRPr="009D0C5A">
        <w:rPr>
          <w:bCs/>
          <w:iCs/>
        </w:rPr>
        <w:t>50.</w:t>
      </w:r>
      <w:r w:rsidRPr="009D0C5A">
        <w:rPr>
          <w:bCs/>
          <w:iCs/>
        </w:rPr>
        <w:tab/>
      </w:r>
      <w:r w:rsidR="00B67FEA" w:rsidRPr="009D0C5A">
        <w:t xml:space="preserve">τονίζει ότι, παράλληλα με την πρωτοβουλία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πρέπει να διατηρηθούν οι παραδοσιακοί δίαυλοι συνεργασίας στις χώρες της ΛΑΚ· καλεί την ΕΕ να αυξήσει τη χρηματοδότηση των προγραμμάτων για τα ανθρώπινα δικαιώματα, τη δημοκρατία και την κοινωνία των πολιτών στην περιοχή, και να διασφαλίσει ότι τουλάχιστον θα διατηρηθούν τα κονδύλια για το γεωγραφικό πρόγραμμα της Λατινικής Αμερικής και της Καραϊβικής στο πλαίσιο του NDICI </w:t>
      </w:r>
      <w:proofErr w:type="spellStart"/>
      <w:r w:rsidR="00B67FEA" w:rsidRPr="009D0C5A">
        <w:t>Global</w:t>
      </w:r>
      <w:proofErr w:type="spellEnd"/>
      <w:r w:rsidR="00B67FEA" w:rsidRPr="009D0C5A">
        <w:t xml:space="preserve"> Europe —το οποίο επί του παρόντος είναι το χαμηλότερο μεταξύ όλων των περιοχών·</w:t>
      </w:r>
    </w:p>
    <w:bookmarkEnd w:id="13"/>
    <w:p w14:paraId="2DE776D1" w14:textId="453A21CF" w:rsidR="00B67FEA" w:rsidRPr="009D0C5A" w:rsidRDefault="00F2470A" w:rsidP="00F2470A">
      <w:pPr>
        <w:pStyle w:val="NormalHanging12a"/>
        <w:ind w:hanging="570"/>
        <w:rPr>
          <w:bCs/>
          <w:iCs/>
        </w:rPr>
      </w:pPr>
      <w:r w:rsidRPr="009D0C5A">
        <w:rPr>
          <w:bCs/>
          <w:iCs/>
        </w:rPr>
        <w:t>51.</w:t>
      </w:r>
      <w:r w:rsidRPr="009D0C5A">
        <w:rPr>
          <w:bCs/>
          <w:iCs/>
        </w:rPr>
        <w:tab/>
      </w:r>
      <w:r w:rsidR="00B67FEA" w:rsidRPr="009D0C5A">
        <w:t xml:space="preserve">ζητεί από την Επιτροπή και τις χώρες ΛΑΚ να εντείνουν τις προσπάθειες για την αντιμετώπιση των υποκείμενων αιτίων των ανθρώπινων και φυσικών καταστροφών, μέσω της ενίσχυσης των πολιτικών και της συνεργασίας για την πρόληψη, την ετοιμότητα, την ανθεκτικότητα και την αντιμετώπιση· χαιρετίζει το διπεριφερειακό μνημόνιο συμφωνίας για τη συνεργασία στον τομέα της ολοκληρωμένης διαχείρισης του κινδύνου καταστροφών, που υπογράφηκε στα </w:t>
      </w:r>
      <w:proofErr w:type="spellStart"/>
      <w:r w:rsidR="00B67FEA" w:rsidRPr="009D0C5A">
        <w:t>Μπαρμπέιντος</w:t>
      </w:r>
      <w:proofErr w:type="spellEnd"/>
      <w:r w:rsidR="00B67FEA" w:rsidRPr="009D0C5A">
        <w:t xml:space="preserve"> στις 15 Μαΐου 2024, και καλεί τους εταίρους που δεν το έχουν ακόμη υπογράψει να το κάνουν το συντομότερο δυνατό·</w:t>
      </w:r>
    </w:p>
    <w:p w14:paraId="23C608F1" w14:textId="7BA00704" w:rsidR="00B67FEA" w:rsidRPr="009D0C5A" w:rsidRDefault="00F2470A" w:rsidP="00F2470A">
      <w:pPr>
        <w:pStyle w:val="NormalHanging12a"/>
        <w:ind w:hanging="570"/>
        <w:rPr>
          <w:bCs/>
          <w:iCs/>
        </w:rPr>
      </w:pPr>
      <w:r w:rsidRPr="009D0C5A">
        <w:rPr>
          <w:bCs/>
          <w:iCs/>
        </w:rPr>
        <w:t>52.</w:t>
      </w:r>
      <w:r w:rsidRPr="009D0C5A">
        <w:rPr>
          <w:bCs/>
          <w:iCs/>
        </w:rPr>
        <w:tab/>
      </w:r>
      <w:r w:rsidR="00B67FEA" w:rsidRPr="009D0C5A">
        <w:t xml:space="preserve">υπενθυμίζει ότι η ευρωπαϊκή συνεργασία και οι επενδύσεις όχι μόνο προωθούν την οικονομική ανάπτυξη στην περιοχή, αλλά επιπλέον συμβάλλουν στην ειρήνη με τη δημιουργία οικονομικών εναλλακτικών λύσεων για τους νέους στην περιοχή της Λατινικής Αμερικής· τονίζει ότι το τελευταίο είναι ουσιώδες στοιχείο για την καταπολέμηση του οργανωμένου εγκλήματος· υπογραμμίζει τη σημασία να ενισχυθεί η διπεριφερειακή συνεργασία για την ασφάλεια, κατά την ευρύτερη δυνατή της έννοια, μεταξύ άλλων σε τομείς όπως το κλίμα, τα τρόφιμα, η υγεία και η κοινωνική ασφάλιση, να υλοποιηθούν κοινοί μηχανισμοί ετοιμότητας, πρόληψης και αντίδρασης, καθώς και να ενσωματωθούν πλήρως τα ανθρώπινα δικαιώματα και οι ανθρωπιστικές αρχές στη συνεργασία ΕΕ-ΛΑΚ στον τομέα της ασφάλειας, προκειμένου να σπάσει ο κύκλος της </w:t>
      </w:r>
      <w:r w:rsidR="00B67FEA" w:rsidRPr="009D0C5A">
        <w:lastRenderedPageBreak/>
        <w:t>βίας και του αποκλεισμού στην περιοχή της ΛΑΚ·</w:t>
      </w:r>
    </w:p>
    <w:p w14:paraId="7F51D74B" w14:textId="2F9ED6B7" w:rsidR="00B67FEA" w:rsidRPr="009D0C5A" w:rsidRDefault="00F2470A" w:rsidP="00F2470A">
      <w:pPr>
        <w:pStyle w:val="NormalHanging12a"/>
        <w:ind w:hanging="570"/>
        <w:rPr>
          <w:bCs/>
          <w:iCs/>
        </w:rPr>
      </w:pPr>
      <w:r w:rsidRPr="009D0C5A">
        <w:rPr>
          <w:bCs/>
          <w:iCs/>
        </w:rPr>
        <w:t>53.</w:t>
      </w:r>
      <w:r w:rsidRPr="009D0C5A">
        <w:rPr>
          <w:bCs/>
          <w:iCs/>
        </w:rPr>
        <w:tab/>
      </w:r>
      <w:r w:rsidR="00B67FEA" w:rsidRPr="009D0C5A">
        <w:t>εκφράζει την ικανοποίησή του για τη φιλοδοξία της ΕΕ να ηγηθεί της παγκόσμιας πράσινης μετάβασης και επιβεβαιώνει την αναγνώριση της Λατινικής Αμερικής από την ΕΕ ως βασικό εταίρο στην προσπάθεια αυτή· υπογραμμίζει την ανάγκη από κοινού προώθησης παγκόσμιων πράσινων πρωτοβουλιών που ανταποκρίνονται στους παγκόσμιους στόχους μετριασμού της κλιματικής αλλαγής και προσαρμογής σε αυτήν· τονίζει ότι είναι αναγκαίο να προωθηθεί μια δίκαιη και χωρίς αποκλεισμούς οικολογική μετάβαση και στις δύο περιοχές, μεταξύ άλλων μέσω της ενισχυμένης συνεργασίας ΕΕ-ΛΑΚ για την προσαρμογή στην κλιματική αλλαγή και τον μετριασμό της, και να αντιμετωπιστούν τα ακραία κλιματικά φαινόμενα, με ιδιαίτερη έμφαση σε κρίσιμους τομείς, όπως η προστασία της βιοποικιλότητας, η αποκατάσταση των οικοσυστημάτων, η απανθρακοποίηση και η βιώσιμη γεωργία, καθώς και τα πλέον ευάλωτα άτομα και κοινότητες·</w:t>
      </w:r>
    </w:p>
    <w:p w14:paraId="01BD5EF9" w14:textId="02A5D9BD" w:rsidR="00B67FEA" w:rsidRPr="009D0C5A" w:rsidRDefault="00F2470A" w:rsidP="00F2470A">
      <w:pPr>
        <w:pStyle w:val="NormalHanging12a"/>
        <w:ind w:hanging="570"/>
        <w:rPr>
          <w:bCs/>
          <w:iCs/>
        </w:rPr>
      </w:pPr>
      <w:r w:rsidRPr="009D0C5A">
        <w:rPr>
          <w:bCs/>
          <w:iCs/>
        </w:rPr>
        <w:t>54.</w:t>
      </w:r>
      <w:r w:rsidRPr="009D0C5A">
        <w:rPr>
          <w:bCs/>
          <w:iCs/>
        </w:rPr>
        <w:tab/>
      </w:r>
      <w:r w:rsidR="00B67FEA" w:rsidRPr="009D0C5A">
        <w:t>τονίζει ότι η κλιματική αλλαγή διαταράσσει τα συστήματα τροφίμων στη Λατινική Αμερική και επισημαίνει την αξία της αγροοικολογίας, η οποία έχει αναγνωριστεί ως βασικό ανθεκτικό στην κλιματική αλλαγή γεωργικό σύστημα·</w:t>
      </w:r>
    </w:p>
    <w:p w14:paraId="58F11A59" w14:textId="3FCBA5D6" w:rsidR="00B67FEA" w:rsidRPr="009D0C5A" w:rsidRDefault="00F2470A" w:rsidP="00F2470A">
      <w:pPr>
        <w:pStyle w:val="NormalHanging12a"/>
        <w:ind w:hanging="570"/>
        <w:rPr>
          <w:bCs/>
          <w:iCs/>
        </w:rPr>
      </w:pPr>
      <w:r w:rsidRPr="009D0C5A">
        <w:rPr>
          <w:bCs/>
          <w:iCs/>
        </w:rPr>
        <w:t>55.</w:t>
      </w:r>
      <w:r w:rsidRPr="009D0C5A">
        <w:rPr>
          <w:bCs/>
          <w:iCs/>
        </w:rPr>
        <w:tab/>
      </w:r>
      <w:r w:rsidR="00B67FEA" w:rsidRPr="009D0C5A">
        <w:t>υπενθυμίζει τη σημασία του προγράμματος συνεργασίας ΕΕ-Λεκάνης του Αμαζονίου στη βελτίωση της ικανότητας των χωρών της Λεκάνης του Αμαζονίου να καταπολεμούν την αποψίλωση των δασών και την υποβάθμιση των δασών·</w:t>
      </w:r>
    </w:p>
    <w:p w14:paraId="348CA266" w14:textId="19753053" w:rsidR="00B67FEA" w:rsidRPr="009D0C5A" w:rsidRDefault="00F2470A" w:rsidP="00F2470A">
      <w:pPr>
        <w:pStyle w:val="NormalHanging12a"/>
        <w:ind w:hanging="570"/>
        <w:rPr>
          <w:bCs/>
          <w:iCs/>
        </w:rPr>
      </w:pPr>
      <w:r w:rsidRPr="009D0C5A">
        <w:rPr>
          <w:bCs/>
          <w:iCs/>
        </w:rPr>
        <w:t>56.</w:t>
      </w:r>
      <w:r w:rsidRPr="009D0C5A">
        <w:rPr>
          <w:bCs/>
          <w:iCs/>
        </w:rPr>
        <w:tab/>
      </w:r>
      <w:r w:rsidR="00B67FEA" w:rsidRPr="009D0C5A">
        <w:t>ζητεί ισχυρότερες δεσμεύσεις για την προάσπιση των δικαιωμάτων των αυτόχθονων πληθυσμών και την ενσωμάτωση των δικαιωμάτων αυτών στον διάλογο και σε όλες τις πτυχές της συνεργασίας με τις χώρες της ΛΑΚ, όπως ορίζεται στη Διακήρυξη των Ηνωμένων Εθνών για τα δικαιώματα των αυτόχθονων πληθυσμών·</w:t>
      </w:r>
    </w:p>
    <w:p w14:paraId="123EFA46" w14:textId="49493B4F" w:rsidR="00B67FEA" w:rsidRPr="009D0C5A" w:rsidRDefault="00F2470A" w:rsidP="00F2470A">
      <w:pPr>
        <w:pStyle w:val="NormalHanging12a"/>
        <w:ind w:hanging="570"/>
        <w:rPr>
          <w:bCs/>
          <w:iCs/>
        </w:rPr>
      </w:pPr>
      <w:r w:rsidRPr="009D0C5A">
        <w:rPr>
          <w:bCs/>
          <w:iCs/>
        </w:rPr>
        <w:t>57.</w:t>
      </w:r>
      <w:r w:rsidRPr="009D0C5A">
        <w:rPr>
          <w:bCs/>
          <w:iCs/>
        </w:rPr>
        <w:tab/>
      </w:r>
      <w:r w:rsidR="00B67FEA" w:rsidRPr="009D0C5A">
        <w:t xml:space="preserve">υπενθυμίζει τη σημασία να προωθηθεί η βιώσιμη και υπεύθυνη εξόρυξη, η οποία προστατεύει τα δικαιώματα και τα μέσα διαβίωσης των τοπικών κοινοτήτων και των αυτόχθονων πληθυσμών, αποτρέπει τις σοβαρές αρνητικές κοινωνικές και περιβαλλοντικές επιπτώσεις και συμβάλλει στην υπέρβαση της εξάρτησης από τις εξαγωγές βασικών προϊόντων, στηρίζοντας με τον τρόπο αυτό πολιτικές βιώσιμης </w:t>
      </w:r>
      <w:proofErr w:type="spellStart"/>
      <w:r w:rsidR="00B67FEA" w:rsidRPr="009D0C5A">
        <w:t>αναβιομηχάνισης</w:t>
      </w:r>
      <w:proofErr w:type="spellEnd"/>
      <w:r w:rsidR="00B67FEA" w:rsidRPr="009D0C5A">
        <w:t xml:space="preserve"> που δημιουργούν αξιοπρεπείς θέσεις εργασίας και προωθούν την περιβαλλοντική βιωσιμότητα μέσω της αποτελεσματικής διακυβέρνησης των ορυκτών πόρων·</w:t>
      </w:r>
    </w:p>
    <w:p w14:paraId="15141365" w14:textId="2FF446B4" w:rsidR="00B67FEA" w:rsidRPr="009D0C5A" w:rsidRDefault="00F2470A" w:rsidP="00F2470A">
      <w:pPr>
        <w:pStyle w:val="NormalHanging12a"/>
        <w:ind w:hanging="570"/>
        <w:rPr>
          <w:bCs/>
          <w:iCs/>
        </w:rPr>
      </w:pPr>
      <w:r w:rsidRPr="009D0C5A">
        <w:rPr>
          <w:bCs/>
          <w:iCs/>
        </w:rPr>
        <w:t>58.</w:t>
      </w:r>
      <w:r w:rsidRPr="009D0C5A">
        <w:rPr>
          <w:bCs/>
          <w:iCs/>
        </w:rPr>
        <w:tab/>
      </w:r>
      <w:r w:rsidR="00B67FEA" w:rsidRPr="009D0C5A">
        <w:t xml:space="preserve">υπογραμμίζει την ανάγκη να στηριχθεί η αναπτυξιακή συνεργασία ώστε να συνεκτιμά τη διάσταση του φύλου, και προτείνει να εφαρμοστούν στοχευμένα μέτρα για την αντιμετώπιση και μείωση των ανισοτήτων μεταξύ ανδρών και γυναικών, μεταξύ άλλων και για την προώθηση της πρόσβασης των γυναικών σε αξιοπρεπή εργασία, οικονομική ένταξη και ηγετικούς και επιχειρηματικούς ρόλους, ιδίως σε αγροτικούς και άτυπους τομείς· επισημαίνει ότι, σε πολλές περιοχές του κόσμου, οι πολύ μικρές, μικρές και μεσαίες επιχειρήσεις (ΠΜΜΜΕ) αποτελούν συχνά την κινητήρια δύναμη των τοπικών οικονομιών, αυξάνεται δε ο αριθμός των γυναικών επικεφαλής τους· </w:t>
      </w:r>
      <w:bookmarkStart w:id="14" w:name="_Hlk204174834"/>
      <w:r w:rsidR="00B67FEA" w:rsidRPr="009D0C5A">
        <w:t>υπογραμμίζει ότι οι ΠΜΜΜΕ αντιπροσωπεύουν το 90 % των επιχειρήσεων, το 60-70 % της απασχόλησης και το 50 % του ΑΕΠ παγκοσμίως</w:t>
      </w:r>
      <w:bookmarkEnd w:id="14"/>
      <w:r w:rsidR="00B67FEA" w:rsidRPr="009D0C5A">
        <w:t>· τονίζει την καίρια συμβολή των ΠΜΜΜΕ στην Ατζέντα 2030 και στην επίτευξη των ΣΒΑ, ιδίως όσων σχετίζονται με την εξάλειψη της φτώχειας και την αξιοπρεπή εργασία για όλους·</w:t>
      </w:r>
    </w:p>
    <w:p w14:paraId="3E38B380" w14:textId="3E9D3482" w:rsidR="00B67FEA" w:rsidRPr="009D0C5A" w:rsidRDefault="00F2470A" w:rsidP="00F2470A">
      <w:pPr>
        <w:pStyle w:val="NormalHanging12a"/>
        <w:ind w:hanging="570"/>
        <w:rPr>
          <w:bCs/>
          <w:iCs/>
        </w:rPr>
      </w:pPr>
      <w:r w:rsidRPr="009D0C5A">
        <w:rPr>
          <w:bCs/>
          <w:iCs/>
        </w:rPr>
        <w:t>59.</w:t>
      </w:r>
      <w:r w:rsidRPr="009D0C5A">
        <w:rPr>
          <w:bCs/>
          <w:iCs/>
        </w:rPr>
        <w:tab/>
      </w:r>
      <w:r w:rsidR="00B67FEA" w:rsidRPr="009D0C5A">
        <w:t xml:space="preserve">χαιρετίζει την </w:t>
      </w:r>
      <w:bookmarkStart w:id="15" w:name="_Hlk207225749"/>
      <w:r w:rsidR="00B67FEA" w:rsidRPr="009D0C5A">
        <w:t>πρωτοβουλία του Διπεριφερειακού Συμφώνου για τη Φροντίδα</w:t>
      </w:r>
      <w:bookmarkEnd w:id="15"/>
      <w:r w:rsidR="00B67FEA" w:rsidRPr="009D0C5A">
        <w:t xml:space="preserve">, η οποία </w:t>
      </w:r>
      <w:r w:rsidR="00B67FEA" w:rsidRPr="009D0C5A">
        <w:lastRenderedPageBreak/>
        <w:t>έχει ως στόχο την προώθηση της συνεργασίας σε ολοκληρωμένα συστήματα φροντίδας και δημόσιες πολιτικές μεταξύ των χωρών και των δύο περιοχών, μεταξύ άλλων μέσω της κατάρτισης μηχανισμών συνεργασίας και χρηματοδότησης με στόχο την επίτευξη μιας πιο δίκαιης και πιο συμμετοχικής οικονομίας·</w:t>
      </w:r>
    </w:p>
    <w:p w14:paraId="204B1CFA" w14:textId="4164444E" w:rsidR="00B67FEA" w:rsidRPr="009D0C5A" w:rsidRDefault="00F2470A" w:rsidP="00F2470A">
      <w:pPr>
        <w:pStyle w:val="NormalHanging12a"/>
        <w:ind w:hanging="570"/>
        <w:rPr>
          <w:bCs/>
          <w:iCs/>
        </w:rPr>
      </w:pPr>
      <w:r w:rsidRPr="009D0C5A">
        <w:rPr>
          <w:bCs/>
          <w:iCs/>
        </w:rPr>
        <w:t>60.</w:t>
      </w:r>
      <w:r w:rsidRPr="009D0C5A">
        <w:rPr>
          <w:bCs/>
          <w:iCs/>
        </w:rPr>
        <w:tab/>
      </w:r>
      <w:r w:rsidR="00B67FEA" w:rsidRPr="009D0C5A">
        <w:t>ζητεί ενισχυμένη συνεργασία μεταξύ της ΕΕ και των χωρών της ΛΑΚ για την καταπολέμηση της έμφυλης βίας μέσω ολοκληρωμένων εκστρατειών εκπαίδευσης, ευαισθητοποίησης του κοινού και ενίσχυσης της νομικής προστασίας· υποστηρίζει πρωτοβουλίες στο πλαίσιο του NDICI-</w:t>
      </w:r>
      <w:proofErr w:type="spellStart"/>
      <w:r w:rsidR="00B67FEA" w:rsidRPr="009D0C5A">
        <w:t>Global</w:t>
      </w:r>
      <w:proofErr w:type="spellEnd"/>
      <w:r w:rsidR="00B67FEA" w:rsidRPr="009D0C5A">
        <w:t xml:space="preserve"> Europe και του σχεδίου δράσης για θέματα φύλου III που προωθούν την απασχόληση των νέων, την εκπαίδευση και την πολιτική συμμετοχή των γυναικών·</w:t>
      </w:r>
    </w:p>
    <w:p w14:paraId="7CA376BD" w14:textId="10E1CC38" w:rsidR="00B67FEA" w:rsidRPr="009D0C5A" w:rsidRDefault="00F2470A" w:rsidP="00F2470A">
      <w:pPr>
        <w:pStyle w:val="NormalHanging12a"/>
        <w:ind w:hanging="570"/>
        <w:rPr>
          <w:bCs/>
          <w:iCs/>
        </w:rPr>
      </w:pPr>
      <w:r w:rsidRPr="009D0C5A">
        <w:rPr>
          <w:bCs/>
          <w:iCs/>
        </w:rPr>
        <w:t>61.</w:t>
      </w:r>
      <w:r w:rsidRPr="009D0C5A">
        <w:rPr>
          <w:bCs/>
          <w:iCs/>
        </w:rPr>
        <w:tab/>
      </w:r>
      <w:r w:rsidR="00B67FEA" w:rsidRPr="009D0C5A">
        <w:t>επισημαίνει τον ζωτικό ρόλο της κοινωνίας των πολιτών στη διαμόρφωση και παρακολούθηση κοινωνικών πολιτικών χωρίς αποκλεισμούς, στην προώθηση της ισότιμης πρόσβασης σε ποιοτική εκπαίδευση και στην προαγωγή της βιώσιμης οικονομικής ανάπτυξης χωρίς αποκλεισμούς στη ΛΑΚ· εκφράζει σοβαρή ανησυχία για τη συρρίκνωση του χώρου της κοινωνίας των πολιτών σε πολλές χώρες της Λατινικής Αμερικής· ζητεί, εν προκειμένω, να αυξηθεί η ενωσιακή στήριξη προς τις οργανώσεις της κοινωνίας των πολιτών, τους υπερασπιστές των ανθρωπίνων δικαιωμάτων, τους περιβαλλοντικούς ακτιβιστές και τους δημοσιογράφους, που αντιμετωπίζουν ολοένα και συχνότερα απειλές και βία, προκειμένου να διασφαλιστεί ότι είναι σε θέση να εκτελούν το έργο τους με ασφάλεια και ανεξαρτησία· ζητεί να δοθεί προτεραιότητα στην ασφάλεια, την πρόσβασή τους στη δικαιοσύνη και την ελευθερία της έκφρασης και να ενισχυθεί η εταιρική σχέση της ΕΕ με παράγοντες της κοινωνίας των πολιτών</w:t>
      </w:r>
      <w:bookmarkStart w:id="16" w:name="_Hlk204028056"/>
      <w:r w:rsidR="00B67FEA" w:rsidRPr="009D0C5A">
        <w:t>, καθώς διαδραματίζουν απαραίτητο ρόλο στην αντιμετώπιση βασικών ανησυχιών και τη διευκόλυνση ενός εποικοδομητικού διαλόγου σχετικά με τα ανθρώπινα δικαιώματα και τη δημοκρατική μετάβαση, τα προγράμματα βοήθειας δε είναι ζωτικής σημασίας για τις δραστηριότητές τους</w:t>
      </w:r>
      <w:bookmarkEnd w:id="16"/>
      <w:r w:rsidR="00B67FEA" w:rsidRPr="009D0C5A">
        <w:t>·</w:t>
      </w:r>
    </w:p>
    <w:p w14:paraId="260F1B49" w14:textId="714F78FF" w:rsidR="00B67FEA" w:rsidRPr="009D0C5A" w:rsidRDefault="00F2470A" w:rsidP="00F2470A">
      <w:pPr>
        <w:pStyle w:val="NormalHanging12a"/>
        <w:ind w:hanging="570"/>
        <w:rPr>
          <w:bCs/>
          <w:iCs/>
        </w:rPr>
      </w:pPr>
      <w:r w:rsidRPr="009D0C5A">
        <w:rPr>
          <w:bCs/>
          <w:iCs/>
        </w:rPr>
        <w:t>62.</w:t>
      </w:r>
      <w:r w:rsidRPr="009D0C5A">
        <w:rPr>
          <w:bCs/>
          <w:iCs/>
        </w:rPr>
        <w:tab/>
      </w:r>
      <w:r w:rsidR="00B67FEA" w:rsidRPr="009D0C5A">
        <w:t>υπογραμμίζει τη σημασία της ενωσιακής στήριξης για την ενίσχυση των συστημάτων κοινωνικής προστασίας στη ΛΑΚ, συμπεριλαμβανομένων των ολοκληρωμένων κοινωνικών μητρώων, του καλύτερου συντονισμού των συστημάτων και των κοινών πιλοτικών έργων, ιδίως με την κοινωνία των πολιτών και τις τοπικές αρχές, ως βασικών κινητήριων δυνάμεων για την ένταξη και τη μείωση της φτώχειας στην εταιρική σχέση ΕΕ-ΛΑΚ·</w:t>
      </w:r>
    </w:p>
    <w:p w14:paraId="2C968547" w14:textId="77777777" w:rsidR="00B67FEA" w:rsidRPr="009D0C5A" w:rsidRDefault="00B67FEA" w:rsidP="00B67FEA">
      <w:pPr>
        <w:pStyle w:val="Normal12a24b"/>
      </w:pPr>
      <w:r w:rsidRPr="009D0C5A">
        <w:rPr>
          <w:rStyle w:val="BoldItalic"/>
          <w:bCs/>
          <w:iCs/>
        </w:rPr>
        <w:t>Συνεργασία στον τομέα της ασφάλειας</w:t>
      </w:r>
      <w:r w:rsidRPr="009D0C5A">
        <w:rPr>
          <w:rStyle w:val="BoldItalic"/>
        </w:rPr>
        <w:t xml:space="preserve"> </w:t>
      </w:r>
      <w:r w:rsidRPr="009D0C5A">
        <w:rPr>
          <w:b/>
          <w:bCs/>
          <w:i/>
          <w:iCs/>
        </w:rPr>
        <w:t>και για την καταπολέμηση της διακίνησης ναρκωτικών</w:t>
      </w:r>
    </w:p>
    <w:p w14:paraId="2583D2C1" w14:textId="69515C51" w:rsidR="00B67FEA" w:rsidRPr="009D0C5A" w:rsidRDefault="00F2470A" w:rsidP="00F2470A">
      <w:pPr>
        <w:pStyle w:val="NormalHanging12a"/>
        <w:ind w:hanging="570"/>
      </w:pPr>
      <w:r w:rsidRPr="009D0C5A">
        <w:rPr>
          <w:bCs/>
          <w:iCs/>
        </w:rPr>
        <w:t>63.</w:t>
      </w:r>
      <w:r w:rsidRPr="009D0C5A">
        <w:rPr>
          <w:bCs/>
          <w:iCs/>
        </w:rPr>
        <w:tab/>
      </w:r>
      <w:r w:rsidR="00B67FEA" w:rsidRPr="009D0C5A">
        <w:t xml:space="preserve">έχει επίγνωση της αύξησης του οργανωμένου εγκλήματος και της διακίνησης ναρκωτικών τόσο στην ΕΕ όσο και στη ΛΑΚ, καθώς και των πρωτοφανών ποσοτήτων παράνομων ναρκωτικών που διακινούνται στην ΕΕ από την περιοχή πρωτίστως μέσω των λιμένων της· εκφράζει ιδιαίτερη ανησυχία σχετικά με την αυξανόμενη πρόκληση για τον τομέα της ασφάλειας και στις δύο περιοχές που πηγάζει από τον διεθνικό συντονισμό των εγκληματικών οργανώσεων που εδρεύουν στη ΛΑΚ και στην ΕΕ· τονίζει την ανάγκη να ενισχυθεί η συνεργασία όχι μόνο με τις χώρες παραγωγής ναρκωτικών αλλά και με τις χώρες διαμετακόμισης στη ΛΑΚ, και να ενισχυθεί η πολυμερής συνεργασία για την καταπολέμηση αυτών των απειλών· ζητεί την ενίσχυση της εταιρικής σχέσης ΕΕ-ΛΑΚ για τη δικαιοσύνη και την ασφάλεια (EL </w:t>
      </w:r>
      <w:proofErr w:type="spellStart"/>
      <w:r w:rsidR="00B67FEA" w:rsidRPr="009D0C5A">
        <w:t>PAcCTO</w:t>
      </w:r>
      <w:proofErr w:type="spellEnd"/>
      <w:r w:rsidR="00B67FEA" w:rsidRPr="009D0C5A">
        <w:t xml:space="preserve"> 2.0), του προγράμματος συνεργασίας για τις πολιτικές στον τομέα των ναρκωτικών </w:t>
      </w:r>
      <w:r w:rsidR="00B67FEA" w:rsidRPr="009D0C5A">
        <w:lastRenderedPageBreak/>
        <w:t>(COPOLAD), του προγράμματος για την ολοκληρωμένη διαχείριση των συνόρων και την καταπολέμηση της εμπορίας ανθρώπων και της παράνομης διακίνησης μεταναστών (EUROFRONT), του παγκόσμιου προγράμματος για τις παράνομες ροές (GIFP) και της Ευρωπαϊκής Συμμαχίας Λιμένων·</w:t>
      </w:r>
    </w:p>
    <w:p w14:paraId="4D390769" w14:textId="7587799C" w:rsidR="00B67FEA" w:rsidRPr="009D0C5A" w:rsidRDefault="00F2470A" w:rsidP="00F2470A">
      <w:pPr>
        <w:pStyle w:val="NormalHanging12a"/>
        <w:ind w:hanging="570"/>
      </w:pPr>
      <w:r w:rsidRPr="009D0C5A">
        <w:rPr>
          <w:bCs/>
          <w:iCs/>
        </w:rPr>
        <w:t>64.</w:t>
      </w:r>
      <w:r w:rsidRPr="009D0C5A">
        <w:rPr>
          <w:bCs/>
          <w:iCs/>
        </w:rPr>
        <w:tab/>
      </w:r>
      <w:r w:rsidR="00B67FEA" w:rsidRPr="009D0C5A">
        <w:t>αναγνωρίζει τη σημασία της Επιτροπής Εσωτερικής Ασφάλειας της Λατινικής Αμερικής (CLASI) για την οικοδόμηση ενός κοινού και ενιαίου πλαισίου ασφάλειας στη ΛΑΚ· τονίζει ότι η CLASI αποτελεί βασικό μέσο για την επίτευξη μεγαλύτερης ολοκλήρωσης και αποτελεσματικότητας στην καταπολέμηση της εγκληματικότητας στην περιοχή· εκφράζει την ικανοποίησή του για τη συνεχιζόμενη στρατηγική συνεργασία μεταξύ των υπουργών Εσωτερικών και/ή Ασφάλειας των κρατών μελών της ΕΕ και των υπουργών που είναι αρμόδιοι για θέματα ασφάλειας στα κράτη μέλη της CLASI, καθώς και σε τεχνικό επίπεδο, με στόχο την ενίσχυση της επιχειρησιακής συνεργασίας στον τομέα της επιβολής του νόμου μεταξύ της ΕΕ και της ΛΑΚ· χαιρετίζει την έγκριση κοινής δήλωσης και χάρτη πορείας για τις προτεραιότητες επιχειρησιακής συνεργασίας 2025-2026· ζητεί την καθιέρωση παρόμοιας συνεργασίας στους τομείς της δικαιοσύνης και της διαχείρισης των συνόρων·</w:t>
      </w:r>
    </w:p>
    <w:p w14:paraId="1FDE240F" w14:textId="5B415C86" w:rsidR="00B67FEA" w:rsidRPr="009D0C5A" w:rsidRDefault="00F2470A" w:rsidP="00F2470A">
      <w:pPr>
        <w:pStyle w:val="NormalHanging12a"/>
        <w:ind w:hanging="570"/>
        <w:rPr>
          <w:bCs/>
          <w:iCs/>
        </w:rPr>
      </w:pPr>
      <w:r w:rsidRPr="009D0C5A">
        <w:rPr>
          <w:bCs/>
          <w:iCs/>
        </w:rPr>
        <w:t>65.</w:t>
      </w:r>
      <w:r w:rsidRPr="009D0C5A">
        <w:rPr>
          <w:bCs/>
          <w:iCs/>
        </w:rPr>
        <w:tab/>
      </w:r>
      <w:r w:rsidR="00B67FEA" w:rsidRPr="009D0C5A">
        <w:t xml:space="preserve">καλεί την Επιτροπή να ενισχύσει και να επεκτείνει τη στήριξη για τη συνεργασία μεταξύ των χωρών εταίρων της ΛΑΚ και των σχετικών οργανισμών της ΕΕ, συμπεριλαμβανομένων της Ευρωπόλ, της EUROJUST και του Οργανισμού της Ευρωπαϊκής Ένωσης για τα Ναρκωτικά (EUDA), καθώς και να ενισχύσει τις ρυθμίσεις συνεργασίας τους· επικροτεί την ιδέα για σύσταση εταιρικής σχέσης μεταξύ των λιμένων της ΛΑΚ και της Ευρωπαϊκής Συμμαχίας Λιμένων· υπογραμμίζει ότι είναι σημαντικό να επιτευχθεί πρόοδος όσον αφορά τις τεχνολογίες ΤΝ και να ενισχυθεί η συνεργασία λιμένων και αρχών για την καταπολέμηση της διακίνησης ναρκωτικών· ζητεί κοινές πρωτοβουλίες για την επιβολή, επιχειρησιακές εταιρικές σχέσεις και ανταλλαγή πληροφοριών· εκφράζει την ικανοποίησή του για τη συγκεκριμένη συνεισφορά των κρατών μελών προς την κατεύθυνση αυτή· </w:t>
      </w:r>
    </w:p>
    <w:p w14:paraId="281A0FEB" w14:textId="59BA4DA3" w:rsidR="00B67FEA" w:rsidRPr="009D0C5A" w:rsidRDefault="00F2470A" w:rsidP="00F2470A">
      <w:pPr>
        <w:pStyle w:val="NormalHanging12a"/>
        <w:ind w:hanging="570"/>
      </w:pPr>
      <w:r w:rsidRPr="009D0C5A">
        <w:rPr>
          <w:bCs/>
          <w:iCs/>
        </w:rPr>
        <w:t>66.</w:t>
      </w:r>
      <w:r w:rsidRPr="009D0C5A">
        <w:rPr>
          <w:bCs/>
          <w:iCs/>
        </w:rPr>
        <w:tab/>
      </w:r>
      <w:r w:rsidR="00B67FEA" w:rsidRPr="009D0C5A">
        <w:t>χαιρετίζει τις προσπάθειες για την ενίσχυση της περιφερειακής συνεργασίας στον τομέα της ασφάλειας μέσω της επέκτασης της CLASI και της δημιουργίας της AMERIPOL ως επίσημου φορέα επιβολής του νόμου, που διευκολύνει τον διασυνοριακό συντονισμό· τονίζει την ανάγκη επικύρωσης της Συνθήκης για τη δημιουργία της AMERIPOL, προκειμένου να καταστεί πλήρως αποτελεσματική, και καλεί τις υπογράφουσες χώρες να κινήσουν τις οικείες συνταγματικές διαδικασίες επικύρωσης·</w:t>
      </w:r>
    </w:p>
    <w:p w14:paraId="0AE17441" w14:textId="4E6026B8" w:rsidR="00B67FEA" w:rsidRPr="009D0C5A" w:rsidRDefault="00F2470A" w:rsidP="00F2470A">
      <w:pPr>
        <w:pStyle w:val="NormalHanging12a"/>
        <w:ind w:hanging="570"/>
      </w:pPr>
      <w:r w:rsidRPr="009D0C5A">
        <w:rPr>
          <w:bCs/>
          <w:iCs/>
        </w:rPr>
        <w:t>67.</w:t>
      </w:r>
      <w:r w:rsidRPr="009D0C5A">
        <w:rPr>
          <w:bCs/>
          <w:iCs/>
        </w:rPr>
        <w:tab/>
      </w:r>
      <w:r w:rsidR="00B67FEA" w:rsidRPr="009D0C5A">
        <w:t>τονίζει την ανάγκη αντιμετώπισης των βαθύτερων αιτίων του οργανωμένου εγκλήματος, συμπεριλαμβανομένης της διαφθοράς, της αδύναμης διακυβέρνησης και της κοινωνικής ανισότητας, και τάσσεται υπέρ μιας προσέγγισης που θα συνδυάζει την επιβολή του νόμου με μακροπρόθεσμες κοινωνικές πολιτικές και άλλες διατομεακές στρατηγικές, με στόχο τη διασφάλιση μιας προσέγγισης για το σύνολο της διοίκησης και το σύνολο της κοινωνίας όσον αφορά την ασφάλεια των πολιτών· επισημαίνει τα οφέλη των συμφωνιών σύνδεσης και άλλων διμερών συμφωνιών μεταξύ της ΕΕ και της ΛΑΚ ως βασικών εργαλείων συνεργασίας με τις χώρες εταίρους για την αντιμετώπιση των βαθύτερων αιτίων του οργανωμένου εγκλήματος και την καταπολέμηση της διακίνησης παράνομων ναρκωτικών·</w:t>
      </w:r>
    </w:p>
    <w:p w14:paraId="063598D7" w14:textId="77777777" w:rsidR="00B67FEA" w:rsidRPr="009D0C5A" w:rsidRDefault="00B67FEA" w:rsidP="00B67FEA">
      <w:pPr>
        <w:pStyle w:val="Normal12a24b"/>
        <w:rPr>
          <w:rStyle w:val="BoldItalic"/>
        </w:rPr>
      </w:pPr>
      <w:r w:rsidRPr="009D0C5A">
        <w:rPr>
          <w:rStyle w:val="BoldItalic"/>
        </w:rPr>
        <w:t>Δημοκρατία, ανθρώπινα δικαιώματα και κράτος δικαίου</w:t>
      </w:r>
    </w:p>
    <w:p w14:paraId="51351E8F" w14:textId="46268243" w:rsidR="00B67FEA" w:rsidRPr="009D0C5A" w:rsidRDefault="00F2470A" w:rsidP="00F2470A">
      <w:pPr>
        <w:pStyle w:val="Normal12a24b"/>
        <w:ind w:left="567" w:hanging="570"/>
        <w:rPr>
          <w:bCs/>
          <w:iCs/>
        </w:rPr>
      </w:pPr>
      <w:r w:rsidRPr="009D0C5A">
        <w:rPr>
          <w:bCs/>
          <w:iCs/>
        </w:rPr>
        <w:lastRenderedPageBreak/>
        <w:t>68.</w:t>
      </w:r>
      <w:r w:rsidRPr="009D0C5A">
        <w:rPr>
          <w:bCs/>
          <w:iCs/>
        </w:rPr>
        <w:tab/>
      </w:r>
      <w:r w:rsidR="00B67FEA" w:rsidRPr="009D0C5A">
        <w:t>υπογραμμίζει ότι είναι σημαντικό να διασφαλιστεί ότι οι δικαστικές μεταρρυθμίσεις στη ΛΑΚ σέβονται την ανεξαρτησία της δικαιοσύνης και συμμορφώνονται με τα διεθνή πρότυπα για το κράτος δικαίου· ζητεί να διασφαλιστεί ότι αυτές οι μεταρρυθμίσεις συμβάλλουν στην ενίσχυση της δημοκρατικής διακυβέρνησης και στη διατήρηση της ακεραιότητας της δικαιοσύνης· τονίζει ότι είναι αναγκαίο να καταπολεμηθούν οι πολιτικοί δεσμοί με τη διαφθορά και το οργανωμένο έγκλημα· καλεί τις αρχές να προασπίσουν το κράτος δικαίου και το δικαίωμα του συνέρχεσθαι ειρηνικώς, να σεβαστούν τη νόμιμη διαδικασία και να εγγυηθούν την ασφάλεια και την ακεραιότητα των μελών του δικαστικού σώματος και των κρατουμένων· δεσμεύεται να στηρίξει τις χώρες της ΛΑΚ στις προσπάθειες αυτές·</w:t>
      </w:r>
    </w:p>
    <w:p w14:paraId="7DE24576" w14:textId="6F3E5A99" w:rsidR="00B67FEA" w:rsidRPr="009D0C5A" w:rsidRDefault="00F2470A" w:rsidP="00F2470A">
      <w:pPr>
        <w:pStyle w:val="NormalHanging12a"/>
        <w:ind w:hanging="570"/>
        <w:rPr>
          <w:b/>
          <w:i/>
        </w:rPr>
      </w:pPr>
      <w:r w:rsidRPr="009D0C5A">
        <w:rPr>
          <w:bCs/>
          <w:iCs/>
        </w:rPr>
        <w:t>69.</w:t>
      </w:r>
      <w:r w:rsidRPr="009D0C5A">
        <w:rPr>
          <w:bCs/>
          <w:iCs/>
        </w:rPr>
        <w:tab/>
      </w:r>
      <w:r w:rsidR="00B67FEA" w:rsidRPr="009D0C5A">
        <w:t>χαιρετίζει τη συνεχιζόμενη συνεργασία μεταξύ της ΕΕ και της ΛΑΚ για την προάσπιση και την προώθηση της δημοκρατίας, των ανθρωπίνων δικαιωμάτων και της χρηστής διακυβέρνησης, καθώς και για την ενίσχυση της πολιτικής σταθερότητας· υπογραμμίζει το γεγονός ότι η ακεραιότητα και διαφάνεια των εκλογικών διαδικασιών αποτελούν θεμελιώδεις πυλώνες της εταιρικής σχέσης ΕΕ-ΛΑΚ·</w:t>
      </w:r>
    </w:p>
    <w:p w14:paraId="6C8FC72F" w14:textId="6B1066A3" w:rsidR="00B67FEA" w:rsidRPr="009D0C5A" w:rsidRDefault="00F2470A" w:rsidP="00F2470A">
      <w:pPr>
        <w:pStyle w:val="NormalHanging12a"/>
        <w:ind w:hanging="570"/>
        <w:rPr>
          <w:bCs/>
          <w:iCs/>
        </w:rPr>
      </w:pPr>
      <w:r w:rsidRPr="009D0C5A">
        <w:rPr>
          <w:bCs/>
          <w:iCs/>
        </w:rPr>
        <w:t>70.</w:t>
      </w:r>
      <w:r w:rsidRPr="009D0C5A">
        <w:rPr>
          <w:bCs/>
          <w:iCs/>
        </w:rPr>
        <w:tab/>
      </w:r>
      <w:r w:rsidR="00B67FEA" w:rsidRPr="009D0C5A">
        <w:t>επισημαίνει το γεγονός ότι οι αποστολές εκλογικών παρατηρητών της ΕΕ διαδραματίζουν καίριο ρόλο στη στήριξη των δίκαιων εκλογών και στη διασφάλιση της διαφάνειας, όπως καταδεικνύεται από πρόσφατες αποστολές στη Γουατεμάλα, την Παραγουάη και τον Ισημερινό, και όπως έχει προγραμματιστεί για τις επικείμενες αποστολές στη Βολιβία, τη Γουιάνα και την Ονδούρα το 2025, και στο Περού και την Κολομβία το 2026·</w:t>
      </w:r>
    </w:p>
    <w:p w14:paraId="62D95813" w14:textId="2A391611" w:rsidR="00B67FEA" w:rsidRPr="009D0C5A" w:rsidRDefault="00F2470A" w:rsidP="00F2470A">
      <w:pPr>
        <w:pStyle w:val="NormalHanging12a"/>
        <w:ind w:hanging="570"/>
        <w:rPr>
          <w:bCs/>
          <w:iCs/>
        </w:rPr>
      </w:pPr>
      <w:r w:rsidRPr="009D0C5A">
        <w:rPr>
          <w:bCs/>
          <w:iCs/>
        </w:rPr>
        <w:t>71.</w:t>
      </w:r>
      <w:r w:rsidRPr="009D0C5A">
        <w:rPr>
          <w:bCs/>
          <w:iCs/>
        </w:rPr>
        <w:tab/>
      </w:r>
      <w:r w:rsidR="00B67FEA" w:rsidRPr="009D0C5A">
        <w:t xml:space="preserve">ζητεί να ενισχυθεί η συνεργασία ΕΕ-ΛΑΚ ώστε να αντιμετωπιστούν οι εκστρατείες παραπληροφόρησης και οι υβριδικές απειλές, ιδίως εκείνες που προέρχονται από αυταρχικά κράτη, όπως η Ρωσία, η Κίνα και το Ιράν, τα οποία έχουν ως στόχο την υπονόμευση των δημοκρατικών θεσμών, της εκλογικής ακεραιότητας και της εμπιστοσύνης του κοινού και στις δύο περιοχές· τονίζει ότι είναι σημαντικό να ενισχυθούν τα προγράμματα ψηφιακού γραμματισμού για την αντιμετώπιση των αυξανόμενων υβριδικών απειλών και της παραπληροφόρησης, ώστε να παρέχονται στους πολίτες οι δεξιότητες που χρειάζονται προκειμένου να αξιολογούν με κριτική σκέψη τις διαδικτυακές πληροφορίες· </w:t>
      </w:r>
    </w:p>
    <w:p w14:paraId="4714B070" w14:textId="77777777" w:rsidR="00B67FEA" w:rsidRPr="009D0C5A" w:rsidRDefault="00B67FEA" w:rsidP="00B67FEA">
      <w:pPr>
        <w:pStyle w:val="NormalHanging12a"/>
        <w:rPr>
          <w:b/>
          <w:i/>
        </w:rPr>
      </w:pPr>
      <w:r w:rsidRPr="009D0C5A">
        <w:rPr>
          <w:b/>
          <w:i/>
        </w:rPr>
        <w:t>Συνεργασία στον τομέα των ανθρωπίνων δικαιωμάτων</w:t>
      </w:r>
    </w:p>
    <w:p w14:paraId="7FC182DD" w14:textId="39E53BEF" w:rsidR="00B67FEA" w:rsidRPr="009D0C5A" w:rsidRDefault="00F2470A" w:rsidP="00F2470A">
      <w:pPr>
        <w:pStyle w:val="NormalHanging12a"/>
        <w:ind w:hanging="570"/>
      </w:pPr>
      <w:r w:rsidRPr="009D0C5A">
        <w:rPr>
          <w:bCs/>
          <w:iCs/>
        </w:rPr>
        <w:t>72.</w:t>
      </w:r>
      <w:r w:rsidRPr="009D0C5A">
        <w:rPr>
          <w:bCs/>
          <w:iCs/>
        </w:rPr>
        <w:tab/>
      </w:r>
      <w:r w:rsidR="00B67FEA" w:rsidRPr="009D0C5A">
        <w:t>τονίζει ότι η αυξανόμενη καταστολή, η επιδείνωση των συνθηκών υπό αυταρχικά καθεστώτα και η επιδείνωση της οικονομικής αστάθειας σε ορισμένα μέρη της ΛΑΚ αναγκάζουν πολλούς να διαφύγουν σε αναζήτηση προστασίας, οικονομικών ευκαιριών και βασικών δικαιωμάτων· σημειώνει με ανησυχία τον προκύπτοντα εκτοπισμό μεγάλης κλίμακας, ιδίως από την Αϊτή, τη Νικαράγουα και τη Βενεζουέλα, και τη διασυνοριακή μετανάστευση εντός της περιοχής· υπογραμμίζει τις αυξανόμενες ανθρωπιστικές, κοινωνικές και θεσμικές πιέσεις που ασκούνται στις δημοκρατικές χώρες που φιλοξενούν σημαντικό αριθμό μεταναστών και αιτούντων άσυλο· τονίζει, ως εκ τούτου, την ανάγκη για ολοκληρωμένη συνεργασία και αλληλεγγύη μεταξύ των χωρών προέλευσης, διέλευσης και προορισμού, και επισημαίνει τη σημασία των συντονισμένων απαντήσεων για τη διασφάλιση των δικαιωμάτων, της αξιοπρέπειας και της ασφάλειας όλων των μεταναστών και των προσφύγων· τονίζει τη σημασία των συμπεριληπτικών πολιτικών για την ένταξη των μεταναστών στις κοινότητες υποδοχής, καθώς και το γεγονός ότι οι μετανάστες από την περιοχή συνεισφέρουν θετικά στην κοινωνία και την οικονομία·</w:t>
      </w:r>
    </w:p>
    <w:p w14:paraId="3DC651BF" w14:textId="6B87200B" w:rsidR="00B67FEA" w:rsidRPr="009D0C5A" w:rsidRDefault="00F2470A" w:rsidP="00F2470A">
      <w:pPr>
        <w:pStyle w:val="NormalHanging12a"/>
        <w:ind w:hanging="570"/>
        <w:rPr>
          <w:bCs/>
          <w:iCs/>
        </w:rPr>
      </w:pPr>
      <w:r w:rsidRPr="009D0C5A">
        <w:rPr>
          <w:bCs/>
          <w:iCs/>
        </w:rPr>
        <w:lastRenderedPageBreak/>
        <w:t>73.</w:t>
      </w:r>
      <w:r w:rsidRPr="009D0C5A">
        <w:rPr>
          <w:bCs/>
          <w:iCs/>
        </w:rPr>
        <w:tab/>
      </w:r>
      <w:r w:rsidR="00B67FEA" w:rsidRPr="009D0C5A">
        <w:t xml:space="preserve">τονίζει ότι η συνεργασία για την προστασία των ανθρωπίνων δικαιωμάτων είναι θεμελιώδους σημασίας για τη σχέση ΕΕ-ΛΑΚ· τονίζει την ανάγκη να αναπτυχθούν στρατηγικές για την ενίσχυση των δικαιωμάτων των ατόμων αφρικανικής καταγωγής και των αυτοχθόνων πληθυσμών στη ΛΑΚ· αναγνωρίζει την ανησυχητική αύξηση των </w:t>
      </w:r>
      <w:proofErr w:type="spellStart"/>
      <w:r w:rsidR="00B67FEA" w:rsidRPr="009D0C5A">
        <w:t>γυναικοκτονιών</w:t>
      </w:r>
      <w:proofErr w:type="spellEnd"/>
      <w:r w:rsidR="00B67FEA" w:rsidRPr="009D0C5A">
        <w:t xml:space="preserve"> σε ολόκληρη τη ΛΑΚ· τονίζει ότι είναι αναγκαίο να καταπολεμηθεί επειγόντως το φαινόμενο των </w:t>
      </w:r>
      <w:proofErr w:type="spellStart"/>
      <w:r w:rsidR="00B67FEA" w:rsidRPr="009D0C5A">
        <w:t>γυναικοκτονιών</w:t>
      </w:r>
      <w:proofErr w:type="spellEnd"/>
      <w:r w:rsidR="00B67FEA" w:rsidRPr="009D0C5A">
        <w:t xml:space="preserve"> μέσω της ενίσχυσης των πολιτικών για την καταπολέμηση της έμφυλης βίας, της διευκόλυνσης ευκαιριών απόκτησης γης και απασχόλησης και της διασφάλισης της πρόσβασης στην εκπαίδευση· τονίζει ότι είναι αναγκαίο να συνεχιστεί η συνεργασία σε αυτά τα ζητήματα·</w:t>
      </w:r>
    </w:p>
    <w:p w14:paraId="7C3AD0CB" w14:textId="1E9F9796" w:rsidR="00B67FEA" w:rsidRPr="009D0C5A" w:rsidRDefault="00F2470A" w:rsidP="00F2470A">
      <w:pPr>
        <w:pStyle w:val="NormalHanging12a"/>
        <w:ind w:hanging="570"/>
        <w:rPr>
          <w:bCs/>
          <w:iCs/>
          <w:u w:val="single"/>
        </w:rPr>
      </w:pPr>
      <w:r w:rsidRPr="009D0C5A">
        <w:rPr>
          <w:bCs/>
          <w:iCs/>
        </w:rPr>
        <w:t>74.</w:t>
      </w:r>
      <w:r w:rsidRPr="009D0C5A">
        <w:rPr>
          <w:bCs/>
          <w:iCs/>
        </w:rPr>
        <w:tab/>
      </w:r>
      <w:r w:rsidR="00B67FEA" w:rsidRPr="009D0C5A">
        <w:t xml:space="preserve">εκφράζει τη βαθιά ανησυχία του για το γεγονός ότι σημαντικό μέρος της Αϊτής παραμένει υπό τον έλεγχο ένοπλων οργανωμένων εγκληματικών ομάδων που ευθύνονται για εκτεταμένη βία και σοβαρές παραβιάσεις των ανθρωπίνων δικαιωμάτων· ζητεί μια συντονισμένη στρατηγική μεταξύ των εταίρων της ΛΑΚ, των κρατών μελών της ΕΕ και των Ηνωμένων Πολιτειών για την αντιμετώπιση αυτής της κρίσης και τη στήριξη του λαού της Αϊτής για την αποκατάσταση της σταθερότητας, της δημοκρατικής διακυβέρνησης και του κράτους δικαίου· τονίζει ότι η συμμετοχή όλων των σχετικών ενδιαφερόμενων μερών, συμπεριλαμβανομένων των ΜΚΟ, στη διαδικασία αυτή είναι ουσιαστικής σημασίας· καλεί την ΕΕ να ενισχύσει επειγόντως την πολιτική, ανθρωπιστική και οικονομική στήριξη προς την Αϊτή στο πλαίσιο της εταιρικής σχέσης ΕΕ-ΛΑΚ, αναγνωρίζοντας ότι οι τρέχουσες προσπάθειες παραμένουν ανεπαρκείς για την αντιμετώπιση της κλίμακας της κρίσης και για τη στήριξη του λαού της Αϊτής στην αποκατάσταση της σταθερότητας, της δημοκρατικής διακυβέρνησης και του κράτους δικαίου· </w:t>
      </w:r>
    </w:p>
    <w:p w14:paraId="7768F5BA" w14:textId="7838303D" w:rsidR="00B67FEA" w:rsidRPr="009D0C5A" w:rsidRDefault="00F2470A" w:rsidP="00F2470A">
      <w:pPr>
        <w:pStyle w:val="NormalHanging12a"/>
        <w:ind w:hanging="570"/>
        <w:rPr>
          <w:bCs/>
          <w:iCs/>
        </w:rPr>
      </w:pPr>
      <w:r w:rsidRPr="009D0C5A">
        <w:rPr>
          <w:bCs/>
          <w:iCs/>
        </w:rPr>
        <w:t>75.</w:t>
      </w:r>
      <w:r w:rsidRPr="009D0C5A">
        <w:rPr>
          <w:bCs/>
          <w:iCs/>
        </w:rPr>
        <w:tab/>
      </w:r>
      <w:r w:rsidR="00B67FEA" w:rsidRPr="009D0C5A">
        <w:t>υπογραμμίζει τον ζωτικό ρόλο που διαδραματίζει η κοινωνία των πολιτών στις σχέσεις ΕΕ-ΛΑΚ· καταδικάζει απερίφραστα τις δολοφονίες υπερασπιστών των ανθρωπίνων δικαιωμάτων καθώς και τις συστηματικές παραβιάσεις της ελευθερίας του Τύπου· εκφράζει τη βαθιά του ανησυχία για τις στοχευμένες διώξεις, την ποινικοποίηση, την αυθαίρετη κράτηση και τη συστηματική καταστολή μελών της αντιπολίτευσης, αυτοχθόνων πληθυσμών, φοιτητών, ΜΚΟ και θρησκευτικών ηγετών σε διάφορες χώρες· καταδικάζει την κατάχρηση του ποινικού δικαίου για τη φίμωση των αντιφρονούντων και την καταστολή της νόμιμης κριτικής·</w:t>
      </w:r>
    </w:p>
    <w:p w14:paraId="10A7D5B0" w14:textId="4A7EA978" w:rsidR="00B67FEA" w:rsidRPr="009D0C5A" w:rsidRDefault="00F2470A" w:rsidP="00F2470A">
      <w:pPr>
        <w:pStyle w:val="NormalHanging12a"/>
        <w:ind w:hanging="570"/>
      </w:pPr>
      <w:r w:rsidRPr="009D0C5A">
        <w:rPr>
          <w:bCs/>
          <w:iCs/>
        </w:rPr>
        <w:t>76.</w:t>
      </w:r>
      <w:r w:rsidRPr="009D0C5A">
        <w:rPr>
          <w:bCs/>
          <w:iCs/>
        </w:rPr>
        <w:tab/>
      </w:r>
      <w:r w:rsidR="00B67FEA" w:rsidRPr="009D0C5A">
        <w:t>τονίζει ότι είναι αναγκαίο η συνεργασία για τα ανθρώπινα δικαιώματα να περιλαμβάνει επίσης την ενίσχυση των θεσμών και της ανεξαρτησίας της δικαιοσύνης και τη διασφάλιση της καθολικής πρόσβασης στη δικαιοσύνη, μεταξύ άλλων μέσω της προστασίας των υπερασπιστών των ανθρωπίνων δικαιωμάτων, των περιβαλλοντικών ακτιβιστών και των δημοσιογράφων και μέσω της προστασίας του έργου τους και στις δύο περιοχές· καταδικάζει τους πρόσφατους νόμους κατά των ΜΚΟ σε ορισμένες χώρες της ΛΑΚ οι οποίοι περιορίζουν τις δραστηριότητες, τη χρηματοδότηση και την ανεξαρτησία των ΜΚΟ·</w:t>
      </w:r>
    </w:p>
    <w:p w14:paraId="11BD70D2" w14:textId="7F1457F1" w:rsidR="00B67FEA" w:rsidRPr="009D0C5A" w:rsidRDefault="00F2470A" w:rsidP="00F2470A">
      <w:pPr>
        <w:pStyle w:val="NormalHanging12a"/>
        <w:ind w:hanging="570"/>
        <w:rPr>
          <w:bCs/>
          <w:iCs/>
        </w:rPr>
      </w:pPr>
      <w:r w:rsidRPr="009D0C5A">
        <w:rPr>
          <w:bCs/>
          <w:iCs/>
        </w:rPr>
        <w:t>77.</w:t>
      </w:r>
      <w:r w:rsidRPr="009D0C5A">
        <w:rPr>
          <w:bCs/>
          <w:iCs/>
        </w:rPr>
        <w:tab/>
      </w:r>
      <w:r w:rsidR="00B67FEA" w:rsidRPr="009D0C5A">
        <w:t xml:space="preserve">καλεί την ΕΕ να χρησιμοποιήσει το παγκόσμιο καθεστώς κυρώσεων της ΕΕ για τα ανθρώπινα δικαιώματα κατά όσων ευθύνονται για παραβιάσεις των ανθρωπίνων δικαιωμάτων και να κάνει περαιτέρω χρήση των περιοριστικών μέτρων της ΕΕ για να επιβάλει κυρώσεις σε άτομα που υπονομεύουν σταδιακά και συγκεκαλυμμένα τη δημοκρατία και το κράτος δικαίου· καλεί, επιπλέον, την ΕΕ να συμπεριλάβει ειδικές εγγυήσεις για τη συμμόρφωση με τα ανθρώπινα δικαιώματα κατά την κατανομή των κονδυλίων της ΕΕ, μεταξύ άλλων μέσω πολυμερών και χρηματοπιστωτικών ιδρυμάτων, και να διασφαλίσει ότι τα εν λόγω κονδύλια δεν ενισχύουν τον αυταρχικό έλεγχο </w:t>
      </w:r>
      <w:r w:rsidR="00B67FEA" w:rsidRPr="009D0C5A">
        <w:lastRenderedPageBreak/>
        <w:t>τέτοιων καθεστώτων· καλεί την Επιτροπή να κάνει χρήση των ρητρών για τα ανθρώπινα δικαιώματα στις συμφωνίες σύνδεσης όταν εντοπίζει κατάφωρες παραβιάσεις των ανθρωπίνων δικαιωμάτων·</w:t>
      </w:r>
    </w:p>
    <w:p w14:paraId="2B9DDE64" w14:textId="77777777" w:rsidR="00B67FEA" w:rsidRPr="009D0C5A" w:rsidRDefault="00B67FEA" w:rsidP="00B67FEA">
      <w:pPr>
        <w:pStyle w:val="Normal12a24b"/>
      </w:pPr>
      <w:r w:rsidRPr="009D0C5A">
        <w:rPr>
          <w:rStyle w:val="BoldItalic"/>
          <w:bCs/>
          <w:iCs/>
        </w:rPr>
        <w:t>Κοινοβουλευτική συνεργασία</w:t>
      </w:r>
      <w:r w:rsidRPr="009D0C5A">
        <w:rPr>
          <w:rStyle w:val="BoldItalic"/>
          <w:iCs/>
        </w:rPr>
        <w:t xml:space="preserve"> </w:t>
      </w:r>
      <w:r w:rsidRPr="009D0C5A">
        <w:rPr>
          <w:b/>
          <w:bCs/>
          <w:i/>
          <w:iCs/>
        </w:rPr>
        <w:t>και σχέσεις μεταξύ των λαών</w:t>
      </w:r>
    </w:p>
    <w:p w14:paraId="62695B59" w14:textId="76DFB449" w:rsidR="00B67FEA" w:rsidRPr="009D0C5A" w:rsidRDefault="00F2470A" w:rsidP="00F2470A">
      <w:pPr>
        <w:pStyle w:val="NormalHanging12a"/>
        <w:ind w:hanging="570"/>
      </w:pPr>
      <w:r w:rsidRPr="009D0C5A">
        <w:rPr>
          <w:bCs/>
          <w:iCs/>
        </w:rPr>
        <w:t>78.</w:t>
      </w:r>
      <w:r w:rsidRPr="009D0C5A">
        <w:rPr>
          <w:bCs/>
          <w:iCs/>
        </w:rPr>
        <w:tab/>
      </w:r>
      <w:r w:rsidR="00B67FEA" w:rsidRPr="009D0C5A">
        <w:t>χαιρετίζει την εμβάθυνση της κοινοβουλευτικής συνεργασίας μεταξύ της ΕΕ και της ΛΑΚ, ιδίως μέσω της Κοινοβουλευτικής Συνέλευσης ΕΕ-Λατινικής Αμερικής (</w:t>
      </w:r>
      <w:proofErr w:type="spellStart"/>
      <w:r w:rsidR="00B67FEA" w:rsidRPr="009D0C5A">
        <w:t>Eurolat</w:t>
      </w:r>
      <w:proofErr w:type="spellEnd"/>
      <w:r w:rsidR="00B67FEA" w:rsidRPr="009D0C5A">
        <w:t xml:space="preserve">), καθώς και μέσω διμερών συνελεύσεων, όπως με τη Χιλή και το Μεξικό, και </w:t>
      </w:r>
      <w:proofErr w:type="spellStart"/>
      <w:r w:rsidR="00B67FEA" w:rsidRPr="009D0C5A">
        <w:t>υποπεριφερειακών</w:t>
      </w:r>
      <w:proofErr w:type="spellEnd"/>
      <w:r w:rsidR="00B67FEA" w:rsidRPr="009D0C5A">
        <w:t xml:space="preserve"> κοινοβουλευτικών συνελεύσεων ίσης εκπροσώπησης, οι οποίες προωθούν τον διάλογο σε βασικά ζητήματα όπως το εμπόριο, η ασφάλεια και η βιώσιμη ανάπτυξη· αναγνωρίζει τη </w:t>
      </w:r>
      <w:proofErr w:type="spellStart"/>
      <w:r w:rsidR="00B67FEA" w:rsidRPr="009D0C5A">
        <w:t>Eurolat</w:t>
      </w:r>
      <w:proofErr w:type="spellEnd"/>
      <w:r w:rsidR="00B67FEA" w:rsidRPr="009D0C5A">
        <w:t xml:space="preserve"> ως στρατηγική συνιστώσα των σχέσεων ΕΕ-ΛΑΚ, καθώς και τον καίριο ρόλο της στην ενίσχυση αυτής της εταιρικής σχέσης· χαιρετίζει το αποτέλεσμα της 16ης συνόδου ολομέλειας της </w:t>
      </w:r>
      <w:proofErr w:type="spellStart"/>
      <w:r w:rsidR="00B67FEA" w:rsidRPr="009D0C5A">
        <w:t>Eurolat</w:t>
      </w:r>
      <w:proofErr w:type="spellEnd"/>
      <w:r w:rsidR="00B67FEA" w:rsidRPr="009D0C5A">
        <w:t xml:space="preserve"> που πραγματοποιήθηκε στη Λίμα από την 1η έως την 3η Ιουνίου 2025·</w:t>
      </w:r>
    </w:p>
    <w:p w14:paraId="7EE247EF" w14:textId="105A64F5" w:rsidR="00B67FEA" w:rsidRPr="009D0C5A" w:rsidRDefault="00F2470A" w:rsidP="00F2470A">
      <w:pPr>
        <w:pStyle w:val="NormalHanging12a"/>
        <w:ind w:hanging="570"/>
      </w:pPr>
      <w:r w:rsidRPr="009D0C5A">
        <w:rPr>
          <w:bCs/>
          <w:iCs/>
        </w:rPr>
        <w:t>79.</w:t>
      </w:r>
      <w:r w:rsidRPr="009D0C5A">
        <w:rPr>
          <w:bCs/>
          <w:iCs/>
        </w:rPr>
        <w:tab/>
      </w:r>
      <w:r w:rsidR="00B67FEA" w:rsidRPr="009D0C5A">
        <w:t xml:space="preserve">ζητεί ενισχυμένο συντονισμό μεταξύ του Κοινοβουλίου και των εθνικών και περιφερειακών κοινοβουλίων στη Λατινική Αμερική ώστε να αντιμετωπίζουν από κοινού διακρατικά ζητήματα που ευθυγραμμίζονται με τις προτεραιότητες της διπεριφερειακής συνεργασίας και είναι καίριας σημασίας για τη βιώσιμη ανάπτυξη· </w:t>
      </w:r>
    </w:p>
    <w:p w14:paraId="49EE9D86" w14:textId="2A5EC28D" w:rsidR="00B67FEA" w:rsidRPr="009D0C5A" w:rsidRDefault="00F2470A" w:rsidP="00F2470A">
      <w:pPr>
        <w:pStyle w:val="NormalHanging12a"/>
        <w:ind w:hanging="570"/>
      </w:pPr>
      <w:r w:rsidRPr="009D0C5A">
        <w:rPr>
          <w:bCs/>
          <w:iCs/>
        </w:rPr>
        <w:t>80.</w:t>
      </w:r>
      <w:r w:rsidRPr="009D0C5A">
        <w:rPr>
          <w:bCs/>
          <w:iCs/>
        </w:rPr>
        <w:tab/>
      </w:r>
      <w:r w:rsidR="00B67FEA" w:rsidRPr="009D0C5A">
        <w:t xml:space="preserve">επισημαίνει τον καίριο ρόλο της κοινοβουλευτικής διπλωματίας στην ενίσχυση των </w:t>
      </w:r>
      <w:proofErr w:type="spellStart"/>
      <w:r w:rsidR="00B67FEA" w:rsidRPr="009D0C5A">
        <w:t>διπεριφερειακών</w:t>
      </w:r>
      <w:proofErr w:type="spellEnd"/>
      <w:r w:rsidR="00B67FEA" w:rsidRPr="009D0C5A">
        <w:t xml:space="preserve"> σχέσεων μέσω της διευκόλυνσης του άμεσου διαλόγου με τα εθνικά και περιφερειακά κοινοβούλια· ζητεί ισχυρότερη κοινοβουλευτική διπλωματία για τη στήριξη των διαδικασιών δημοκρατικής μετάβασης και την ενίσχυση των νομοθετικών ικανοτήτων των κοινοβουλίων της ΛΑΚ· χαιρετίζει, στο πλαίσιο αυτό, το άνοιγμα του τοπικού γραφείου του Κοινοβουλίου στον Παναμά·</w:t>
      </w:r>
    </w:p>
    <w:p w14:paraId="621E07B4" w14:textId="59E1113A" w:rsidR="00B67FEA" w:rsidRPr="009D0C5A" w:rsidRDefault="00F2470A" w:rsidP="00F2470A">
      <w:pPr>
        <w:pStyle w:val="NormalHanging12a"/>
        <w:ind w:hanging="570"/>
      </w:pPr>
      <w:r w:rsidRPr="009D0C5A">
        <w:rPr>
          <w:bCs/>
          <w:iCs/>
        </w:rPr>
        <w:t>81.</w:t>
      </w:r>
      <w:r w:rsidRPr="009D0C5A">
        <w:rPr>
          <w:bCs/>
          <w:iCs/>
        </w:rPr>
        <w:tab/>
      </w:r>
      <w:r w:rsidR="00B67FEA" w:rsidRPr="009D0C5A">
        <w:t xml:space="preserve">ζητεί να αυξηθούν η στήριξη και οι επενδύσεις στο ζωτικό έργο των δικτύων της κοινωνίας των πολιτών, των κοινοτήτων της διασποράς και στις δύο περιοχές, των διαπροσωπικών πρωτοβουλιών, της κινητικότητας των νέων και του ιδρύματος ΕΕ-ΛΑΚ στην ενίσχυση των </w:t>
      </w:r>
      <w:proofErr w:type="spellStart"/>
      <w:r w:rsidR="00B67FEA" w:rsidRPr="009D0C5A">
        <w:t>διπεριφερειακών</w:t>
      </w:r>
      <w:proofErr w:type="spellEnd"/>
      <w:r w:rsidR="00B67FEA" w:rsidRPr="009D0C5A">
        <w:t xml:space="preserve"> σχέσεων·</w:t>
      </w:r>
    </w:p>
    <w:p w14:paraId="351A5F0E" w14:textId="72E1C21F" w:rsidR="00B67FEA" w:rsidRPr="009D0C5A" w:rsidRDefault="00F2470A" w:rsidP="00F2470A">
      <w:pPr>
        <w:pStyle w:val="NormalHanging12a"/>
        <w:ind w:hanging="570"/>
      </w:pPr>
      <w:r w:rsidRPr="009D0C5A">
        <w:rPr>
          <w:bCs/>
          <w:iCs/>
        </w:rPr>
        <w:t>82.</w:t>
      </w:r>
      <w:r w:rsidRPr="009D0C5A">
        <w:rPr>
          <w:bCs/>
          <w:iCs/>
        </w:rPr>
        <w:tab/>
      </w:r>
      <w:r w:rsidR="00B67FEA" w:rsidRPr="009D0C5A">
        <w:t>ενθαρρύνει τη συμπερίληψη της φωνής των νέων στην εταιρική σχέση ΕΕ-ΛΑΚ, με την προώθηση εκπαιδευτικών ανταλλαγών, πρωτοβουλιών και πλατφορμών υπό την καθοδήγηση νέων ώστε να είναι σε θέση οι νέοι να συμβάλλουν ουσιαστικά στις διπεριφερειακές διαδικασίες χάραξης πολιτικής·</w:t>
      </w:r>
    </w:p>
    <w:p w14:paraId="4FBD6DAF" w14:textId="77777777" w:rsidR="00B67FEA" w:rsidRPr="009D0C5A" w:rsidRDefault="00B67FEA" w:rsidP="00B67FEA">
      <w:pPr>
        <w:pStyle w:val="Normal12a24b"/>
      </w:pPr>
      <w:r w:rsidRPr="009D0C5A">
        <w:rPr>
          <w:rStyle w:val="BoldItalic"/>
        </w:rPr>
        <w:t>Συστάσεις για τη σύνοδο κορυφής ΕΕ-CELAC τον Νοέμβριο του 2025</w:t>
      </w:r>
    </w:p>
    <w:p w14:paraId="3125A4FF" w14:textId="0E2D1741" w:rsidR="00B67FEA" w:rsidRPr="009D0C5A" w:rsidRDefault="00F2470A" w:rsidP="00F2470A">
      <w:pPr>
        <w:pStyle w:val="NormalHanging12a"/>
        <w:ind w:hanging="570"/>
      </w:pPr>
      <w:r w:rsidRPr="009D0C5A">
        <w:rPr>
          <w:bCs/>
          <w:iCs/>
        </w:rPr>
        <w:t>83.</w:t>
      </w:r>
      <w:r w:rsidRPr="009D0C5A">
        <w:rPr>
          <w:bCs/>
          <w:iCs/>
        </w:rPr>
        <w:tab/>
      </w:r>
      <w:r w:rsidR="00B67FEA" w:rsidRPr="009D0C5A">
        <w:t xml:space="preserve">χαιρετίζει τη συνεδρίαση ΕΕ-CELAC το 2023 και την υλοποίηση πρωτοβουλιών στο πλαίσιο του χάρτη πορείας ΕΕ-CELAC για την περίοδο 2023-2025· επαινεί τον στόχο να διοργανώνονται τακτικές σύνοδοι κορυφής ανά διετία· υπογραμμίζει, στο πλαίσιο αυτό, την ανάγκη να εγκριθεί ένας νέος και φιλόδοξος χάρτης πορείας κατά τη σύνοδο κορυφής του 2025, που θα πραγματοποιηθεί στη </w:t>
      </w:r>
      <w:proofErr w:type="spellStart"/>
      <w:r w:rsidR="00B67FEA" w:rsidRPr="009D0C5A">
        <w:t>Santa</w:t>
      </w:r>
      <w:proofErr w:type="spellEnd"/>
      <w:r w:rsidR="00B67FEA" w:rsidRPr="009D0C5A">
        <w:t xml:space="preserve"> </w:t>
      </w:r>
      <w:proofErr w:type="spellStart"/>
      <w:r w:rsidR="00B67FEA" w:rsidRPr="009D0C5A">
        <w:t>Marta</w:t>
      </w:r>
      <w:proofErr w:type="spellEnd"/>
      <w:r w:rsidR="00B67FEA" w:rsidRPr="009D0C5A">
        <w:t xml:space="preserve"> της Κολομβίας από τις 9 έως τις 10 Νοεμβρίου 2025, ο οποίος θα ενισχύει περαιτέρω την εταιρική σχέση, θα ευθυγραμμίζεται σαφώς με τους ΣΒΑ και θα λαμβάνει υπόψη το αυξανόμενο επίπεδο διπεριφερειακής συνεργασίας·</w:t>
      </w:r>
    </w:p>
    <w:p w14:paraId="0C379CFD" w14:textId="3B38D416" w:rsidR="00B67FEA" w:rsidRPr="009D0C5A" w:rsidRDefault="00F2470A" w:rsidP="00F2470A">
      <w:pPr>
        <w:pStyle w:val="NormalHanging12a"/>
        <w:ind w:hanging="570"/>
        <w:rPr>
          <w:i/>
          <w:iCs/>
        </w:rPr>
      </w:pPr>
      <w:r w:rsidRPr="009D0C5A">
        <w:rPr>
          <w:bCs/>
          <w:iCs/>
        </w:rPr>
        <w:t>84.</w:t>
      </w:r>
      <w:r w:rsidRPr="009D0C5A">
        <w:rPr>
          <w:bCs/>
          <w:iCs/>
        </w:rPr>
        <w:tab/>
      </w:r>
      <w:r w:rsidR="00B67FEA" w:rsidRPr="009D0C5A">
        <w:t xml:space="preserve">επισημαίνει το γεγονός ότι η επικείμενη σύνοδος κορυφής ΕΕ-CELAC θα είναι μια σημαντική ευκαιρία για να προβληθούν οι θέσεις της ΕΕ-ΛΑΚ στον κόσμο με βάση </w:t>
      </w:r>
      <w:r w:rsidR="00B67FEA" w:rsidRPr="009D0C5A">
        <w:lastRenderedPageBreak/>
        <w:t>κοινές αξίες, καθώς και μια ευκαιρία για ανανέωση των πολιτικών δεσμεύσεων στο υψηλότερο επίπεδο και για τον καθορισμό ενός φιλόδοξου και επιχειρησιακού διπεριφερειακού θεματολογίου·</w:t>
      </w:r>
    </w:p>
    <w:p w14:paraId="4C8E3AED" w14:textId="07B80F8A" w:rsidR="00B67FEA" w:rsidRPr="009D0C5A" w:rsidRDefault="00F2470A" w:rsidP="00F2470A">
      <w:pPr>
        <w:pStyle w:val="NormalHanging12a"/>
        <w:ind w:hanging="570"/>
      </w:pPr>
      <w:r w:rsidRPr="009D0C5A">
        <w:rPr>
          <w:bCs/>
          <w:iCs/>
        </w:rPr>
        <w:t>85.</w:t>
      </w:r>
      <w:r w:rsidRPr="009D0C5A">
        <w:rPr>
          <w:bCs/>
          <w:iCs/>
        </w:rPr>
        <w:tab/>
      </w:r>
      <w:r w:rsidR="00B67FEA" w:rsidRPr="009D0C5A">
        <w:t>αναμένει από τη σύνοδο κορυφής ΕΕ-CELAC να ενισχύσει τη συμμαχία ΕΕ-ΛΑΚ με στόχο να καθοριστούν τα πλέον υψηλά πρότυπα βιώσιμης ανάπτυξης σε πολυμερές επίπεδο και να επαναβεβαιωθεί η κοινή δέσμευση να υποστηριχθεί η μεταρρύθμιση των πολυμερών οργανισμών ώστε να καταστούν πιο συμμετοχικοί και αποτελεσματικοί, ιδίως τα χρηματοπιστωτικά ιδρύματα, τα οποία διαδραματίζουν θεμελιώδη ρόλο στην αντιμετώπιση του χρέους και στον σχεδιασμό ενός πιο βιώσιμου διεθνούς μοντέλου χρηματοδότησης, συμπεριλαμβανομένης της χρηματοδότησης της αναπτυξιακής συνεργασίας που εξετάστηκε στην 4η Διεθνή Διάσκεψη για τη Χρηματοδότηση της Ανάπτυξης στη Σεβίλλη της Ισπανίας· τονίζει τη σημασία της συνεχούς στήριξης της ΕΕ για την περιφερειακή ολοκλήρωση της ΛΑΚ και για τις προσπάθειες να αντιμετωπιστούν οι μακροχρόνιες διαρθρωτικές προκλήσεις για τη βιώσιμη ανάπτυξη στην περιοχή·</w:t>
      </w:r>
    </w:p>
    <w:p w14:paraId="0777659A" w14:textId="4DA617D7" w:rsidR="00B67FEA" w:rsidRPr="009D0C5A" w:rsidRDefault="00F2470A" w:rsidP="00F2470A">
      <w:pPr>
        <w:pStyle w:val="NormalHanging12a"/>
        <w:ind w:hanging="570"/>
      </w:pPr>
      <w:bookmarkStart w:id="17" w:name="_Hlk204156663"/>
      <w:r w:rsidRPr="009D0C5A">
        <w:rPr>
          <w:bCs/>
          <w:iCs/>
        </w:rPr>
        <w:t>86.</w:t>
      </w:r>
      <w:r w:rsidRPr="009D0C5A">
        <w:rPr>
          <w:bCs/>
          <w:iCs/>
        </w:rPr>
        <w:tab/>
      </w:r>
      <w:r w:rsidR="00B67FEA" w:rsidRPr="009D0C5A">
        <w:t>αναμένει ότι η σύνοδος κορυφής ΕΕ-CELAC θα προχωρήσει στη δημιουργία ενός μόνιμου πολυμερούς μηχανισμού με επαρκή χρηματοδότηση, ώστε να καθιερωθούν τακτικές διαβουλεύσεις με την κοινωνία των πολιτών, τις συνδικαλιστικές οργανώσεις, τις τοπικές κυβερνήσεις και άλλους σχετικούς ενδιαφερόμενους φορείς από αμφότερες τις περιοχές</w:t>
      </w:r>
      <w:bookmarkEnd w:id="17"/>
      <w:r w:rsidR="00B67FEA" w:rsidRPr="009D0C5A">
        <w:t>· αναγνωρίζει το έργο του Ιδρύματος ΕΕ-ΛΑΚ ως διακυβερνητικού οργανισμού, καθώς και τη δυνητική συμβολή του στον μόνιμο πολυμερή μηχανισμό·</w:t>
      </w:r>
    </w:p>
    <w:p w14:paraId="0A816DB6" w14:textId="3A9A5470" w:rsidR="00B67FEA" w:rsidRPr="009D0C5A" w:rsidRDefault="00F2470A" w:rsidP="00F2470A">
      <w:pPr>
        <w:pStyle w:val="NormalHanging12a"/>
        <w:ind w:hanging="570"/>
      </w:pPr>
      <w:r w:rsidRPr="009D0C5A">
        <w:rPr>
          <w:bCs/>
          <w:iCs/>
        </w:rPr>
        <w:t>87.</w:t>
      </w:r>
      <w:r w:rsidRPr="009D0C5A">
        <w:rPr>
          <w:bCs/>
          <w:iCs/>
        </w:rPr>
        <w:tab/>
      </w:r>
      <w:r w:rsidR="00B67FEA" w:rsidRPr="009D0C5A">
        <w:t xml:space="preserve">τονίζει, εν προκειμένω, τη σημασία της προάσπισης των αρχών του κράτους δικαίου, της δημοκρατίας και των ανθρωπίνων δικαιωμάτων, και ζητεί από όλους τους συμμετέχοντες στη σύνοδο κορυφής να τηρούν αυτές τις αρχές· παρατηρεί ότι αυτό δεν θα είναι εφικτό χωρίς την πραγματικά διαφανή, συνολική και ουσιαστική συμμετοχή της κοινωνίας των πολιτών· ζητεί η ημερήσια διάταξη της συνόδου κορυφής να προβλέπει συζήτηση για τη δημοκρατία και τα ανθρώπινα δικαιώματα, όπως το δικαίωμα συμμετοχής σε δίκαιες και ελεύθερες εκλογές, και τα συμπεράσματα της συνόδου κορυφής να περιλαμβάνουν ισχυρή έκκληση για την προάσπιση των ανθρωπίνων δικαιωμάτων και του κράτους δικαίου· καλεί την ΕΕ να υπερασπιστεί σθεναρά τον αγώνα υπέρ της δημοκρατίας και των ανθρωπίνων δικαιωμάτων· </w:t>
      </w:r>
    </w:p>
    <w:p w14:paraId="225A8B67" w14:textId="122899A0" w:rsidR="00B67FEA" w:rsidRPr="009D0C5A" w:rsidRDefault="00F2470A" w:rsidP="00F2470A">
      <w:pPr>
        <w:pStyle w:val="NormalHanging12a"/>
        <w:ind w:hanging="570"/>
      </w:pPr>
      <w:r w:rsidRPr="009D0C5A">
        <w:rPr>
          <w:bCs/>
          <w:iCs/>
        </w:rPr>
        <w:t>88.</w:t>
      </w:r>
      <w:r w:rsidRPr="009D0C5A">
        <w:rPr>
          <w:bCs/>
          <w:iCs/>
        </w:rPr>
        <w:tab/>
      </w:r>
      <w:r w:rsidR="00B67FEA" w:rsidRPr="009D0C5A">
        <w:t>καλεί τα μέρη να επαναβεβαιώσουν την κοινή τους δέσμευση υπέρ της ειρήνης, της δημοκρατίας, της πολυμερούς προσέγγισης, της βασισμένης σε κανόνες παγκόσμιας τάξης, της εδαφικής ακεραιότητας των κρατών, του κράτους δικαίου, της διεθνούς δικαιοσύνης, της δημοκρατίας, των ανθρωπίνων δικαιωμάτων, της κοινωνικής δικαιοσύνης, της βιώσιμης ανάπτυξης και του ελεύθερου εμπορίου κατά τη σύνοδο κορυφής του Νοεμβρίου 2025, με σκοπό τη σταδιακή δημιουργία ενός διατλαντικού χώρου ειρήνης, δημοκρατίας και ευημερίας μεταξύ Ευρώπης και Λατινικής Αμερικής·</w:t>
      </w:r>
    </w:p>
    <w:p w14:paraId="06A2AF4F" w14:textId="02BFC657" w:rsidR="00B67FEA" w:rsidRPr="009D0C5A" w:rsidRDefault="00F2470A" w:rsidP="00F2470A">
      <w:pPr>
        <w:pStyle w:val="NormalHanging12a"/>
        <w:ind w:hanging="570"/>
      </w:pPr>
      <w:r w:rsidRPr="009D0C5A">
        <w:rPr>
          <w:bCs/>
          <w:iCs/>
        </w:rPr>
        <w:t>89.</w:t>
      </w:r>
      <w:r w:rsidRPr="009D0C5A">
        <w:rPr>
          <w:bCs/>
          <w:iCs/>
        </w:rPr>
        <w:tab/>
      </w:r>
      <w:r w:rsidR="00B67FEA" w:rsidRPr="009D0C5A">
        <w:t xml:space="preserve">καλεί τα μέρη να καταδικάσουν απερίφραστα τον συνεχιζόμενο επιθετικό πόλεμο της Ρωσίας, ιδίως όλες τις σοβαρές παραβιάσεις του διεθνούς δικαίου και του διεθνούς ανθρωπιστικού δικαίου, και να παρέχουν διπλωματική, χρηματοδοτική και στρατιωτική στήριξη στην Ουκρανία· καλεί τα μέρη να συνενώσουν τις προσπάθειές τους ώστε να επιτευχθεί γρήγορα μόνιμη κατάπαυση του πυρός, ανθρωπιστική παρέμβαση στη Γάζα και απελευθέρωση όλων των ομήρων· </w:t>
      </w:r>
    </w:p>
    <w:p w14:paraId="2A2C28B7" w14:textId="34B444CA" w:rsidR="00B67FEA" w:rsidRPr="009D0C5A" w:rsidRDefault="00F2470A" w:rsidP="00F2470A">
      <w:pPr>
        <w:pStyle w:val="NormalHanging12a"/>
        <w:ind w:hanging="570"/>
        <w:rPr>
          <w:bCs/>
          <w:iCs/>
        </w:rPr>
      </w:pPr>
      <w:r w:rsidRPr="009D0C5A">
        <w:rPr>
          <w:bCs/>
          <w:iCs/>
        </w:rPr>
        <w:t>90.</w:t>
      </w:r>
      <w:r w:rsidRPr="009D0C5A">
        <w:rPr>
          <w:bCs/>
          <w:iCs/>
        </w:rPr>
        <w:tab/>
      </w:r>
      <w:r w:rsidR="00B67FEA" w:rsidRPr="009D0C5A">
        <w:t xml:space="preserve">καλεί την ΕΕ και τη CELAC να σημειώσουν πρόοδο σε απτές δεσμεύσεις για τη </w:t>
      </w:r>
      <w:r w:rsidR="00B67FEA" w:rsidRPr="009D0C5A">
        <w:lastRenderedPageBreak/>
        <w:t>μείωση της φτώχειας και της ανισότητας, την προώθηση της συνοχής, της θεσμικής ικανότητας και διακυβέρνησης, και την προστασία των δικαιωμάτων των εργαζομένων, και να συνεχίσουν να υποστηρίζουν την καθολική πρόσβαση στην εκπαίδευση και την υγεία· υπογραμμίζει την ανάγκη για διαπεριφερειακή δέσμευση στο Διπεριφερειακό Σύμφωνο για τη Φροντίδα ώστε να εδραιωθούν και να χρηματοδοτηθούν ολοκληρωμένα συστήματα φροντίδας ως πυλώνας κοινωνικής πρόνοιας, αναγνωρίζοντας τη φροντίδα ως δικαίωμα, συλλογική ευθύνη και απαραίτητη προϋπόθεση για την ισότητα των φύλων, την κοινωνική δικαιοσύνη και τη βιώσιμη ανάπτυξη στην ΕΕ και τη ΛΑΚ·</w:t>
      </w:r>
    </w:p>
    <w:p w14:paraId="7B22C51A" w14:textId="35CDD6C0" w:rsidR="00B67FEA" w:rsidRPr="009D0C5A" w:rsidRDefault="00F2470A" w:rsidP="00F2470A">
      <w:pPr>
        <w:pStyle w:val="NormalHanging12a"/>
        <w:ind w:hanging="570"/>
        <w:rPr>
          <w:bCs/>
          <w:iCs/>
        </w:rPr>
      </w:pPr>
      <w:r w:rsidRPr="009D0C5A">
        <w:rPr>
          <w:bCs/>
          <w:iCs/>
        </w:rPr>
        <w:t>91.</w:t>
      </w:r>
      <w:r w:rsidRPr="009D0C5A">
        <w:rPr>
          <w:bCs/>
          <w:iCs/>
        </w:rPr>
        <w:tab/>
      </w:r>
      <w:r w:rsidR="00B67FEA" w:rsidRPr="009D0C5A">
        <w:t>ζητεί η σύνοδος κορυφής ΕΕ-CELAC να προωθήσει τη συνεργασία όσον αφορά την ανθεκτικότητα στην κλιματική αλλαγή, την προστασία της βιοποικιλότητας, και την καταπολέμηση της αποψίλωσης των δασών, μεριμνώντας ώστε οι περιβαλλοντικές πολιτικές και οι πολιτικές απανθρακοποίησης να εφαρμόζονται ισότιμα, ο τοπικός πληθυσμός να συμμετέχει και να επωφελείται από την οικολογική μετάβαση και οι πλέον ευάλωτες κοινότητες να υποστηρίζονται κατά την προσαρμογή στην κλιματική αλλαγή·</w:t>
      </w:r>
    </w:p>
    <w:p w14:paraId="7FF0615D" w14:textId="0A7140C1" w:rsidR="00B67FEA" w:rsidRPr="009D0C5A" w:rsidRDefault="00F2470A" w:rsidP="00F2470A">
      <w:pPr>
        <w:pStyle w:val="NormalHanging12a"/>
        <w:ind w:hanging="570"/>
        <w:rPr>
          <w:bCs/>
          <w:iCs/>
        </w:rPr>
      </w:pPr>
      <w:r w:rsidRPr="009D0C5A">
        <w:rPr>
          <w:bCs/>
          <w:iCs/>
        </w:rPr>
        <w:t>92.</w:t>
      </w:r>
      <w:r w:rsidRPr="009D0C5A">
        <w:rPr>
          <w:bCs/>
          <w:iCs/>
        </w:rPr>
        <w:tab/>
      </w:r>
      <w:r w:rsidR="00B67FEA" w:rsidRPr="009D0C5A">
        <w:t>ζητεί να αναληφθούν ισχυρότερες δεσμεύσεις για την προάσπιση των δικαιωμάτων των αυτοχθόνων πληθυσμών σε όλες τις διαστάσεις της συνεργασίας της ΕΕ και της CELAC·</w:t>
      </w:r>
    </w:p>
    <w:p w14:paraId="43D434C8" w14:textId="093D2997" w:rsidR="00B67FEA" w:rsidRPr="009D0C5A" w:rsidRDefault="00F2470A" w:rsidP="00F2470A">
      <w:pPr>
        <w:pStyle w:val="NormalHanging12a"/>
        <w:ind w:hanging="570"/>
      </w:pPr>
      <w:r w:rsidRPr="009D0C5A">
        <w:rPr>
          <w:bCs/>
          <w:iCs/>
        </w:rPr>
        <w:t>93.</w:t>
      </w:r>
      <w:r w:rsidRPr="009D0C5A">
        <w:rPr>
          <w:bCs/>
          <w:iCs/>
        </w:rPr>
        <w:tab/>
      </w:r>
      <w:r w:rsidR="00B67FEA" w:rsidRPr="009D0C5A">
        <w:t>θεωρεί ότι είναι σημαντικό η ΕΕ και η ΛΑΚ να δεσμευτούν να προωθήσουν από κοινού παγκόσμιες και κοινωνικά δίκαιες πράσινες πρωτοβουλίες, όπως η διαπραγμάτευση μιας διεθνούς συνθήκης για τον τερματισμό της ρύπανσης από πλαστικά ή η αξιοποίηση του μνημονίου συνεννόησης για την ολοκληρωμένη διαχείριση του κινδύνου καταστροφών, και να ενθαρρύνουν τη βιώσιμη χρήση των φυσικών πόρων· καλεί τα μέρη να επαναβεβαιώσουν την κοινή τους δέσμευση για αποτελεσματική εφαρμογή της συμφωνίας του Παρισιού·</w:t>
      </w:r>
    </w:p>
    <w:p w14:paraId="3EF9AA35" w14:textId="3F06F6F7" w:rsidR="00B67FEA" w:rsidRPr="009D0C5A" w:rsidRDefault="00F2470A" w:rsidP="00F2470A">
      <w:pPr>
        <w:pStyle w:val="NormalHanging12a"/>
        <w:ind w:hanging="570"/>
      </w:pPr>
      <w:r w:rsidRPr="009D0C5A">
        <w:rPr>
          <w:bCs/>
          <w:iCs/>
        </w:rPr>
        <w:t>94.</w:t>
      </w:r>
      <w:r w:rsidRPr="009D0C5A">
        <w:rPr>
          <w:bCs/>
          <w:iCs/>
        </w:rPr>
        <w:tab/>
      </w:r>
      <w:r w:rsidR="00B67FEA" w:rsidRPr="009D0C5A">
        <w:t>ενθαρρύνει τη συνέχιση της ισχυρής συνεργασίας σε ψηφιακά θέματα μέσω της ψηφιακής συμμαχίας ΕΕ-ΛΑΚ με σκοπό την προώθηση ενός ανθρωποκεντρικού ψηφιακού μετασχηματισμού και στις δύο περιφέρειες· ζητεί την ευθυγράμμιση των ρυθμιστικών πλαισίων στον ψηφιακό τομέα, ιδίως μέσω του διαλόγου για την προστασία των δεδομένων, τη ρύθμιση των πλατφορμών, τη δεοντολογία της ΤΝ και την κυβερνοασφάλεια·</w:t>
      </w:r>
    </w:p>
    <w:p w14:paraId="0B038D06" w14:textId="542C3556" w:rsidR="00B67FEA" w:rsidRPr="009D0C5A" w:rsidRDefault="00F2470A" w:rsidP="00F2470A">
      <w:pPr>
        <w:pStyle w:val="NormalHanging12a"/>
        <w:ind w:hanging="570"/>
      </w:pPr>
      <w:r w:rsidRPr="009D0C5A">
        <w:rPr>
          <w:bCs/>
          <w:iCs/>
        </w:rPr>
        <w:t>95.</w:t>
      </w:r>
      <w:r w:rsidRPr="009D0C5A">
        <w:rPr>
          <w:bCs/>
          <w:iCs/>
        </w:rPr>
        <w:tab/>
      </w:r>
      <w:r w:rsidR="00B67FEA" w:rsidRPr="009D0C5A">
        <w:t>επαναλαμβάνει την έκκλησή του να αυξηθεί σημαντικά η διπεριφερειακή συνεργασία για την καταπολέμηση του οργανωμένου εγκλήματος και της διακίνησης ναρκωτικών, ως μέρος μιας ολοκληρωμένης προσέγγισης αναφορικά με την ασφάλεια των πολιτών·</w:t>
      </w:r>
    </w:p>
    <w:p w14:paraId="2245C386" w14:textId="40E9609D" w:rsidR="00B67FEA" w:rsidRPr="009D0C5A" w:rsidRDefault="00F2470A" w:rsidP="00F2470A">
      <w:pPr>
        <w:pStyle w:val="NormalHanging12a"/>
        <w:ind w:hanging="570"/>
        <w:rPr>
          <w:bCs/>
          <w:iCs/>
        </w:rPr>
      </w:pPr>
      <w:r w:rsidRPr="009D0C5A">
        <w:rPr>
          <w:bCs/>
          <w:iCs/>
        </w:rPr>
        <w:t>96.</w:t>
      </w:r>
      <w:r w:rsidRPr="009D0C5A">
        <w:rPr>
          <w:bCs/>
          <w:iCs/>
        </w:rPr>
        <w:tab/>
      </w:r>
      <w:r w:rsidR="00B67FEA" w:rsidRPr="009D0C5A">
        <w:t xml:space="preserve">ζητεί ισχυρότερη δέσμευση για τη συνεργασία στην εκπαίδευση, ιδίως μέσω της διεύρυνσης των προγραμμάτων ανταλλαγών στο πλαίσιο του </w:t>
      </w:r>
      <w:proofErr w:type="spellStart"/>
      <w:r w:rsidR="00B67FEA" w:rsidRPr="009D0C5A">
        <w:t>Erasmus</w:t>
      </w:r>
      <w:proofErr w:type="spellEnd"/>
      <w:r w:rsidR="00B67FEA" w:rsidRPr="009D0C5A">
        <w:t>+·</w:t>
      </w:r>
    </w:p>
    <w:p w14:paraId="696AA2D3" w14:textId="70E29E8C" w:rsidR="00B67FEA" w:rsidRPr="009D0C5A" w:rsidRDefault="00F2470A" w:rsidP="00F2470A">
      <w:pPr>
        <w:pStyle w:val="NormalHanging12a"/>
        <w:ind w:hanging="570"/>
        <w:rPr>
          <w:bCs/>
          <w:iCs/>
        </w:rPr>
      </w:pPr>
      <w:r w:rsidRPr="009D0C5A">
        <w:rPr>
          <w:bCs/>
          <w:iCs/>
        </w:rPr>
        <w:t>97.</w:t>
      </w:r>
      <w:r w:rsidRPr="009D0C5A">
        <w:rPr>
          <w:bCs/>
          <w:iCs/>
        </w:rPr>
        <w:tab/>
      </w:r>
      <w:r w:rsidR="00B67FEA" w:rsidRPr="009D0C5A">
        <w:t xml:space="preserve">τονίζει ότι είναι αναγκαίο να παρέχεται περισσότερη θεσμική στήριξη, πόροι και τεχνική εμπειρογνωμοσύνη για τη διοργάνωση των τακτικών συνόδων κορυφής ΕΕ-CELAC· ζητεί τη δημιουργία μόνιμου θεσμικού χώρου μεταξύ των συνόδων κορυφής που θα επιτρέπει μεγαλύτερο συντονισμό, καλύτερη προετοιμασία, ταχύτερη επικοινωνία και την παρακολούθηση των αποτελεσμάτων· </w:t>
      </w:r>
    </w:p>
    <w:p w14:paraId="3AF56CDE" w14:textId="3C3C5055" w:rsidR="00B67FEA" w:rsidRPr="009D0C5A" w:rsidRDefault="00F2470A" w:rsidP="00F2470A">
      <w:pPr>
        <w:pStyle w:val="NormalHanging12a"/>
        <w:ind w:hanging="570"/>
        <w:rPr>
          <w:bCs/>
          <w:iCs/>
        </w:rPr>
      </w:pPr>
      <w:r w:rsidRPr="009D0C5A">
        <w:rPr>
          <w:bCs/>
          <w:iCs/>
        </w:rPr>
        <w:t>98.</w:t>
      </w:r>
      <w:r w:rsidRPr="009D0C5A">
        <w:rPr>
          <w:bCs/>
          <w:iCs/>
        </w:rPr>
        <w:tab/>
      </w:r>
      <w:r w:rsidR="00B67FEA" w:rsidRPr="009D0C5A">
        <w:t xml:space="preserve">ζητεί τακτικές διαβουλεύσεις με πολλούς ενδιαφερόμενους φορείς, ιδίως πριν και μετά </w:t>
      </w:r>
      <w:r w:rsidR="00B67FEA" w:rsidRPr="009D0C5A">
        <w:lastRenderedPageBreak/>
        <w:t xml:space="preserve">από κάθε σύνοδο κορυφής ΕΕ-CELAC, μεταξύ των τοπικών αυτοδιοικήσεων και της κοινωνίας των πολιτών στην περιοχή ΛΑΚ και της Επιτροπής, ώστε να διασφαλιστεί ότι τα έργα της πρωτοβουλίας </w:t>
      </w:r>
      <w:proofErr w:type="spellStart"/>
      <w:r w:rsidR="00B67FEA" w:rsidRPr="009D0C5A">
        <w:t>Global</w:t>
      </w:r>
      <w:proofErr w:type="spellEnd"/>
      <w:r w:rsidR="00B67FEA" w:rsidRPr="009D0C5A">
        <w:t xml:space="preserve"> </w:t>
      </w:r>
      <w:proofErr w:type="spellStart"/>
      <w:r w:rsidR="00B67FEA" w:rsidRPr="009D0C5A">
        <w:t>Gateway</w:t>
      </w:r>
      <w:proofErr w:type="spellEnd"/>
      <w:r w:rsidR="00B67FEA" w:rsidRPr="009D0C5A">
        <w:t xml:space="preserve"> ευθυγραμμίζονται με την επίτευξη των ΣΒΑ και με τις προτεραιότητες τοπικής και περιφερειακής ανάπτυξης· ζητεί, επιπλέον, τη θέσπιση μόνιμου πολυμερούς μηχανισμού παρακολούθησης για την παρακολούθηση των σχέσεων ΕΕ-CELAC και της προόδου όσον αφορά την υλοποίηση των δεσμεύσεων· υπογραμμίζει ότι είναι σημαντικό να διασφαλιστεί η ουσιαστική συμμετοχή και διαβούλευση της κοινωνίας των πολιτών τόσο της ΕΕ όσο και της ΛΑΚ κατά τη διάρκεια της συνόδου κορυφής·</w:t>
      </w:r>
    </w:p>
    <w:p w14:paraId="745E4FEB" w14:textId="77777777" w:rsidR="00B67FEA" w:rsidRPr="009D0C5A" w:rsidRDefault="00B67FEA" w:rsidP="00B67FEA">
      <w:pPr>
        <w:pStyle w:val="NormalCenter12a"/>
      </w:pPr>
      <w:r w:rsidRPr="009D0C5A">
        <w:t>°</w:t>
      </w:r>
    </w:p>
    <w:p w14:paraId="612CF151" w14:textId="77777777" w:rsidR="00B67FEA" w:rsidRPr="009D0C5A" w:rsidRDefault="00B67FEA" w:rsidP="00B67FEA">
      <w:pPr>
        <w:pStyle w:val="NormalCenter12a"/>
      </w:pPr>
      <w:r w:rsidRPr="009D0C5A">
        <w:t>°</w:t>
      </w:r>
      <w:r w:rsidRPr="009D0C5A">
        <w:tab/>
        <w:t>°</w:t>
      </w:r>
    </w:p>
    <w:p w14:paraId="14328F83" w14:textId="3A752C96" w:rsidR="009D0C5A" w:rsidRPr="009D0C5A" w:rsidRDefault="00F2470A" w:rsidP="00F2470A">
      <w:pPr>
        <w:pStyle w:val="NormalHanging12a"/>
        <w:ind w:hanging="570"/>
      </w:pPr>
      <w:r w:rsidRPr="009D0C5A">
        <w:rPr>
          <w:bCs/>
          <w:iCs/>
        </w:rPr>
        <w:t>99.</w:t>
      </w:r>
      <w:r w:rsidRPr="009D0C5A">
        <w:rPr>
          <w:bCs/>
          <w:iCs/>
        </w:rPr>
        <w:tab/>
      </w:r>
      <w:r w:rsidR="00B67FEA" w:rsidRPr="009D0C5A">
        <w:t>αναθέτει στην Πρόεδρό του να διαβιβάσει το παρόν ψήφισμα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14:paraId="5B3C1F98" w14:textId="0322ADE3" w:rsidR="00E365E1" w:rsidRPr="009D0C5A" w:rsidRDefault="00E365E1" w:rsidP="00616505"/>
    <w:sectPr w:rsidR="00E365E1" w:rsidRPr="009D0C5A" w:rsidSect="009D0C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75196" w14:textId="77777777" w:rsidR="00616505" w:rsidRPr="009D0C5A" w:rsidRDefault="00616505">
      <w:r w:rsidRPr="009D0C5A">
        <w:separator/>
      </w:r>
    </w:p>
  </w:endnote>
  <w:endnote w:type="continuationSeparator" w:id="0">
    <w:p w14:paraId="55C643DD" w14:textId="77777777" w:rsidR="00616505" w:rsidRPr="009D0C5A" w:rsidRDefault="00616505">
      <w:r w:rsidRPr="009D0C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B46D5" w14:textId="77777777" w:rsidR="00064002" w:rsidRPr="009D0C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109CE" w14:textId="77777777" w:rsidR="00064002" w:rsidRPr="009D0C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59F48" w14:textId="77777777" w:rsidR="00064002" w:rsidRPr="009D0C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3D827" w14:textId="77777777" w:rsidR="00616505" w:rsidRPr="009D0C5A" w:rsidRDefault="00616505">
      <w:r w:rsidRPr="009D0C5A">
        <w:separator/>
      </w:r>
    </w:p>
  </w:footnote>
  <w:footnote w:type="continuationSeparator" w:id="0">
    <w:p w14:paraId="62266ADB" w14:textId="77777777" w:rsidR="00616505" w:rsidRPr="009D0C5A" w:rsidRDefault="00616505">
      <w:r w:rsidRPr="009D0C5A">
        <w:continuationSeparator/>
      </w:r>
    </w:p>
  </w:footnote>
  <w:footnote w:id="1">
    <w:p w14:paraId="4418FD32" w14:textId="70FC6B01" w:rsidR="00B67FEA" w:rsidRPr="009D0C5A" w:rsidRDefault="00B67FEA" w:rsidP="009D0C5A">
      <w:pPr>
        <w:pStyle w:val="FootnoteText"/>
        <w:ind w:left="567" w:hanging="567"/>
        <w:rPr>
          <w:sz w:val="24"/>
          <w:lang w:val="el-GR"/>
        </w:rPr>
      </w:pPr>
      <w:r w:rsidRPr="009D0C5A">
        <w:rPr>
          <w:rStyle w:val="FootnoteReference"/>
          <w:sz w:val="24"/>
          <w:lang w:val="el-GR"/>
        </w:rPr>
        <w:footnoteRef/>
      </w:r>
      <w:r w:rsidR="009D0C5A" w:rsidRPr="009D0C5A">
        <w:rPr>
          <w:sz w:val="24"/>
          <w:lang w:val="el-GR"/>
        </w:rPr>
        <w:t xml:space="preserve"> </w:t>
      </w:r>
      <w:r w:rsidR="009D0C5A" w:rsidRPr="009D0C5A">
        <w:rPr>
          <w:sz w:val="24"/>
          <w:lang w:val="el-GR"/>
        </w:rPr>
        <w:tab/>
      </w:r>
      <w:r w:rsidRPr="009D0C5A">
        <w:rPr>
          <w:sz w:val="24"/>
          <w:lang w:val="el-GR"/>
        </w:rPr>
        <w:t>Κείμενα που εγκρίθηκαν, P10_TA(2025)0057.</w:t>
      </w:r>
    </w:p>
  </w:footnote>
  <w:footnote w:id="2">
    <w:p w14:paraId="0DB64FEB" w14:textId="336F64A3" w:rsidR="00B67FEA" w:rsidRPr="009D0C5A" w:rsidRDefault="00B67FEA" w:rsidP="009D0C5A">
      <w:pPr>
        <w:pStyle w:val="FootnoteText"/>
        <w:ind w:left="567" w:hanging="567"/>
        <w:rPr>
          <w:sz w:val="24"/>
          <w:lang w:val="el-GR"/>
        </w:rPr>
      </w:pPr>
      <w:r w:rsidRPr="009D0C5A">
        <w:rPr>
          <w:rStyle w:val="FootnoteReference"/>
          <w:sz w:val="24"/>
          <w:lang w:val="el-GR"/>
        </w:rPr>
        <w:footnoteRef/>
      </w:r>
      <w:r w:rsidR="009D0C5A" w:rsidRPr="009D0C5A">
        <w:rPr>
          <w:sz w:val="24"/>
          <w:lang w:val="el-GR"/>
        </w:rPr>
        <w:t xml:space="preserve"> </w:t>
      </w:r>
      <w:r w:rsidR="009D0C5A" w:rsidRPr="009D0C5A">
        <w:rPr>
          <w:sz w:val="24"/>
          <w:lang w:val="el-GR"/>
        </w:rPr>
        <w:tab/>
      </w:r>
      <w:r w:rsidRPr="009D0C5A">
        <w:rPr>
          <w:sz w:val="24"/>
          <w:lang w:val="el-GR"/>
        </w:rPr>
        <w:t xml:space="preserve">ΕΕ L 209 της 14.6.2021, σ. 1, ELI: </w:t>
      </w:r>
      <w:r w:rsidR="002524F7">
        <w:fldChar w:fldCharType="begin"/>
      </w:r>
      <w:r w:rsidR="002524F7">
        <w:instrText>HYPERLINK</w:instrText>
      </w:r>
      <w:r w:rsidR="002524F7" w:rsidRPr="002524F7">
        <w:rPr>
          <w:lang w:val="el-GR"/>
        </w:rPr>
        <w:instrText xml:space="preserve"> "</w:instrText>
      </w:r>
      <w:r w:rsidR="002524F7">
        <w:instrText>http</w:instrText>
      </w:r>
      <w:r w:rsidR="002524F7" w:rsidRPr="002524F7">
        <w:rPr>
          <w:lang w:val="el-GR"/>
        </w:rPr>
        <w:instrText>://</w:instrText>
      </w:r>
      <w:r w:rsidR="002524F7">
        <w:instrText>data</w:instrText>
      </w:r>
      <w:r w:rsidR="002524F7" w:rsidRPr="002524F7">
        <w:rPr>
          <w:lang w:val="el-GR"/>
        </w:rPr>
        <w:instrText>.</w:instrText>
      </w:r>
      <w:r w:rsidR="002524F7">
        <w:instrText>europa</w:instrText>
      </w:r>
      <w:r w:rsidR="002524F7" w:rsidRPr="002524F7">
        <w:rPr>
          <w:lang w:val="el-GR"/>
        </w:rPr>
        <w:instrText>.</w:instrText>
      </w:r>
      <w:r w:rsidR="002524F7">
        <w:instrText>eu</w:instrText>
      </w:r>
      <w:r w:rsidR="002524F7" w:rsidRPr="002524F7">
        <w:rPr>
          <w:lang w:val="el-GR"/>
        </w:rPr>
        <w:instrText>/</w:instrText>
      </w:r>
      <w:r w:rsidR="002524F7">
        <w:instrText>eli</w:instrText>
      </w:r>
      <w:r w:rsidR="002524F7" w:rsidRPr="002524F7">
        <w:rPr>
          <w:lang w:val="el-GR"/>
        </w:rPr>
        <w:instrText>/</w:instrText>
      </w:r>
      <w:r w:rsidR="002524F7">
        <w:instrText>reg</w:instrText>
      </w:r>
      <w:r w:rsidR="002524F7" w:rsidRPr="002524F7">
        <w:rPr>
          <w:lang w:val="el-GR"/>
        </w:rPr>
        <w:instrText>/2021/947/</w:instrText>
      </w:r>
      <w:r w:rsidR="002524F7">
        <w:instrText>oj</w:instrText>
      </w:r>
      <w:r w:rsidR="002524F7" w:rsidRPr="002524F7">
        <w:rPr>
          <w:lang w:val="el-GR"/>
        </w:rPr>
        <w:instrText>"</w:instrText>
      </w:r>
      <w:r w:rsidR="002524F7">
        <w:fldChar w:fldCharType="separate"/>
      </w:r>
      <w:r w:rsidRPr="009D0C5A">
        <w:rPr>
          <w:rStyle w:val="Hyperlink"/>
          <w:sz w:val="24"/>
          <w:lang w:val="el-GR"/>
        </w:rPr>
        <w:t>http://data.europa.eu/eli/reg/2021/947/oj</w:t>
      </w:r>
      <w:r w:rsidR="002524F7">
        <w:rPr>
          <w:rStyle w:val="Hyperlink"/>
          <w:sz w:val="24"/>
          <w:lang w:val="el-GR"/>
        </w:rPr>
        <w:fldChar w:fldCharType="end"/>
      </w:r>
      <w:r w:rsidRPr="009D0C5A">
        <w:rPr>
          <w:sz w:val="24"/>
          <w:lang w:val="el-GR"/>
        </w:rPr>
        <w:t>.</w:t>
      </w:r>
    </w:p>
  </w:footnote>
  <w:footnote w:id="3">
    <w:p w14:paraId="26249B4D" w14:textId="3C6D0E40"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C/2023/398, 23.11.2023</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"http://data.europa.eu/eli/C/2023/398/oj"</w:instrText>
      </w:r>
      <w:r w:rsidR="002524F7">
        <w:fldChar w:fldCharType="separate"/>
      </w:r>
      <w:r w:rsidRPr="00F2470A">
        <w:rPr>
          <w:rStyle w:val="Hyperlink"/>
          <w:sz w:val="24"/>
          <w:lang w:val="fi-FI"/>
        </w:rPr>
        <w:t>http://data.europa.eu/eli/C/2023/398/oj</w:t>
      </w:r>
      <w:r w:rsidR="002524F7">
        <w:rPr>
          <w:rStyle w:val="Hyperlink"/>
          <w:sz w:val="24"/>
          <w:lang w:val="fi-FI"/>
        </w:rPr>
        <w:fldChar w:fldCharType="end"/>
      </w:r>
      <w:r w:rsidRPr="00F2470A">
        <w:rPr>
          <w:sz w:val="24"/>
          <w:lang w:val="fi-FI"/>
        </w:rPr>
        <w:t>.</w:t>
      </w:r>
    </w:p>
  </w:footnote>
  <w:footnote w:id="4">
    <w:p w14:paraId="6566A3E6" w14:textId="2AA914EC"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C/2025/2148, 23.4.2025</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"http://data.europa.eu/eli/C/2025/2148/oj"</w:instrText>
      </w:r>
      <w:r w:rsidR="002524F7">
        <w:fldChar w:fldCharType="separate"/>
      </w:r>
      <w:r w:rsidRPr="00F2470A">
        <w:rPr>
          <w:rStyle w:val="Hyperlink"/>
          <w:sz w:val="24"/>
          <w:lang w:val="fi-FI"/>
        </w:rPr>
        <w:t>http://data.europa.eu/eli/C/2025/2148/oj</w:t>
      </w:r>
      <w:r w:rsidR="002524F7">
        <w:rPr>
          <w:rStyle w:val="Hyperlink"/>
          <w:sz w:val="24"/>
          <w:lang w:val="fi-FI"/>
        </w:rPr>
        <w:fldChar w:fldCharType="end"/>
      </w:r>
      <w:r w:rsidRPr="00F2470A">
        <w:rPr>
          <w:sz w:val="24"/>
          <w:lang w:val="fi-FI"/>
        </w:rPr>
        <w:t>.</w:t>
      </w:r>
    </w:p>
  </w:footnote>
  <w:footnote w:id="5">
    <w:p w14:paraId="2DAAA0F9" w14:textId="5F3F0BA3"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C/2024/7215, 10.12.2024</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"http://data.europa.eu/eli/C/2024/7215/oj"</w:instrText>
      </w:r>
      <w:r w:rsidR="002524F7">
        <w:fldChar w:fldCharType="separate"/>
      </w:r>
      <w:r w:rsidRPr="00F2470A">
        <w:rPr>
          <w:rStyle w:val="Hyperlink"/>
          <w:sz w:val="24"/>
          <w:lang w:val="fi-FI"/>
        </w:rPr>
        <w:t>http://data.europa.eu/eli/C/2024/7215/oj</w:t>
      </w:r>
      <w:r w:rsidR="002524F7">
        <w:rPr>
          <w:rStyle w:val="Hyperlink"/>
          <w:sz w:val="24"/>
          <w:lang w:val="fi-FI"/>
        </w:rPr>
        <w:fldChar w:fldCharType="end"/>
      </w:r>
      <w:r w:rsidRPr="00F2470A">
        <w:rPr>
          <w:sz w:val="24"/>
          <w:lang w:val="fi-FI"/>
        </w:rPr>
        <w:t>.</w:t>
      </w:r>
    </w:p>
  </w:footnote>
  <w:footnote w:id="6">
    <w:p w14:paraId="05EE31F3" w14:textId="0BCD55B7"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C/2024/4001, 17.7.2024</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"http://data.europa.eu/eli/C/2024/4001/oj"</w:instrText>
      </w:r>
      <w:r w:rsidR="002524F7">
        <w:fldChar w:fldCharType="separate"/>
      </w:r>
      <w:r w:rsidRPr="00F2470A">
        <w:rPr>
          <w:rStyle w:val="Hyperlink"/>
          <w:sz w:val="24"/>
          <w:lang w:val="fi-FI"/>
        </w:rPr>
        <w:t>http://data.europa.eu/eli/C/2024/4001/oj</w:t>
      </w:r>
      <w:r w:rsidR="002524F7">
        <w:rPr>
          <w:rStyle w:val="Hyperlink"/>
          <w:sz w:val="24"/>
          <w:lang w:val="fi-FI"/>
        </w:rPr>
        <w:fldChar w:fldCharType="end"/>
      </w:r>
      <w:r w:rsidRPr="00F2470A">
        <w:rPr>
          <w:sz w:val="24"/>
          <w:lang w:val="fi-FI"/>
        </w:rPr>
        <w:t>.</w:t>
      </w:r>
    </w:p>
  </w:footnote>
  <w:footnote w:id="7">
    <w:p w14:paraId="1DFEE151" w14:textId="33A270D3"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C/2024/7213, 10.12.2024</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"http://data.europa.eu/eli/C/2024/7213/oj"</w:instrText>
      </w:r>
      <w:r w:rsidR="002524F7">
        <w:fldChar w:fldCharType="separate"/>
      </w:r>
      <w:r w:rsidRPr="00F2470A">
        <w:rPr>
          <w:rStyle w:val="Hyperlink"/>
          <w:sz w:val="24"/>
          <w:lang w:val="fi-FI"/>
        </w:rPr>
        <w:t>http://data.europa.eu/eli/C/2024/7213/oj</w:t>
      </w:r>
      <w:r w:rsidR="002524F7">
        <w:rPr>
          <w:rStyle w:val="Hyperlink"/>
          <w:sz w:val="24"/>
          <w:lang w:val="fi-FI"/>
        </w:rPr>
        <w:fldChar w:fldCharType="end"/>
      </w:r>
      <w:r w:rsidRPr="00F2470A">
        <w:rPr>
          <w:sz w:val="24"/>
          <w:lang w:val="fi-FI"/>
        </w:rPr>
        <w:t>.</w:t>
      </w:r>
    </w:p>
  </w:footnote>
  <w:footnote w:id="8">
    <w:p w14:paraId="56169014" w14:textId="19E9EB9D" w:rsidR="00B67FEA" w:rsidRPr="00F2470A" w:rsidRDefault="00B67FEA" w:rsidP="009D0C5A">
      <w:pPr>
        <w:pStyle w:val="FootnoteText"/>
        <w:ind w:left="567" w:hanging="567"/>
        <w:rPr>
          <w:sz w:val="24"/>
          <w:lang w:val="fi-FI"/>
        </w:rPr>
      </w:pPr>
      <w:r w:rsidRPr="009D0C5A">
        <w:rPr>
          <w:rStyle w:val="FootnoteReference"/>
          <w:sz w:val="24"/>
          <w:lang w:val="el-GR"/>
        </w:rPr>
        <w:footnoteRef/>
      </w:r>
      <w:r w:rsidR="009D0C5A" w:rsidRPr="00F2470A">
        <w:rPr>
          <w:sz w:val="24"/>
          <w:lang w:val="fi-FI"/>
        </w:rPr>
        <w:t xml:space="preserve"> </w:t>
      </w:r>
      <w:r w:rsidR="009D0C5A" w:rsidRPr="00F2470A">
        <w:rPr>
          <w:sz w:val="24"/>
          <w:lang w:val="fi-FI"/>
        </w:rPr>
        <w:tab/>
      </w:r>
      <w:r w:rsidRPr="009D0C5A">
        <w:rPr>
          <w:sz w:val="24"/>
          <w:lang w:val="el-GR"/>
        </w:rPr>
        <w:t>ΕΕ</w:t>
      </w:r>
      <w:r w:rsidRPr="00F2470A">
        <w:rPr>
          <w:sz w:val="24"/>
          <w:lang w:val="fi-FI"/>
        </w:rPr>
        <w:t xml:space="preserve"> C, C/2025/2249, 29.4.2025</w:t>
      </w:r>
      <w:r w:rsidR="00643AC4" w:rsidRPr="00F2470A">
        <w:rPr>
          <w:sz w:val="24"/>
          <w:lang w:val="fi-FI"/>
        </w:rPr>
        <w:t>,</w:t>
      </w:r>
      <w:r w:rsidRPr="00F2470A">
        <w:rPr>
          <w:sz w:val="24"/>
          <w:lang w:val="fi-FI"/>
        </w:rPr>
        <w:t xml:space="preserve"> ELI: </w:t>
      </w:r>
      <w:r w:rsidR="002524F7">
        <w:fldChar w:fldCharType="begin"/>
      </w:r>
      <w:r w:rsidR="002524F7" w:rsidRPr="002524F7">
        <w:rPr>
          <w:lang w:val="fi-FI"/>
        </w:rPr>
        <w:instrText>HYPERLINK "http://data.europa.eu/eli/C/2025/2249/oj"</w:instrText>
      </w:r>
      <w:r w:rsidR="002524F7">
        <w:fldChar w:fldCharType="separate"/>
      </w:r>
      <w:r w:rsidRPr="00F2470A">
        <w:rPr>
          <w:rStyle w:val="Hyperlink"/>
          <w:sz w:val="24"/>
          <w:lang w:val="fi-FI"/>
        </w:rPr>
        <w:t>http://data.europa.eu/eli/C/2025/2249/oj</w:t>
      </w:r>
      <w:r w:rsidR="002524F7">
        <w:rPr>
          <w:rStyle w:val="Hyperlink"/>
          <w:sz w:val="24"/>
          <w:lang w:val="fi-FI"/>
        </w:rPr>
        <w:fldChar w:fldCharType="end"/>
      </w:r>
      <w:r w:rsidRPr="00F2470A">
        <w:rPr>
          <w:sz w:val="24"/>
          <w:lang w:val="fi-FI"/>
        </w:rPr>
        <w:t>.</w:t>
      </w:r>
    </w:p>
  </w:footnote>
  <w:footnote w:id="9">
    <w:p w14:paraId="3AA23D30" w14:textId="3E00A98C" w:rsidR="00B67FEA" w:rsidRPr="009D0C5A" w:rsidRDefault="00B67FEA" w:rsidP="009D0C5A">
      <w:pPr>
        <w:pStyle w:val="FootnoteText"/>
        <w:ind w:left="567" w:hanging="567"/>
        <w:rPr>
          <w:sz w:val="24"/>
          <w:lang w:val="el-GR"/>
        </w:rPr>
      </w:pPr>
      <w:r w:rsidRPr="009D0C5A">
        <w:rPr>
          <w:rStyle w:val="FootnoteReference"/>
          <w:sz w:val="24"/>
          <w:lang w:val="el-GR"/>
        </w:rPr>
        <w:footnoteRef/>
      </w:r>
      <w:r w:rsidR="009D0C5A" w:rsidRPr="009D0C5A">
        <w:rPr>
          <w:sz w:val="24"/>
          <w:lang w:val="el-GR"/>
        </w:rPr>
        <w:t xml:space="preserve"> </w:t>
      </w:r>
      <w:r w:rsidR="009D0C5A" w:rsidRPr="009D0C5A">
        <w:rPr>
          <w:sz w:val="24"/>
          <w:lang w:val="el-GR"/>
        </w:rPr>
        <w:tab/>
      </w:r>
      <w:r w:rsidR="00643AC4" w:rsidRPr="00F2470A">
        <w:t xml:space="preserve">ΕΕ C 210 </w:t>
      </w:r>
      <w:proofErr w:type="spellStart"/>
      <w:r w:rsidR="00643AC4" w:rsidRPr="00F2470A">
        <w:t>της</w:t>
      </w:r>
      <w:proofErr w:type="spellEnd"/>
      <w:r w:rsidR="00643AC4" w:rsidRPr="00F2470A">
        <w:t xml:space="preserve"> 30.6.2017, σ. 1</w:t>
      </w:r>
      <w:r w:rsidRPr="009D0C5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8425" w14:textId="77777777" w:rsidR="00064002" w:rsidRPr="009D0C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3A49" w14:textId="77777777" w:rsidR="00064002" w:rsidRPr="009D0C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CBBA" w14:textId="77777777" w:rsidR="00064002" w:rsidRPr="009D0C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79F3B4D"/>
    <w:multiLevelType w:val="hybridMultilevel"/>
    <w:tmpl w:val="FE30122E"/>
    <w:lvl w:ilvl="0" w:tplc="1C204C84">
      <w:start w:val="1"/>
      <w:numFmt w:val="decimal"/>
      <w:lvlText w:val="%1."/>
      <w:lvlJc w:val="left"/>
      <w:pPr>
        <w:ind w:left="930" w:hanging="57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7912912">
    <w:abstractNumId w:val="0"/>
  </w:num>
  <w:num w:numId="2" w16cid:durableId="201215796">
    <w:abstractNumId w:val="2"/>
  </w:num>
  <w:num w:numId="3" w16cid:durableId="76653686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EL"/>
    <w:docVar w:name="dvnumam" w:val="71"/>
    <w:docVar w:name="dvpe" w:val="773.170"/>
    <w:docVar w:name="dvrapporteur" w:val="Εισηγητής: "/>
    <w:docVar w:name="dvtitre" w:val="Ψήφισμα του Ευρωπαϊκού Κοινοβουλίου σχετικά με την πολιτική στρατηγική της ΕΕ για τη Λατινική Αμερική(2025/2083(INI))"/>
  </w:docVars>
  <w:rsids>
    <w:rsidRoot w:val="00616505"/>
    <w:rsid w:val="00002272"/>
    <w:rsid w:val="00064002"/>
    <w:rsid w:val="000677B9"/>
    <w:rsid w:val="000831BA"/>
    <w:rsid w:val="000A42CC"/>
    <w:rsid w:val="000E7DD9"/>
    <w:rsid w:val="0010095E"/>
    <w:rsid w:val="00120B35"/>
    <w:rsid w:val="00125B37"/>
    <w:rsid w:val="00187494"/>
    <w:rsid w:val="001F32AE"/>
    <w:rsid w:val="002524F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505"/>
    <w:rsid w:val="00643AC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146"/>
    <w:rsid w:val="00930C23"/>
    <w:rsid w:val="0093193B"/>
    <w:rsid w:val="009509D8"/>
    <w:rsid w:val="00950B64"/>
    <w:rsid w:val="00981893"/>
    <w:rsid w:val="009D0C5A"/>
    <w:rsid w:val="00A1687D"/>
    <w:rsid w:val="00A43E52"/>
    <w:rsid w:val="00A4678D"/>
    <w:rsid w:val="00A778C7"/>
    <w:rsid w:val="00AB441E"/>
    <w:rsid w:val="00AB6293"/>
    <w:rsid w:val="00AE0928"/>
    <w:rsid w:val="00AF3B82"/>
    <w:rsid w:val="00B12E95"/>
    <w:rsid w:val="00B13709"/>
    <w:rsid w:val="00B22876"/>
    <w:rsid w:val="00B558F0"/>
    <w:rsid w:val="00B67FEA"/>
    <w:rsid w:val="00BD48FE"/>
    <w:rsid w:val="00BD7BD8"/>
    <w:rsid w:val="00BE6ADC"/>
    <w:rsid w:val="00C05BFE"/>
    <w:rsid w:val="00C23CD4"/>
    <w:rsid w:val="00C5319D"/>
    <w:rsid w:val="00C61C0C"/>
    <w:rsid w:val="00C941CB"/>
    <w:rsid w:val="00CC2357"/>
    <w:rsid w:val="00CD0000"/>
    <w:rsid w:val="00CF071A"/>
    <w:rsid w:val="00D058B8"/>
    <w:rsid w:val="00D56C11"/>
    <w:rsid w:val="00D834A0"/>
    <w:rsid w:val="00D872DF"/>
    <w:rsid w:val="00D91E21"/>
    <w:rsid w:val="00DA7FCD"/>
    <w:rsid w:val="00DD0287"/>
    <w:rsid w:val="00E24C55"/>
    <w:rsid w:val="00E365E1"/>
    <w:rsid w:val="00E820A4"/>
    <w:rsid w:val="00EB006A"/>
    <w:rsid w:val="00EB4772"/>
    <w:rsid w:val="00ED169E"/>
    <w:rsid w:val="00ED4235"/>
    <w:rsid w:val="00F04346"/>
    <w:rsid w:val="00F075DC"/>
    <w:rsid w:val="00F149E9"/>
    <w:rsid w:val="00F2470A"/>
    <w:rsid w:val="00F5134D"/>
    <w:rsid w:val="00F52FA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531BD"/>
  <w15:chartTrackingRefBased/>
  <w15:docId w15:val="{ECA1B805-FF51-4CC3-8594-84B28A944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7FEA"/>
    <w:pPr>
      <w:spacing w:after="240"/>
      <w:ind w:left="567" w:hanging="567"/>
    </w:pPr>
  </w:style>
  <w:style w:type="paragraph" w:customStyle="1" w:styleId="EPComma">
    <w:name w:val="EPComma"/>
    <w:basedOn w:val="Normal"/>
    <w:rsid w:val="00B67FEA"/>
    <w:pPr>
      <w:spacing w:before="480" w:after="240"/>
    </w:pPr>
  </w:style>
  <w:style w:type="paragraph" w:customStyle="1" w:styleId="NormalCenter12a">
    <w:name w:val="NormalCenter12a"/>
    <w:basedOn w:val="Normal"/>
    <w:rsid w:val="00B67FEA"/>
    <w:pPr>
      <w:spacing w:after="240"/>
      <w:jc w:val="center"/>
    </w:pPr>
  </w:style>
  <w:style w:type="character" w:customStyle="1" w:styleId="BoldItalic">
    <w:name w:val="BoldItalic"/>
    <w:uiPriority w:val="1"/>
    <w:rsid w:val="00B67FEA"/>
    <w:rPr>
      <w:b/>
      <w:i/>
      <w:u w:val="none"/>
    </w:rPr>
  </w:style>
  <w:style w:type="paragraph" w:customStyle="1" w:styleId="Normal12a24b">
    <w:name w:val="Normal12a24b"/>
    <w:basedOn w:val="Normal"/>
    <w:rsid w:val="00B67FEA"/>
    <w:pPr>
      <w:spacing w:before="360" w:after="240"/>
    </w:pPr>
    <w:rPr>
      <w:snapToGrid w:val="0"/>
      <w:lang w:eastAsia="en-US"/>
    </w:rPr>
  </w:style>
  <w:style w:type="character" w:styleId="Hyperlink">
    <w:name w:val="Hyperlink"/>
    <w:basedOn w:val="DefaultParagraphFont"/>
    <w:rsid w:val="00B67FEA"/>
    <w:rPr>
      <w:color w:val="0563C1" w:themeColor="hyperlink"/>
      <w:u w:val="single"/>
    </w:rPr>
  </w:style>
  <w:style w:type="paragraph" w:styleId="Revision">
    <w:name w:val="Revision"/>
    <w:hidden/>
    <w:uiPriority w:val="99"/>
    <w:semiHidden/>
    <w:rsid w:val="00643AC4"/>
    <w:rPr>
      <w:sz w:val="24"/>
      <w:lang w:val="el-GR"/>
    </w:rPr>
  </w:style>
  <w:style w:type="character" w:styleId="FollowedHyperlink">
    <w:name w:val="FollowedHyperlink"/>
    <w:basedOn w:val="DefaultParagraphFont"/>
    <w:rsid w:val="00643A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12524</Words>
  <Characters>75528</Characters>
  <Application>Microsoft Office Word</Application>
  <DocSecurity>0</DocSecurity>
  <Lines>629</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2025-11-11T08:27:00Z</dcterms:created>
  <dcterms:modified xsi:type="dcterms:W3CDTF">2025-11-11T08:27:00Z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A10-0171/2025</vt:lpwstr>
  </property>
  <property fmtid="{D5CDD505-2E9C-101B-9397-08002B2CF9AE}" pid="4" name="&lt;Type&gt;">
    <vt:lpwstr>RR</vt:lpwstr>
  </property>
</Properties>
</file>