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298D" w14:paraId="137B95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6F5BA4" w14:textId="77777777" w:rsidR="00751A4A" w:rsidRPr="00AA298D" w:rsidRDefault="00C93263" w:rsidP="0010095E">
            <w:pPr>
              <w:pStyle w:val="EPName"/>
            </w:pPr>
            <w:r w:rsidRPr="00AA298D">
              <w:t>Europski parlament</w:t>
            </w:r>
          </w:p>
          <w:p w14:paraId="051B4280" w14:textId="77777777" w:rsidR="00751A4A" w:rsidRPr="00AA298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298D">
              <w:t>2024</w:t>
            </w:r>
            <w:r w:rsidR="00817416" w:rsidRPr="00AA298D">
              <w:t>-202</w:t>
            </w:r>
            <w:r w:rsidRPr="00AA298D">
              <w:t>9</w:t>
            </w:r>
          </w:p>
        </w:tc>
        <w:tc>
          <w:tcPr>
            <w:tcW w:w="2268" w:type="dxa"/>
            <w:shd w:val="clear" w:color="auto" w:fill="auto"/>
          </w:tcPr>
          <w:p w14:paraId="01D2EA85" w14:textId="77777777" w:rsidR="00751A4A" w:rsidRPr="00AA298D" w:rsidRDefault="00187494" w:rsidP="0010095E">
            <w:pPr>
              <w:pStyle w:val="EPLogo"/>
            </w:pPr>
            <w:r w:rsidRPr="00AA298D">
              <w:rPr>
                <w:noProof/>
                <w:lang w:eastAsia="ja-JP"/>
              </w:rPr>
              <w:drawing>
                <wp:inline distT="0" distB="0" distL="0" distR="0" wp14:anchorId="494EB75D" wp14:editId="6BDD4A1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1F3145" w14:textId="77777777" w:rsidR="00D058B8" w:rsidRPr="00AA298D" w:rsidRDefault="00D058B8" w:rsidP="004C5D52">
      <w:pPr>
        <w:pStyle w:val="LineTop"/>
      </w:pPr>
    </w:p>
    <w:p w14:paraId="52B1E502" w14:textId="77777777" w:rsidR="00680577" w:rsidRPr="00AA298D" w:rsidRDefault="00C93263" w:rsidP="00680577">
      <w:pPr>
        <w:pStyle w:val="EPBodyTA1"/>
      </w:pPr>
      <w:r w:rsidRPr="00AA298D">
        <w:t>USVOJENI TEKSTOVI</w:t>
      </w:r>
    </w:p>
    <w:p w14:paraId="0DAB71ED" w14:textId="77777777" w:rsidR="00D058B8" w:rsidRPr="00AA298D" w:rsidRDefault="00D058B8" w:rsidP="00D058B8">
      <w:pPr>
        <w:pStyle w:val="LineBottom"/>
      </w:pPr>
    </w:p>
    <w:p w14:paraId="053E41E1" w14:textId="51CECCD2" w:rsidR="00C93263" w:rsidRPr="00AA298D" w:rsidRDefault="00C93263" w:rsidP="00C93263">
      <w:pPr>
        <w:pStyle w:val="ATHeading1"/>
      </w:pPr>
      <w:bookmarkStart w:id="0" w:name="TANumber"/>
      <w:r w:rsidRPr="00AA298D">
        <w:t>P10_TA(2025)0</w:t>
      </w:r>
      <w:bookmarkEnd w:id="0"/>
      <w:r w:rsidR="00867B12">
        <w:t>221</w:t>
      </w:r>
    </w:p>
    <w:p w14:paraId="407211BB" w14:textId="6DCC9CDF" w:rsidR="00C93263" w:rsidRPr="00AA298D" w:rsidRDefault="00A64172" w:rsidP="00C93263">
      <w:pPr>
        <w:pStyle w:val="ATHeading2"/>
      </w:pPr>
      <w:bookmarkStart w:id="1" w:name="title"/>
      <w:r w:rsidRPr="00A64172">
        <w:t>Politička strategija EU-a za Latinsku Ameriku</w:t>
      </w:r>
      <w:bookmarkEnd w:id="1"/>
    </w:p>
    <w:p w14:paraId="731F073A" w14:textId="77777777" w:rsidR="00C93263" w:rsidRPr="00AA298D" w:rsidRDefault="00C93263" w:rsidP="00C93263">
      <w:pPr>
        <w:rPr>
          <w:i/>
          <w:vanish/>
        </w:rPr>
      </w:pPr>
      <w:r w:rsidRPr="00AA298D">
        <w:rPr>
          <w:i/>
        </w:rPr>
        <w:fldChar w:fldCharType="begin"/>
      </w:r>
      <w:r w:rsidRPr="00AA298D">
        <w:rPr>
          <w:i/>
        </w:rPr>
        <w:instrText xml:space="preserve"> TC"(</w:instrText>
      </w:r>
      <w:bookmarkStart w:id="2" w:name="DocNumber"/>
      <w:r w:rsidRPr="00AA298D">
        <w:rPr>
          <w:i/>
        </w:rPr>
        <w:instrText>A10-0171/2025</w:instrText>
      </w:r>
      <w:bookmarkEnd w:id="2"/>
      <w:r w:rsidRPr="00AA298D">
        <w:rPr>
          <w:i/>
        </w:rPr>
        <w:instrText xml:space="preserve"> - Izvjestitelj: Davor Ivo Stier)"\l3 \n&gt; \* MERGEFORMAT </w:instrText>
      </w:r>
      <w:r w:rsidRPr="00AA298D">
        <w:rPr>
          <w:i/>
        </w:rPr>
        <w:fldChar w:fldCharType="end"/>
      </w:r>
    </w:p>
    <w:p w14:paraId="0865232D" w14:textId="77777777" w:rsidR="00C93263" w:rsidRPr="00AA298D" w:rsidRDefault="00C93263" w:rsidP="00C93263">
      <w:pPr>
        <w:rPr>
          <w:vanish/>
        </w:rPr>
      </w:pPr>
      <w:bookmarkStart w:id="3" w:name="Commission"/>
      <w:r w:rsidRPr="00AA298D">
        <w:rPr>
          <w:vanish/>
        </w:rPr>
        <w:t>Odbor za vanjske poslove</w:t>
      </w:r>
      <w:bookmarkEnd w:id="3"/>
    </w:p>
    <w:p w14:paraId="2B03266D" w14:textId="77777777" w:rsidR="00C93263" w:rsidRPr="00AA298D" w:rsidRDefault="00C93263" w:rsidP="00C93263">
      <w:pPr>
        <w:rPr>
          <w:vanish/>
        </w:rPr>
      </w:pPr>
      <w:bookmarkStart w:id="4" w:name="PE"/>
      <w:r w:rsidRPr="00AA298D">
        <w:rPr>
          <w:vanish/>
        </w:rPr>
        <w:t>PE773.170</w:t>
      </w:r>
      <w:bookmarkEnd w:id="4"/>
    </w:p>
    <w:p w14:paraId="32E5FC77" w14:textId="44185627" w:rsidR="00C93263" w:rsidRPr="00AA298D" w:rsidRDefault="00C93263" w:rsidP="00C93263">
      <w:pPr>
        <w:pStyle w:val="ATHeading3"/>
      </w:pPr>
      <w:bookmarkStart w:id="5" w:name="Sujet"/>
      <w:r w:rsidRPr="00AA298D">
        <w:t xml:space="preserve">Rezolucija Europskog parlamenta od </w:t>
      </w:r>
      <w:r w:rsidR="00A64172">
        <w:t>8. listopada</w:t>
      </w:r>
      <w:r w:rsidRPr="00AA298D">
        <w:t xml:space="preserve"> 2025. o političkoj strategiji EU-a za Latinsku Ameriku</w:t>
      </w:r>
      <w:bookmarkEnd w:id="5"/>
      <w:r w:rsidRPr="00AA298D">
        <w:t xml:space="preserve"> </w:t>
      </w:r>
      <w:bookmarkStart w:id="6" w:name="References"/>
      <w:r w:rsidRPr="00AA298D">
        <w:t>(2025/2083(INI))</w:t>
      </w:r>
      <w:bookmarkEnd w:id="6"/>
    </w:p>
    <w:p w14:paraId="6A50F846" w14:textId="77777777" w:rsidR="004D4F02" w:rsidRPr="00AA298D" w:rsidRDefault="004D4F02" w:rsidP="004D4F02">
      <w:pPr>
        <w:pStyle w:val="EPComma"/>
      </w:pPr>
      <w:r w:rsidRPr="00AA298D">
        <w:rPr>
          <w:rStyle w:val="Italic"/>
        </w:rPr>
        <w:t>Europski parlament</w:t>
      </w:r>
      <w:r w:rsidRPr="00AA298D">
        <w:t>,</w:t>
      </w:r>
    </w:p>
    <w:p w14:paraId="3F517DF4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Ugovor o Europskoj uniji (UEU), a posebno njegovu glavu V. o vanjskom djelovanju EU-a,</w:t>
      </w:r>
    </w:p>
    <w:p w14:paraId="3459E264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članke 3. do 21. UEU-a i članak 208. Ugovora o funkcioniranju Europske unije (UFEU),</w:t>
      </w:r>
    </w:p>
    <w:p w14:paraId="774EED9E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svoju Rezoluciju od 2. travnja 2025. o provedbi zajedničke vanjske i sigurnosne politike – godišnje izvješće za 2024.</w:t>
      </w:r>
      <w:r w:rsidRPr="00AA298D">
        <w:rPr>
          <w:rStyle w:val="FootnoteReference"/>
        </w:rPr>
        <w:footnoteReference w:id="1"/>
      </w:r>
      <w:r w:rsidRPr="00AA298D">
        <w:t>,</w:t>
      </w:r>
    </w:p>
    <w:p w14:paraId="29FEB7B1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>uzimajući u obzir Uredbu (EU) 2021/947 Europskog parlamenta i Vijeća od 9. lipnja 2021. o uspostavi Instrumenta za susjedstvo, razvoj i međunarodnu suradnju – Globalna Europa, izmjeni i stavljanju izvan snage Odluke br. 466/2014/EU Europskog parlamenta i Vijeća te stavljanju izvan snage Uredbe (EU) 2017/1601 Europskog parlamenta i Vijeća i Uredbe Vijeća (EZ, Euratom) br. 480/2009</w:t>
      </w:r>
      <w:r w:rsidRPr="00AA298D">
        <w:rPr>
          <w:rStyle w:val="FootnoteReference"/>
          <w:bCs/>
          <w:iCs/>
        </w:rPr>
        <w:footnoteReference w:id="2"/>
      </w:r>
      <w:r w:rsidRPr="00AA298D">
        <w:t>,</w:t>
      </w:r>
    </w:p>
    <w:p w14:paraId="2BD9CD5B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svoju Rezoluciju od 14. ožujka 2023. o usklađenosti politika radi razvoja</w:t>
      </w:r>
      <w:r w:rsidRPr="00AA298D">
        <w:rPr>
          <w:rStyle w:val="FootnoteReference"/>
        </w:rPr>
        <w:footnoteReference w:id="3"/>
      </w:r>
      <w:r w:rsidRPr="00AA298D">
        <w:t>,</w:t>
      </w:r>
    </w:p>
    <w:p w14:paraId="5DA7DD8B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Program Ujedinjenih naroda za održivi razvoj do 2030. i ciljeve održivog razvoja, usvojene u rujnu 2015. godine,</w:t>
      </w:r>
    </w:p>
    <w:p w14:paraId="0BEB1443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svoje rezolucije o Venezueli, posebno onu od 21. siječnja 2025. o stanju u Venezueli nakon uzurpacije predsjedničkih ovlasti 10. siječnja 2025.</w:t>
      </w:r>
      <w:r w:rsidRPr="00AA298D">
        <w:rPr>
          <w:rStyle w:val="FootnoteReference"/>
        </w:rPr>
        <w:footnoteReference w:id="4"/>
      </w:r>
      <w:r w:rsidRPr="00AA298D">
        <w:t xml:space="preserve"> i onu od 19. rujna 2024. o stanju u Venezueli</w:t>
      </w:r>
      <w:r w:rsidRPr="00AA298D">
        <w:rPr>
          <w:rStyle w:val="FootnoteReference"/>
        </w:rPr>
        <w:footnoteReference w:id="5"/>
      </w:r>
      <w:r w:rsidRPr="00AA298D">
        <w:t xml:space="preserve">, o Kubi, posebno Rezoluciju od 12. srpnja 2023. o stanju Sporazuma o političkom dijalogu i suradnji između EU-a i Kube u svjetlu </w:t>
      </w:r>
      <w:r w:rsidRPr="00AA298D">
        <w:lastRenderedPageBreak/>
        <w:t>nedavnog posjeta Visokog predstavnika toj zemlji</w:t>
      </w:r>
      <w:r w:rsidRPr="00AA298D">
        <w:rPr>
          <w:rStyle w:val="FootnoteReference"/>
        </w:rPr>
        <w:footnoteReference w:id="6"/>
      </w:r>
      <w:r w:rsidRPr="00AA298D">
        <w:t>, te onu od 19. rujna 2024. o slučaju Joséa Daniela Ferrera Garcíje na Kubi</w:t>
      </w:r>
      <w:r w:rsidRPr="00AA298D">
        <w:rPr>
          <w:rStyle w:val="FootnoteReference"/>
        </w:rPr>
        <w:footnoteReference w:id="7"/>
      </w:r>
      <w:r w:rsidRPr="00AA298D">
        <w:t xml:space="preserve">, te o Nikaragvi, posebno onu od 13. veljače 2025. o represiji koju u Nikaragvi provodi režim </w:t>
      </w:r>
      <w:proofErr w:type="spellStart"/>
      <w:r w:rsidRPr="00AA298D">
        <w:t>Ortega-Murillo</w:t>
      </w:r>
      <w:proofErr w:type="spellEnd"/>
      <w:r w:rsidRPr="00AA298D">
        <w:t>, posebno nad borcima za ljudska prava, političkim protivnicima i vjerskim zajednicama</w:t>
      </w:r>
      <w:r w:rsidRPr="00AA298D">
        <w:rPr>
          <w:rStyle w:val="FootnoteReference"/>
        </w:rPr>
        <w:footnoteReference w:id="8"/>
      </w:r>
      <w:r w:rsidRPr="00AA298D">
        <w:t>,</w:t>
      </w:r>
    </w:p>
    <w:p w14:paraId="5474FDFE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>uzimajući u obzir trideset dvije rezolucije donesene na Općoj skupštini UN-a iz razdoblja od 1992. do 2024., uključujući Rezoluciju A/RES/79/7 od 1. studenoga 2024. o nužnosti ukidanja gospodarskog, trgovinskog i financijskog embarga koji su Sjedinjene Američke Države nametnule Kubi,</w:t>
      </w:r>
    </w:p>
    <w:p w14:paraId="2740E732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>uzimajući u obzir rezolucije Opće skupštine UN-a o stanju na Haitiju, posebno Rezoluciju Vijeća za ljudska prava br. 58/32 od 4. travnja 2025. naslovljenu „Tehnička pomoć i izgradnja kapaciteta radi poboljšanja stanja ljudskih prava na Haitiju, u vezi sa zahtjevom vlasti Haitija za koordinirano i ciljano međunarodno djelovanje”,</w:t>
      </w:r>
    </w:p>
    <w:p w14:paraId="7FF22E8B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>uzimajući u obzir zaključke Vijeća od 26. svibnja 2025. naslovljene „Putovi prema napretku: maksimalno povećanje učinka za održivi razvoj i globalno blagostanje”, odobrene na 4099. sastanku Vijeća održanom uoči 4. međunarodne konferencije o financiranju razvoja održane u Sevilli od 30. lipnja do 3. srpnja 2025.,</w:t>
      </w:r>
    </w:p>
    <w:p w14:paraId="08F09258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zajedničku komunikaciju Komisije i Visokog predstavnika Unije za vanjske poslove i sigurnosnu politiku od 7. lipnja 2023. naslovljenu „Nova agenda za odnose između EU-a i Latinske Amerike i karipskih zemalja” (JOIN(2023)0017),</w:t>
      </w:r>
    </w:p>
    <w:p w14:paraId="102AF996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 xml:space="preserve">uzimajući u obzir zajedničku komunikaciju Komisije i Visokog predstavnika Unije za vanjske poslove i sigurnosnu politiku od 1. prosinca 2021. naslovljenu „Global </w:t>
      </w:r>
      <w:proofErr w:type="spellStart"/>
      <w:r w:rsidRPr="00AA298D">
        <w:t>Gateway</w:t>
      </w:r>
      <w:proofErr w:type="spellEnd"/>
      <w:r w:rsidRPr="00AA298D">
        <w:t>” (JOIN(2021)0030),</w:t>
      </w:r>
    </w:p>
    <w:p w14:paraId="5BB5AB22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rezoluciju Opće skupštine UN-a ES-11/1 od 2. ožujka 2022. naslovljenu „Agresija na Ukrajinu”,</w:t>
      </w:r>
    </w:p>
    <w:p w14:paraId="637327AB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Deklaraciju Ujedinjenih naroda o pravima autohtonih naroda koju je Opća skupština UN-a donijela 13. rujna 2007.,</w:t>
      </w:r>
    </w:p>
    <w:p w14:paraId="53C5AFAD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zajedničku komunikaciju Komisije i Visokog predstavnika Unije za vanjske poslove i sigurnosnu politiku od 25. studenog 2020. naslovljenu „Akcijski plan EU-a za rodnu ravnopravnost (GAP) III – ambiciozan plan za rodnu ravnopravnost i jačanje položaja žena u okviru vanjskog djelovanja EU-a” (JOIN(2020)0017),</w:t>
      </w:r>
    </w:p>
    <w:p w14:paraId="61F1508B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Deklaraciju Ujedinjenih naroda o iskorjenjivanju nasilja nad ženama od 20. prosinca 1993.,</w:t>
      </w:r>
    </w:p>
    <w:p w14:paraId="01ABD664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Konvenciju Vijeća Europe od 11. svibnja 2011. o sprečavanju i borbi protiv nasilja nad ženama i nasilja u obitelji (</w:t>
      </w:r>
      <w:proofErr w:type="spellStart"/>
      <w:r w:rsidRPr="00AA298D">
        <w:t>Istanbulska</w:t>
      </w:r>
      <w:proofErr w:type="spellEnd"/>
      <w:r w:rsidRPr="00AA298D">
        <w:t xml:space="preserve"> konvencija), koje je EU potpisnik,</w:t>
      </w:r>
    </w:p>
    <w:p w14:paraId="384C7167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Okvirnu konvenciju UN-a o klimatskim promjenama (UNFCCC) i Pariški sporazum, usvojen na 21. konferenciji stranaka UNFCCC-a 12. prosinca 2015.,</w:t>
      </w:r>
    </w:p>
    <w:p w14:paraId="67A7434D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lastRenderedPageBreak/>
        <w:t>–</w:t>
      </w:r>
      <w:r w:rsidRPr="00AA298D">
        <w:tab/>
        <w:t>uzimajući u obzir Pakt za budućnost usvojen na Sastanku na vrhu UN-a o budućnosti 22. rujna 2024.,</w:t>
      </w:r>
    </w:p>
    <w:p w14:paraId="16CDCB60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izjavu sa sastanka na vrhu EU-a i Zajednice latinoameričkih i karipskih država (CELAC) održanog u Bruxellesu 17. i 18. srpnja 2023.,</w:t>
      </w:r>
    </w:p>
    <w:p w14:paraId="6FFFD2A7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 xml:space="preserve">uzimajući u obzir program ulaganja EU-a i Latinske Amerike i Kariba u okviru strategije Global </w:t>
      </w:r>
      <w:proofErr w:type="spellStart"/>
      <w:r w:rsidRPr="00AA298D">
        <w:t>Gateway</w:t>
      </w:r>
      <w:proofErr w:type="spellEnd"/>
      <w:r w:rsidRPr="00AA298D">
        <w:t>, koji je najavljen tijekom sastanka na vrhu EU-a i CELAC-a u Bruxellesu u srpnju 2023.,</w:t>
      </w:r>
    </w:p>
    <w:p w14:paraId="44413406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 xml:space="preserve">uzimajući u obzir Zajedničku izjavu ministara unutarnjih poslova i/ili sigurnosti država članica Europske unije i ministara nadležnih za sigurnosna pitanja u državama članicama </w:t>
      </w:r>
      <w:proofErr w:type="spellStart"/>
      <w:r w:rsidRPr="00AA298D">
        <w:t>Latinskoameričkog</w:t>
      </w:r>
      <w:proofErr w:type="spellEnd"/>
      <w:r w:rsidRPr="00AA298D">
        <w:t xml:space="preserve"> odbora za unutarnju sigurnost donesenu 5. ožujka 2025., </w:t>
      </w:r>
    </w:p>
    <w:p w14:paraId="14759EA0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>uzimajući u obzir zajedničku izjavu Vijeća i predstavnika vlada država članica koji su se sastali u Vijeću, Europskog parlamenta i Komisije od 30. lipnja 2017. naslovljenu „Novi europski konsenzus o razvoju – naš svijet, naše dostojanstvo, naša budućnost”</w:t>
      </w:r>
      <w:r w:rsidRPr="00AA298D">
        <w:rPr>
          <w:rStyle w:val="FootnoteReference"/>
          <w:bCs/>
          <w:iCs/>
        </w:rPr>
        <w:footnoteReference w:id="9"/>
      </w:r>
      <w:r w:rsidRPr="00AA298D">
        <w:t>,</w:t>
      </w:r>
    </w:p>
    <w:p w14:paraId="7F532ECC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–</w:t>
      </w:r>
      <w:r w:rsidRPr="00AA298D">
        <w:tab/>
        <w:t>uzimajući u obzir Europsko izvješće o drogama za 2025., koje je Agencija Europske unije za droge objavila 5. lipnja 2025.,</w:t>
      </w:r>
    </w:p>
    <w:p w14:paraId="35373DAC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 xml:space="preserve">uzimajući u obzir Regionalni sporazum o pristupu informacijama, sudjelovanju javnosti i pravosuđu u pitanjima okoliša u Latinskoj Americi i na Karibima (Sporazum iz </w:t>
      </w:r>
      <w:proofErr w:type="spellStart"/>
      <w:r w:rsidRPr="00AA298D">
        <w:t>Escazúa</w:t>
      </w:r>
      <w:proofErr w:type="spellEnd"/>
      <w:r w:rsidRPr="00AA298D">
        <w:t>), potpisan 4. ožujka 2018.,</w:t>
      </w:r>
    </w:p>
    <w:p w14:paraId="2345C92D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mišljenje Odbora za razvoj,</w:t>
      </w:r>
    </w:p>
    <w:p w14:paraId="47438715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članak 55. Poslovnika,</w:t>
      </w:r>
    </w:p>
    <w:p w14:paraId="04A21244" w14:textId="77777777" w:rsidR="004D4F02" w:rsidRPr="00AA298D" w:rsidRDefault="004D4F02" w:rsidP="004D4F02">
      <w:pPr>
        <w:pStyle w:val="NormalHanging12a"/>
      </w:pPr>
      <w:r w:rsidRPr="00AA298D">
        <w:t>–</w:t>
      </w:r>
      <w:r w:rsidRPr="00AA298D">
        <w:tab/>
        <w:t>uzimajući u obzir izvješće Odbora za vanjske poslove (A10</w:t>
      </w:r>
      <w:r w:rsidRPr="00AA298D">
        <w:noBreakHyphen/>
        <w:t>0171/2025),</w:t>
      </w:r>
    </w:p>
    <w:p w14:paraId="58A361D1" w14:textId="77777777" w:rsidR="004D4F02" w:rsidRPr="00AA298D" w:rsidRDefault="004D4F02" w:rsidP="004D4F02">
      <w:pPr>
        <w:pStyle w:val="NormalHanging12a"/>
      </w:pPr>
      <w:r w:rsidRPr="00AA298D">
        <w:t>A.</w:t>
      </w:r>
      <w:r w:rsidRPr="00AA298D">
        <w:tab/>
        <w:t>budući da EU i narodi Latinske Amerike i Kariba (LAC) dijele dugogodišnje povijesne, vjerske, kulturne i gospodarske veze te čine prirodni savez utemeljen na demokraciji, ljudskim pravima i multilateralnoj suradnji; budući da su ti odnosi ojačani dubokim ljudskim vezama jer mnogi građani Latinske Amerike i Kariba također imaju državljanstvo EU-a i obrnuto; budući da bi se savez između zemalja regije i EU-a trebao temeljiti na demokraciji, ljudskim pravima i multilateralnoj suradnji;</w:t>
      </w:r>
    </w:p>
    <w:p w14:paraId="0EEC61BA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B.</w:t>
      </w:r>
      <w:r w:rsidRPr="00AA298D">
        <w:tab/>
        <w:t xml:space="preserve">budući da je u tijeku korjenita preobrazba međunarodnog poretka u kojoj logiku suradnje, na kojoj su se desetljećima temeljili globalni odnosi, zamjenjuje žestoko strateško nadmetanje i da postoji opasnost da međunarodno pravo kao vodeće načelo bude zamijenjeno pravom jačega; budući da je u samo nekoliko godina međunarodni sustav koji je nakon Drugog svjetskog rata jamčio određenu stabilnost pritisnut sve većim napetostima, nacionalističkim impulsima i konfliktnom dinamikom koji prijete narušavanjem globalne ravnoteže; budući da se EU, jedan od najistaknutijih </w:t>
      </w:r>
      <w:proofErr w:type="spellStart"/>
      <w:r w:rsidRPr="00AA298D">
        <w:t>oblikovatelja</w:t>
      </w:r>
      <w:proofErr w:type="spellEnd"/>
      <w:r w:rsidRPr="00AA298D">
        <w:t xml:space="preserve"> i branitelja multilateralnog sustava utemeljenog na pravilima, danas suočava s neprijateljskim i zahtjevnim okruženjem; budući da strukturne napetosti između Sjedinjenih Američkih Država i Kine, dovođenje u pitanje demokratskih vrijednosti u različitim regijama i iskušenje prelaska na bipolarnost koja složenost svijeta svodi na odmjeravanje snaga među silama zahtijevaju čvrst i strateški odgovor Europe; budući da regionalni odnosi rijetko imaju takav potencijal i nude isto toliko </w:t>
      </w:r>
      <w:r w:rsidRPr="00AA298D">
        <w:lastRenderedPageBreak/>
        <w:t xml:space="preserve">prilika za Europe koliko i odnosi sa zemljama Latinske Amerike i Kariba, posebno kad je riječ o rješavanju zajedničkih izazova kao što su osiguranje sirovina i ostvarivanje napretka u području energetske tranzicije, upravljanje migracijama te suzbijanje organiziranog kriminala i trgovine drogom, kako bi se oblikovala budućnost slobode, sigurnosti i blagostanja; </w:t>
      </w:r>
    </w:p>
    <w:p w14:paraId="1D6DC509" w14:textId="77777777" w:rsidR="004D4F02" w:rsidRPr="00AA298D" w:rsidRDefault="004D4F02" w:rsidP="004D4F02">
      <w:pPr>
        <w:pStyle w:val="NormalHanging12a"/>
      </w:pPr>
      <w:r w:rsidRPr="00AA298D">
        <w:t>C.</w:t>
      </w:r>
      <w:r w:rsidRPr="00AA298D">
        <w:tab/>
        <w:t xml:space="preserve">budući da su partneri iz EU-a i Latinske Amerike i Kariba predani izgradnji suradnje na temeljima stabilnosti, pouzdanosti, suvlasništva, suodgovornosti i </w:t>
      </w:r>
      <w:proofErr w:type="spellStart"/>
      <w:r w:rsidRPr="00AA298D">
        <w:t>biregionalnog</w:t>
      </w:r>
      <w:proofErr w:type="spellEnd"/>
      <w:r w:rsidRPr="00AA298D">
        <w:t xml:space="preserve"> dijaloga koji odražava raznolikost i asimetrije obiju regija, pri čemu su u središte postavljeni ljudi, socijalna kohezija i uključiv razvoj;</w:t>
      </w:r>
    </w:p>
    <w:p w14:paraId="172CA10C" w14:textId="77777777" w:rsidR="004D4F02" w:rsidRPr="00AA298D" w:rsidRDefault="004D4F02" w:rsidP="004D4F02">
      <w:pPr>
        <w:pStyle w:val="NormalHanging12a"/>
      </w:pPr>
      <w:r w:rsidRPr="00AA298D">
        <w:t>D.</w:t>
      </w:r>
      <w:r w:rsidRPr="00AA298D">
        <w:tab/>
        <w:t xml:space="preserve">budući da je suradnja između dviju regija dodatno ojačana snažnim bilateralnim odnosima i dubljom interakcijom s </w:t>
      </w:r>
      <w:proofErr w:type="spellStart"/>
      <w:r w:rsidRPr="00AA298D">
        <w:t>biregionalnim</w:t>
      </w:r>
      <w:proofErr w:type="spellEnd"/>
      <w:r w:rsidRPr="00AA298D">
        <w:t xml:space="preserve"> i </w:t>
      </w:r>
      <w:proofErr w:type="spellStart"/>
      <w:r w:rsidRPr="00AA298D">
        <w:t>podregionalnim</w:t>
      </w:r>
      <w:proofErr w:type="spellEnd"/>
      <w:r w:rsidRPr="00AA298D">
        <w:t xml:space="preserve"> subjektima kao što su Zajednica latinoameričkih i karipskih država (CELAC), Organizacija američkih država (OAS), </w:t>
      </w:r>
      <w:proofErr w:type="spellStart"/>
      <w:r w:rsidRPr="00AA298D">
        <w:t>Mercosur</w:t>
      </w:r>
      <w:proofErr w:type="spellEnd"/>
      <w:r w:rsidRPr="00AA298D">
        <w:t xml:space="preserve">, Andska zajednica, CARICOM/CARIFORUM i Pacifički savez; podsjeća da strateško partnerstvo EU-a i Latinske Amerike i Kariba datira iz 1999., kada je u Rio de Janeiru održan prvi </w:t>
      </w:r>
      <w:proofErr w:type="spellStart"/>
      <w:r w:rsidRPr="00AA298D">
        <w:t>biregionalni</w:t>
      </w:r>
      <w:proofErr w:type="spellEnd"/>
      <w:r w:rsidRPr="00AA298D">
        <w:t xml:space="preserve"> sastanak na vrhu EU-a i Latinske Amerike i Kariba;</w:t>
      </w:r>
    </w:p>
    <w:p w14:paraId="262AF45F" w14:textId="3B951346" w:rsidR="004D4F02" w:rsidRPr="00AA298D" w:rsidRDefault="004D4F02" w:rsidP="004D4F02">
      <w:pPr>
        <w:pStyle w:val="NormalHanging12a"/>
      </w:pPr>
      <w:r w:rsidRPr="00AA298D">
        <w:t>E.</w:t>
      </w:r>
      <w:r w:rsidRPr="00AA298D">
        <w:tab/>
        <w:t xml:space="preserve">budući da u obje te regije živi više od milijarde stanovnika; budući da prema podacima iz 2023. bilateralna trgovina robom i uslugama iznosi 395 milijardi EUR, što je povećanje od </w:t>
      </w:r>
      <w:r w:rsidR="003A36D9">
        <w:t>45</w:t>
      </w:r>
      <w:r w:rsidRPr="00AA298D">
        <w:t xml:space="preserve"> % u odnosu na 2013., te da su izravna ulaganja EU-a u Latinsku Ameriku do 2022. ukupno iznosila više od 741 milijardu EUR; budući da EU i zemlje Latinske Amerike dijele predanost postizanju UN-ovih ciljeva održivog razvoja promicanjem socijalne pravde, jednakosti i održivog razvoja; budući da se obje regije i dalje suočavaju sa znatnim izazovima, uključujući socijalnu i rodnu nejednakost, nezaposlenost i siromaštvo; budući da podaci Programa Ujedinjenih naroda za razvoj (UNDP) ukazuju na hitnu potrebu za većim ulaganjima u socijalnu uključenost, pri čemu je Latinska Amerika i dalje jedna od </w:t>
      </w:r>
      <w:proofErr w:type="spellStart"/>
      <w:r w:rsidRPr="00AA298D">
        <w:t>najneravnopravnijih</w:t>
      </w:r>
      <w:proofErr w:type="spellEnd"/>
      <w:r w:rsidRPr="00AA298D">
        <w:t xml:space="preserve"> regija na svijetu, u kojoj 58 % stanovništva u ruralnim područjima, posebno autohtono stanovništvo, živi ispod granice siromaštva, u usporedbi s 26 % u urbanim područjima; budući da je 2023. godine 41 milijun ljudi u Latinskoj Americi iskusilo glad, a 187,6 milijuna osoba bilo je izloženo umjerenoj do ozbiljnoj nesigurnosti opskrbe hranom; budući da sve veća socijalna i ekonomska nejednakost u Europi i Latinskoj Americi potiče nezadovoljstvo javnosti, društvenu fragmentaciju i narušavanje povjerenja u demokratske institucije, pri čemu se stvara plodno tlo za populističke i autoritarne pokrete koji iskorištavaju pritužbe, polariziraju društva i potkopavaju vladavinu prava, demokratske norme i pluralističku raspravu;</w:t>
      </w:r>
    </w:p>
    <w:p w14:paraId="58ED9E07" w14:textId="77777777" w:rsidR="004D4F02" w:rsidRPr="00AA298D" w:rsidRDefault="004D4F02" w:rsidP="004D4F02">
      <w:pPr>
        <w:pStyle w:val="NormalHanging12a"/>
      </w:pPr>
      <w:r w:rsidRPr="00AA298D">
        <w:t>F.</w:t>
      </w:r>
      <w:r w:rsidRPr="00AA298D">
        <w:tab/>
        <w:t>budući da EU i zemlje Latinske Amerike i Kariba zajedno obuhvaćaju trećinu stanovništva članica Ujedinjenih naroda te čine otprilike 21 % svjetskog BDP-a;</w:t>
      </w:r>
    </w:p>
    <w:p w14:paraId="2ED45141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G.</w:t>
      </w:r>
      <w:r w:rsidRPr="00AA298D">
        <w:tab/>
        <w:t>budući da visoke razine javnog duga u kombinaciji s povećanjem troškova servisiranja duga, posebno plaćanja kamata, i visoka razina neformalnog zapošljavanja u toj regiji 2024. godine i dalje predstavljaju izazove za socijalnu zaštitu radnika i doprinose daljnjim fiskalnim ograničenjima, koja su jedna od ključnih prepreka održivom razvoju u regiji, s trajnim učincima na rast, ulaganja, siromaštvo i nejednakost;</w:t>
      </w:r>
    </w:p>
    <w:p w14:paraId="223DF4DF" w14:textId="77777777" w:rsidR="004D4F02" w:rsidRPr="00AA298D" w:rsidRDefault="004D4F02" w:rsidP="004D4F02">
      <w:pPr>
        <w:pStyle w:val="NormalHanging12a"/>
      </w:pPr>
      <w:r w:rsidRPr="00AA298D">
        <w:t>H.</w:t>
      </w:r>
      <w:r w:rsidRPr="00AA298D">
        <w:tab/>
        <w:t xml:space="preserve">budući da se te nejednakosti moraju hitno riješiti kako bi se promicale pravednije i stabilnije demokracije, marginaliziralo populizam i ekstremizam te postavili temelji za održiv gospodarski oporavak, otvaranje kvalitetnih radnih mjesta i zajedničko blagostanje, rješavajući temeljne uzroke migracija i prisilnog raseljavanja u regiji koje </w:t>
      </w:r>
      <w:r w:rsidRPr="00AA298D">
        <w:lastRenderedPageBreak/>
        <w:t>je pogoršalo dosad nezabilježeno povećanje nasilja, nesigurnosti, nekažnjavanja i kršenja ljudskih prava; budući da je od ključne važnosti omogućiti razvoj zdravog prostora za građansko djelovanje u kojemu su organizacije za ljudska prava i borci za okoliš zaštićeni;</w:t>
      </w:r>
    </w:p>
    <w:p w14:paraId="3DE7C2B6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I.</w:t>
      </w:r>
      <w:r w:rsidRPr="00AA298D">
        <w:tab/>
        <w:t xml:space="preserve">budući da je 74 % zemalja Latinske Amerike i Kariba u velikoj mjeri izloženo ekstremnim vremenskim uvjetima i velikim izazovima povezanima s klimom, kao što je utjecaj El </w:t>
      </w:r>
      <w:proofErr w:type="spellStart"/>
      <w:r w:rsidRPr="00AA298D">
        <w:t>Niña</w:t>
      </w:r>
      <w:proofErr w:type="spellEnd"/>
      <w:r w:rsidRPr="00AA298D">
        <w:t xml:space="preserve"> na opskrbu hranom; budući da je to druga regija po izloženosti katastrofama na svijetu, s više od 190 milijuna ljudi pogođenih prirodnim katastrofama u posljednja tri desetljeća, posebno žena i najranjivijih skupina stanovništva; budući da klimatske promjene posebno utječu na male karipske otočne države u razvoju;</w:t>
      </w:r>
    </w:p>
    <w:p w14:paraId="7F25A6B1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J.</w:t>
      </w:r>
      <w:r w:rsidRPr="00AA298D">
        <w:tab/>
        <w:t>budući da se u zemljama Latinske Amerike i Kariba nalazi gotovo 35 % ukupnih svjetskih šumskih područja te 40 % biološke raznolikosti i oko 50 % kopnenih vrsta na svijetu, što je ključno za borbu protiv klimatskih promjena; budući da bi tradicionalno znanje autohtonih zajednica moglo imati ključnu ulogu u zaštiti tih šuma i vrsta;</w:t>
      </w:r>
    </w:p>
    <w:p w14:paraId="6278C7B0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K.</w:t>
      </w:r>
      <w:r w:rsidRPr="00AA298D">
        <w:tab/>
        <w:t xml:space="preserve">budući da su i EU i Latinska Amerika i Karibi predani postizanju ciljeva Pariškog sporazuma; budući da primarna dobra (poljoprivredni proizvodi i prirodni resursi) čine otprilike 50 % ukupnog izvoza robe iz zemalja Latinske Amerike i Kariba; budući da Latinska Amerika i Karibi imaju velike rezerve sirovina potrebnih za zelenu i energetsku preobrazbu naših gospodarstava; budući da bi se potreba za tim sirovinama i s time povezana suradnja u okviru projekata unutar strategije Global </w:t>
      </w:r>
      <w:proofErr w:type="spellStart"/>
      <w:r w:rsidRPr="00AA298D">
        <w:t>Gateway</w:t>
      </w:r>
      <w:proofErr w:type="spellEnd"/>
      <w:r w:rsidRPr="00AA298D">
        <w:t xml:space="preserve"> trebale temeljiti na uzajamno korisnim partnerstvima kojima se, među ostalim, stvaraju radna mjesta i potiču ulaganja, čime bi se stvorila dodana vrijednost u toj regiji, uz istodobno rješavanje izazova sve većeg pritiska na raznolikost i sigurnost opskrbe hranom; budući da se regija Latinske Amerike i Kariba suočava s velikim investicijskim jazom za provedbu svoje zelene, digitalne i pravedne tranzicije;</w:t>
      </w:r>
    </w:p>
    <w:p w14:paraId="4E91A0A6" w14:textId="77777777" w:rsidR="004D4F02" w:rsidRPr="00AA298D" w:rsidRDefault="004D4F02" w:rsidP="004D4F02">
      <w:pPr>
        <w:pStyle w:val="NormalHanging12a"/>
        <w:rPr>
          <w:b/>
          <w:iCs/>
        </w:rPr>
      </w:pPr>
      <w:r w:rsidRPr="00AA298D">
        <w:t>L.</w:t>
      </w:r>
      <w:r w:rsidRPr="00AA298D">
        <w:tab/>
        <w:t>budući da demografski i epidemiološki trendovi i utjecaj klimatskih promjena u EU-u i zemljama Latinske Amerike i Kariba povećavaju potražnju za uslugama iz područja skrbi, uključujući dugotrajnu skrb, te stoga utječu na jednaka prava i mogućnosti za žene, koje su te koje uglavnom, u nedostatku dostatnih politika i usluga skrbi kojima se osigurava rodna suodgovornost muškaraca i žena, obavljaju plaćene i neplaćene poslove u kućanstvu kao i poslove pružanja skrbi;</w:t>
      </w:r>
    </w:p>
    <w:p w14:paraId="43CCE7DB" w14:textId="77777777" w:rsidR="004D4F02" w:rsidRPr="00AA298D" w:rsidRDefault="004D4F02" w:rsidP="004D4F02">
      <w:pPr>
        <w:pStyle w:val="NormalHanging12a"/>
      </w:pPr>
      <w:r w:rsidRPr="00AA298D">
        <w:t>M.</w:t>
      </w:r>
      <w:r w:rsidRPr="00AA298D">
        <w:tab/>
        <w:t>budući da autokracije diljem svijeta sve više dovode u pitanje međunarodni poredak utemeljen na pravilima na kojem se posljednjih 80 godina temelje mir i blagostanje, poštovanje vladavine prava, međunarodno pravo i ljudska prava; budući da obje regije zajedno imaju trećinu glasova u UN-u;</w:t>
      </w:r>
    </w:p>
    <w:p w14:paraId="26E79773" w14:textId="77777777" w:rsidR="004D4F02" w:rsidRPr="00AA298D" w:rsidRDefault="004D4F02" w:rsidP="004D4F02">
      <w:pPr>
        <w:pStyle w:val="NormalHanging12a"/>
      </w:pPr>
      <w:r w:rsidRPr="00AA298D">
        <w:t>N.</w:t>
      </w:r>
      <w:r w:rsidRPr="00AA298D">
        <w:tab/>
        <w:t>budući da ruska nezakonita, neopravdana i neizazvana agresija na Ukrajinu predstavlja očito kršenje međunarodnog prava i ugrožava globalnu sigurnost, što zahtijeva čvrsto, koordinirano i kategoričko stajalište demokratskih partnera, uključujući one iz Latinske Amerike i Kariba; budući da je većina latinoameričkih i karipskih zemalja podržala rezolucije UN-a protiv ruske agresije na Ukrajinu;</w:t>
      </w:r>
    </w:p>
    <w:p w14:paraId="1DA9D6EB" w14:textId="77777777" w:rsidR="004D4F02" w:rsidRPr="00AA298D" w:rsidRDefault="004D4F02" w:rsidP="004D4F02">
      <w:pPr>
        <w:pStyle w:val="NormalHanging12a"/>
      </w:pPr>
      <w:r w:rsidRPr="00AA298D">
        <w:t>O.</w:t>
      </w:r>
      <w:r w:rsidRPr="00AA298D">
        <w:tab/>
        <w:t xml:space="preserve">budući da su vanjski akteri, posebno Kina, Rusija i Iran, produbili svoj utjecaj u zemljama Latinske Amerike i Kariba, pri čemu Peking povećava ulaganja u infrastrukturu i projekte u području sirovina, Moskva povećava svoju propagandu i diplomatsku, političku, vojnu i sigurnosnu prisutnost, a Teheran obavještajne aktivnosti u regiji; budući da ti vanjski akteri podupiru lokalne antidemokratske snage i doprinose </w:t>
      </w:r>
      <w:r w:rsidRPr="00AA298D">
        <w:lastRenderedPageBreak/>
        <w:t xml:space="preserve">nazadovanju demokracije; budući da Rusija iskorištava gospodarsku ovisnost, među ostalim o gnojivima i dizelu, te širi kampanje dezinformiranja kako bi destabilizirala demokratske sustave; budući da prisutnost Kine također stvara gospodarske ovisnosti koje utječu na vanjsku politiku u regiji; </w:t>
      </w:r>
    </w:p>
    <w:p w14:paraId="17A6BB6F" w14:textId="77777777" w:rsidR="004D4F02" w:rsidRPr="00AA298D" w:rsidRDefault="004D4F02" w:rsidP="004D4F02">
      <w:pPr>
        <w:pStyle w:val="NormalHanging12a"/>
      </w:pPr>
      <w:r w:rsidRPr="00AA298D">
        <w:t>P.</w:t>
      </w:r>
      <w:r w:rsidRPr="00AA298D">
        <w:tab/>
        <w:t xml:space="preserve">budući da su sloboda izražavanja i okupljanja ključne sastavnice i pokretači demokratskih, slobodnih i participativnih društava; budući da nasilje nad političkim protivnicima predstavlja izravnu prijetnju temeljima demokracije, što je vidljivo iz ubojstva kolumbijskog senatora Miguela </w:t>
      </w:r>
      <w:proofErr w:type="spellStart"/>
      <w:r w:rsidRPr="00AA298D">
        <w:t>Uribea</w:t>
      </w:r>
      <w:proofErr w:type="spellEnd"/>
      <w:r w:rsidRPr="00AA298D">
        <w:t xml:space="preserve"> </w:t>
      </w:r>
      <w:proofErr w:type="spellStart"/>
      <w:r w:rsidRPr="00AA298D">
        <w:t>Turbaya</w:t>
      </w:r>
      <w:proofErr w:type="spellEnd"/>
      <w:r w:rsidRPr="00AA298D">
        <w:t xml:space="preserve"> i alarmantnog porasta nasilja u Kolumbiji;</w:t>
      </w:r>
    </w:p>
    <w:p w14:paraId="72713E6E" w14:textId="77777777" w:rsidR="004D4F02" w:rsidRPr="00AA298D" w:rsidRDefault="004D4F02" w:rsidP="004D4F02">
      <w:pPr>
        <w:pStyle w:val="NormalHanging12a"/>
      </w:pPr>
      <w:r w:rsidRPr="00AA298D">
        <w:t>Q.</w:t>
      </w:r>
      <w:r w:rsidRPr="00AA298D">
        <w:tab/>
        <w:t>ističe da EU i Parlament snažno podupiru mirovni sporazum u Kolumbiji, koji je zaključen 2016., te da i dalje prate njegovu provedbu; budući da je tim mirovnim sporazumom završeno pet desetljeća oružanog sukoba; budući da bi se kontinuiranom potporom EU-a potpunoj provedbi mirovnog sporazuma trebala uzeti u obzir nedavna eskalacija nasilja;</w:t>
      </w:r>
    </w:p>
    <w:p w14:paraId="7D74E922" w14:textId="77777777" w:rsidR="004D4F02" w:rsidRPr="00AA298D" w:rsidRDefault="004D4F02" w:rsidP="004D4F02">
      <w:pPr>
        <w:pStyle w:val="NormalHanging12a"/>
      </w:pPr>
      <w:r w:rsidRPr="00AA298D">
        <w:t>R.</w:t>
      </w:r>
      <w:r w:rsidRPr="00AA298D">
        <w:tab/>
        <w:t>budući da sveukupno demokratsko nazadovanje u autokratskim i neliberalnim režimima omogućuje strategije legitimizacije tih režima, među ostalim uklanjanjem učinkovitih provjera provedbe represivnih zakona;</w:t>
      </w:r>
    </w:p>
    <w:p w14:paraId="0920C234" w14:textId="77777777" w:rsidR="004D4F02" w:rsidRPr="00AA298D" w:rsidRDefault="004D4F02" w:rsidP="004D4F02">
      <w:pPr>
        <w:pStyle w:val="NormalHanging12a"/>
      </w:pPr>
      <w:r w:rsidRPr="00AA298D">
        <w:t>S.</w:t>
      </w:r>
      <w:r w:rsidRPr="00AA298D">
        <w:tab/>
        <w:t>budući da je Parlament nedavno nedvosmisleno izrazio svoje stajalište u brojnim rezolucijama o neusklađenosti sa Sporazumom o političkom dijalogu i suradnji između EU-a i Kube; budući da je na Kubi trenutačno 1155 političkih zatvorenika i da kubanski režim sustavno krši ljudska prava;</w:t>
      </w:r>
    </w:p>
    <w:p w14:paraId="48C6FA50" w14:textId="77777777" w:rsidR="004D4F02" w:rsidRPr="00AA298D" w:rsidRDefault="004D4F02" w:rsidP="004D4F02">
      <w:pPr>
        <w:pStyle w:val="NormalHanging12a"/>
      </w:pPr>
      <w:r w:rsidRPr="00AA298D">
        <w:t>T.</w:t>
      </w:r>
      <w:r w:rsidRPr="00AA298D">
        <w:tab/>
        <w:t xml:space="preserve">podsjeća da je Parlament 10. siječnja 2025. osudio uzurpaciju predsjedničkih ovlasti Nicolása </w:t>
      </w:r>
      <w:proofErr w:type="spellStart"/>
      <w:r w:rsidRPr="00AA298D">
        <w:t>Madura</w:t>
      </w:r>
      <w:proofErr w:type="spellEnd"/>
      <w:r w:rsidRPr="00AA298D">
        <w:t xml:space="preserve"> i priznao Edmunda </w:t>
      </w:r>
      <w:proofErr w:type="spellStart"/>
      <w:r w:rsidRPr="00AA298D">
        <w:t>Gonzáleza</w:t>
      </w:r>
      <w:proofErr w:type="spellEnd"/>
      <w:r w:rsidRPr="00AA298D">
        <w:t xml:space="preserve"> </w:t>
      </w:r>
      <w:proofErr w:type="spellStart"/>
      <w:r w:rsidRPr="00AA298D">
        <w:t>Urrutiju</w:t>
      </w:r>
      <w:proofErr w:type="spellEnd"/>
      <w:r w:rsidRPr="00AA298D">
        <w:t xml:space="preserve"> kao legitimnog i demokratski izabranog predsjednika Venezuele, a Maríju </w:t>
      </w:r>
      <w:proofErr w:type="spellStart"/>
      <w:r w:rsidRPr="00AA298D">
        <w:t>Corinu</w:t>
      </w:r>
      <w:proofErr w:type="spellEnd"/>
      <w:r w:rsidRPr="00AA298D">
        <w:t xml:space="preserve"> </w:t>
      </w:r>
      <w:proofErr w:type="spellStart"/>
      <w:r w:rsidRPr="00AA298D">
        <w:t>Machado</w:t>
      </w:r>
      <w:proofErr w:type="spellEnd"/>
      <w:r w:rsidRPr="00AA298D">
        <w:t xml:space="preserve"> kao </w:t>
      </w:r>
      <w:proofErr w:type="spellStart"/>
      <w:r w:rsidRPr="00AA298D">
        <w:t>čelnicu</w:t>
      </w:r>
      <w:proofErr w:type="spellEnd"/>
      <w:r w:rsidRPr="00AA298D">
        <w:t xml:space="preserve"> demokratskih snaga u Venezueli; budući da im je Parlament dodijelio Nagradu Saharov za slobodu mišljenja za 2024., što simbolizira potporu borbi za slobodu i demokraciju u Venezueli; budući da bi trebalo izraziti duboko suosjećanje s više od sedam milijuna građana Venezuele koji su bili prisiljeni pobjeći iz svoje zemlje od 2015., pri čemu se oko šest milijuna njih preselilo u Latinsku Ameriku i Karibe; budući da su susjedne zemlje pod velikim pritiskom; budući da bi trebalo pohvaliti solidarnost i velike napore zajednica domaćina, posebno Kolumbije, u pružanju pristupa zdravstvenoj skrbi, obrazovanju i mogućnostima zapošljavanja </w:t>
      </w:r>
      <w:proofErr w:type="spellStart"/>
      <w:r w:rsidRPr="00AA298D">
        <w:t>venezuelskih</w:t>
      </w:r>
      <w:proofErr w:type="spellEnd"/>
      <w:r w:rsidRPr="00AA298D">
        <w:t xml:space="preserve"> izbjeglica jer to doprinosi regionalnoj stabilnosti i zaštiti temeljnih prava;</w:t>
      </w:r>
    </w:p>
    <w:p w14:paraId="147DBC76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U.</w:t>
      </w:r>
      <w:r w:rsidRPr="00AA298D">
        <w:tab/>
        <w:t xml:space="preserve">budući da nikaragvanski režim od 2018. sustavno, opetovano i proizvoljno progoni, među ostalim, borce za ljudska prava te predstavnike oporbe i vjerskih zajednica; budući da je raspušteno više od 5600 nevladinih organizacija, uključujući vjerske skupine, uglavnom katoličke, te da im je oduzeta imovina; budući da je Parlament u više navrata osudio režim koji su u Nikaragvi nametnuli Daniel </w:t>
      </w:r>
      <w:proofErr w:type="spellStart"/>
      <w:r w:rsidRPr="00AA298D">
        <w:t>Ortega</w:t>
      </w:r>
      <w:proofErr w:type="spellEnd"/>
      <w:r w:rsidRPr="00AA298D">
        <w:t xml:space="preserve"> i Rosario </w:t>
      </w:r>
      <w:proofErr w:type="spellStart"/>
      <w:r w:rsidRPr="00AA298D">
        <w:t>Murillo</w:t>
      </w:r>
      <w:proofErr w:type="spellEnd"/>
      <w:r w:rsidRPr="00AA298D">
        <w:t>;</w:t>
      </w:r>
    </w:p>
    <w:p w14:paraId="36B3B5D6" w14:textId="77777777" w:rsidR="004D4F02" w:rsidRPr="00AA298D" w:rsidRDefault="004D4F02" w:rsidP="004D4F02">
      <w:pPr>
        <w:pStyle w:val="NormalHanging12a"/>
      </w:pPr>
      <w:r w:rsidRPr="00AA298D">
        <w:t>V.</w:t>
      </w:r>
      <w:r w:rsidRPr="00AA298D">
        <w:tab/>
        <w:t xml:space="preserve">budući da su mjere koje je poduzela </w:t>
      </w:r>
      <w:proofErr w:type="spellStart"/>
      <w:r w:rsidRPr="00AA298D">
        <w:t>Trumpova</w:t>
      </w:r>
      <w:proofErr w:type="spellEnd"/>
      <w:r w:rsidRPr="00AA298D">
        <w:t xml:space="preserve"> administracija u SAD-u dovele do geopolitičke nesigurnosti, ugrozile </w:t>
      </w:r>
      <w:proofErr w:type="spellStart"/>
      <w:r w:rsidRPr="00AA298D">
        <w:t>multilateralizam</w:t>
      </w:r>
      <w:proofErr w:type="spellEnd"/>
      <w:r w:rsidRPr="00AA298D">
        <w:t xml:space="preserve"> te su omele </w:t>
      </w:r>
      <w:proofErr w:type="spellStart"/>
      <w:r w:rsidRPr="00AA298D">
        <w:t>biregionalnu</w:t>
      </w:r>
      <w:proofErr w:type="spellEnd"/>
      <w:r w:rsidRPr="00AA298D">
        <w:t xml:space="preserve"> suradnju, čime se ističe potreba za snažnim i autonomnim savezom EU-a i Latinske Amerike i Kariba; budući da je strateški savez EU-a i Latinske Amerike i Kariba ključan za promicanje zajedničkih vrijednosti i interesa kao što su </w:t>
      </w:r>
      <w:proofErr w:type="spellStart"/>
      <w:r w:rsidRPr="00AA298D">
        <w:t>multilateralizam</w:t>
      </w:r>
      <w:proofErr w:type="spellEnd"/>
      <w:r w:rsidRPr="00AA298D">
        <w:t xml:space="preserve"> i demokracija;</w:t>
      </w:r>
      <w:r w:rsidRPr="00AA298D">
        <w:rPr>
          <w:b/>
          <w:i/>
        </w:rPr>
        <w:t xml:space="preserve"> </w:t>
      </w:r>
    </w:p>
    <w:p w14:paraId="2753AAB6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lastRenderedPageBreak/>
        <w:t>W.</w:t>
      </w:r>
      <w:r w:rsidRPr="00AA298D">
        <w:rPr>
          <w:b/>
          <w:i/>
        </w:rPr>
        <w:tab/>
      </w:r>
      <w:r w:rsidRPr="00AA298D">
        <w:t xml:space="preserve">budući da je regija Latinske Amerike i Kariba i dalje nedovoljno zastupljena u ključnim međunarodnim organizacijama i forumima, uključujući skupinu G20 i međunarodne financijske organizacije; budući da Meksiko i Brazil imaju poseban položaj u </w:t>
      </w:r>
      <w:proofErr w:type="spellStart"/>
      <w:r w:rsidRPr="00AA298D">
        <w:t>biregionalnim</w:t>
      </w:r>
      <w:proofErr w:type="spellEnd"/>
      <w:r w:rsidRPr="00AA298D">
        <w:t xml:space="preserve"> odnosima jer su dva najveća gospodarstva u zemljama Latinske Amerike i Kariba, te imaju znatan geopolitički utjecaj i službeno su određeni kao strateški partneri EU-a;</w:t>
      </w:r>
    </w:p>
    <w:p w14:paraId="4FC8C509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X.</w:t>
      </w:r>
      <w:r w:rsidRPr="00AA298D">
        <w:tab/>
        <w:t>budući da trgovina drogom predstavlja ozbiljnu prijetnju sigurnosti u objema regijama; budući da je Unija 2020. postala najveće tržište kokaina na svijetu; budući da kokain uglavnom dolazi iz zemalja Latinske Amerike i Kariba te da uglavnom ulazi u EU preko europskih atlantskih luka;</w:t>
      </w:r>
    </w:p>
    <w:p w14:paraId="643BB798" w14:textId="77777777" w:rsidR="004D4F02" w:rsidRPr="00AA298D" w:rsidRDefault="004D4F02" w:rsidP="004D4F02">
      <w:pPr>
        <w:pStyle w:val="NormalHanging12a"/>
      </w:pPr>
      <w:r w:rsidRPr="00AA298D">
        <w:t>Y.</w:t>
      </w:r>
      <w:r w:rsidRPr="00AA298D">
        <w:tab/>
        <w:t>budući da se u mnogim zemljama Latinske Amerike i Kariba smanjuje prostor za građansko djelovanje te da one bilježe dosad nezabilježen porast napada na organizacije za ljudska prava, aktiviste i borce, što dovodi do raseljavanja, nasilja i nekažnjavanja;</w:t>
      </w:r>
    </w:p>
    <w:p w14:paraId="61FF2D70" w14:textId="77777777" w:rsidR="004D4F02" w:rsidRPr="00AA298D" w:rsidRDefault="004D4F02" w:rsidP="004D4F02">
      <w:pPr>
        <w:pStyle w:val="NormalHanging12a"/>
      </w:pPr>
      <w:r w:rsidRPr="00AA298D">
        <w:t>Z.</w:t>
      </w:r>
      <w:r w:rsidRPr="00AA298D">
        <w:tab/>
        <w:t>budući da EU i zemlje Latinske Amerike dijele strateški interes za jačanje svoje strateške autonomije i diversifikaciju svojih lanaca opskrbe; budući da je Latinska Amerika globalni predvodnik u proizvodnji održive energije, s otprilike 69 % električne energije iz obnovljivih i čistih izvora, što pokazuje stratešku važnost i potencijal te regije u globalnoj zelenoj tranziciji;</w:t>
      </w:r>
    </w:p>
    <w:p w14:paraId="157F1F1F" w14:textId="77777777" w:rsidR="004D4F02" w:rsidRPr="00AA298D" w:rsidRDefault="004D4F02" w:rsidP="004D4F02">
      <w:pPr>
        <w:pStyle w:val="NormalHanging12a"/>
        <w:rPr>
          <w:rStyle w:val="BoldItalic"/>
        </w:rPr>
      </w:pPr>
      <w:r w:rsidRPr="00AA298D">
        <w:t>AA.</w:t>
      </w:r>
      <w:r w:rsidRPr="00AA298D">
        <w:tab/>
        <w:t xml:space="preserve">budući da su od osnivanja CELAC-a 2010. godine održana tri sastanka na vrhu EU-a i CELAC-a, 2013., 2015. i 2023.; budući da EU i CELAC imaju dugogodišnje strateško partnerstvo i mrežu sporazuma o pridruživanju i trgovini; budući da će sastanak na vrhu EU-a i CELAC-a u Kolumbiji u studenome 2025. biti ključna prilika da se ponovno potvrdi predanost EU-a zemljama Latinske Amerike i Kariba te dokaže da je Europa ključan, pouzdan i strateški partner koji nudi vjerodostojan alternativni model razvoja utemeljen na demokratskoj suradnji i zajedničkom blagostanju, te da se pokaže da su obje regije snažno predane </w:t>
      </w:r>
      <w:proofErr w:type="spellStart"/>
      <w:r w:rsidRPr="00AA298D">
        <w:t>biregionalnoj</w:t>
      </w:r>
      <w:proofErr w:type="spellEnd"/>
      <w:r w:rsidRPr="00AA298D">
        <w:t xml:space="preserve"> suradnji i međunarodnom poretku utemeljenom na pravilima;</w:t>
      </w:r>
      <w:r w:rsidRPr="00AA298D">
        <w:rPr>
          <w:rStyle w:val="BoldItalic"/>
        </w:rPr>
        <w:t xml:space="preserve"> </w:t>
      </w:r>
    </w:p>
    <w:p w14:paraId="48D99E49" w14:textId="77777777" w:rsidR="004D4F02" w:rsidRPr="00AA298D" w:rsidRDefault="004D4F02" w:rsidP="004D4F02">
      <w:pPr>
        <w:pStyle w:val="NormalHanging12a"/>
      </w:pPr>
      <w:r w:rsidRPr="00AA298D">
        <w:t>1.</w:t>
      </w:r>
      <w:r w:rsidRPr="00AA298D">
        <w:tab/>
        <w:t>ističe duboke ljudske, povijesne, kulturne, gospodarske te vjerske veze između EU-a i Latinske Amerike i Kariba, koje čine temelj prirodnog saveza i osnovu za razvoj snažnog i trajnog transatlantskog područja mira, demokracije i blagostanja između Europe i Latinske Amerike;</w:t>
      </w:r>
    </w:p>
    <w:p w14:paraId="5F9A2EEF" w14:textId="77777777" w:rsidR="004D4F02" w:rsidRPr="00AA298D" w:rsidRDefault="004D4F02" w:rsidP="004D4F02">
      <w:pPr>
        <w:pStyle w:val="NormalHanging12a"/>
      </w:pPr>
      <w:r w:rsidRPr="00AA298D">
        <w:t>2.</w:t>
      </w:r>
      <w:r w:rsidRPr="00AA298D">
        <w:tab/>
      </w:r>
      <w:bookmarkStart w:id="7" w:name="_Hlk208222830"/>
      <w:r w:rsidRPr="00AA298D">
        <w:t xml:space="preserve">promiče politiku čiji je cilj poticanje regionalne suradnje i veće regionalne integracije u zemljama Latinske Amerike i Kariba; naglašava da novi globalni geopolitički kontekst poziva na kvalitativni napredak u partnerstvu EU-a i Latinske Amerike i Kariba kako bi se dodatno razvio strateški savez za obranu </w:t>
      </w:r>
      <w:proofErr w:type="spellStart"/>
      <w:r w:rsidRPr="00AA298D">
        <w:t>multilateralizma</w:t>
      </w:r>
      <w:proofErr w:type="spellEnd"/>
      <w:r w:rsidRPr="00AA298D">
        <w:t xml:space="preserve"> i njegovih temeljnih načela, uključujući dijalog, </w:t>
      </w:r>
      <w:proofErr w:type="spellStart"/>
      <w:r w:rsidRPr="00AA298D">
        <w:t>uključivost</w:t>
      </w:r>
      <w:proofErr w:type="spellEnd"/>
      <w:r w:rsidRPr="00AA298D">
        <w:t>, međunarodnu solidarnost i poštovanje Povelje UN-a, ljudskih prava, humanitarnog prava i promicanje održivog razvoja;</w:t>
      </w:r>
      <w:bookmarkEnd w:id="7"/>
    </w:p>
    <w:p w14:paraId="39076D8D" w14:textId="77777777" w:rsidR="004D4F02" w:rsidRPr="00AA298D" w:rsidRDefault="004D4F02" w:rsidP="004D4F02">
      <w:pPr>
        <w:pStyle w:val="NormalHanging12a"/>
      </w:pPr>
      <w:r w:rsidRPr="00AA298D">
        <w:t>3.</w:t>
      </w:r>
      <w:r w:rsidRPr="00AA298D">
        <w:tab/>
        <w:t>smatra da EU i Latinska Amerika i Karibi, kao prirodni strateški partneri, imaju povijesnu priliku za jačanje svojeg saveza u trenutačnom geopolitičkom kontekstu obilježenom strateškim natjecanjem; smatra da njihovo partnerstvo može biti važna zaštita protiv sve većih geopolitičkih napetosti izgradnjom zajedničkih politika kojima se potiču njihova strateška autonomija, suradnja i uzajamno poštovanje;</w:t>
      </w:r>
    </w:p>
    <w:p w14:paraId="6D02952F" w14:textId="77777777" w:rsidR="004D4F02" w:rsidRPr="00AA298D" w:rsidRDefault="004D4F02" w:rsidP="004D4F02">
      <w:pPr>
        <w:pStyle w:val="NormalHanging12a"/>
      </w:pPr>
      <w:r w:rsidRPr="00AA298D">
        <w:t>4.</w:t>
      </w:r>
      <w:r w:rsidRPr="00AA298D">
        <w:tab/>
        <w:t xml:space="preserve">ističe činjenicu da se odnosi između Europe i Latinske Amerike i Kariba isto tako temelje na dubokim ljudskim vezama; podsjeća da je u sve </w:t>
      </w:r>
      <w:proofErr w:type="spellStart"/>
      <w:r w:rsidRPr="00AA298D">
        <w:t>fragmentiranijem</w:t>
      </w:r>
      <w:proofErr w:type="spellEnd"/>
      <w:r w:rsidRPr="00AA298D">
        <w:t xml:space="preserve"> svijetu </w:t>
      </w:r>
      <w:r w:rsidRPr="00AA298D">
        <w:lastRenderedPageBreak/>
        <w:t>ljudski kapital, koji uključuje zajedničke jezike, baštinu i kulturne veze, strateška prednost koju je potrebno očuvati;</w:t>
      </w:r>
    </w:p>
    <w:p w14:paraId="1722198C" w14:textId="77777777" w:rsidR="004D4F02" w:rsidRPr="00AA298D" w:rsidRDefault="004D4F02" w:rsidP="004D4F02">
      <w:pPr>
        <w:pStyle w:val="NormalHanging12a"/>
      </w:pPr>
      <w:r w:rsidRPr="00AA298D">
        <w:t>5.</w:t>
      </w:r>
      <w:r w:rsidRPr="00AA298D">
        <w:tab/>
        <w:t>ističe obnovljeni i sve veći angažman EU-a u regiji, za što je primjer ključan sastanak na vrhu EU-a i CELAC-a održan 2023., koji je predstavljao jasnu prekretnicu nakon godina ograničenog angažmana; naglašava potrebu za trajnom predanošću promicanju interesa i vrijednosti EU-a; konstatira da se angažman EU-a smanjio posljednjih desetljeća, što je otvorilo prostor za rastući utjecaj Kine, Rusije i Irana; osuđuje činjenicu da se tim približavanjem autoritarnim režimima u konačnici potkopava demokracija u regiji;</w:t>
      </w:r>
    </w:p>
    <w:p w14:paraId="123AD1E0" w14:textId="77777777" w:rsidR="004D4F02" w:rsidRPr="00AA298D" w:rsidRDefault="004D4F02" w:rsidP="004D4F02">
      <w:pPr>
        <w:pStyle w:val="NormalHanging12a"/>
      </w:pPr>
      <w:r w:rsidRPr="00AA298D">
        <w:t>6.</w:t>
      </w:r>
      <w:r w:rsidRPr="00AA298D">
        <w:tab/>
        <w:t>prepoznaje potrebu za daljnjim razvojem odnosa EU-a i zemalja Latinske Amerike i Kariba kao odgovor na nove geopolitičke promjene, klimatske promjene, tehnološki napredak i sve veće nejednakosti i sigurnosne izazove s kojima se suočavaju obje regije, kao i za jačanjem strateške autonomije obje regije;</w:t>
      </w:r>
    </w:p>
    <w:p w14:paraId="759232D2" w14:textId="77777777" w:rsidR="004D4F02" w:rsidRPr="00AA298D" w:rsidRDefault="004D4F02" w:rsidP="004D4F02">
      <w:pPr>
        <w:pStyle w:val="NormalHanging12a"/>
        <w:ind w:left="0" w:firstLine="0"/>
        <w:rPr>
          <w:b/>
          <w:bCs/>
          <w:i/>
          <w:iCs/>
        </w:rPr>
      </w:pPr>
      <w:r w:rsidRPr="00AA298D">
        <w:rPr>
          <w:b/>
          <w:i/>
        </w:rPr>
        <w:t xml:space="preserve">Geopolitička važnost strateškog saveza, pojačanog dijaloga i suradnje EU-a i zemalja Latinske Amerike i Kariba </w:t>
      </w:r>
    </w:p>
    <w:p w14:paraId="04B4A831" w14:textId="77777777" w:rsidR="004D4F02" w:rsidRPr="00AA298D" w:rsidRDefault="004D4F02" w:rsidP="004D4F02">
      <w:pPr>
        <w:pStyle w:val="NormalHanging12a"/>
      </w:pPr>
      <w:r w:rsidRPr="00AA298D">
        <w:t>7.</w:t>
      </w:r>
      <w:r w:rsidRPr="00AA298D">
        <w:tab/>
        <w:t>poziva potpredsjednicu Komisije / Visoku predstavnicu Unije za vanjske poslove i sigurnosnu politiku i države članice da pojačaju diplomatske napore u regiji kako bi se promicala veća konvergencija između EU-a i Latinske Amerike i Kariba u ključnim pitanjima vanjske politike, a posebno da zauzmu odlučniji stav o ruskoj ratnoj agresiji na Ukrajinu i međunarodnim naporima za postizanje trajnog prekida vatre u Gazi, priljev humanitarne pomoći i bezuvjetno oslobađanje svih talaca; ističe da bi se, s obzirom na trenutačni međunarodni kontekst, partnerstvo EU-a i Latinske Amerike i Kariba trebalo temeljiti na logici zajedničke strateške autonomije, pri čemu su vodeća načela smanjenje vanjskih ovisnosti i obrana multilateralnog poretka utemeljenog na pravilima;</w:t>
      </w:r>
    </w:p>
    <w:p w14:paraId="21A503B2" w14:textId="77777777" w:rsidR="004D4F02" w:rsidRPr="00AA298D" w:rsidRDefault="004D4F02" w:rsidP="004D4F02">
      <w:pPr>
        <w:pStyle w:val="NormalHanging12a"/>
      </w:pPr>
      <w:r w:rsidRPr="00AA298D">
        <w:t>8.</w:t>
      </w:r>
      <w:r w:rsidRPr="00AA298D">
        <w:tab/>
        <w:t>potiče dublju suradnju EU-a i zemalja Latinske Amerike i Kariba na međunarodnim forumima radi promicanja i obrane multilateralnog globalnog poretka, međunarodnog prava, poštovanja demokracije i ljudskih prava, humanitarnog prava, socijalne pravde i održivog razvoja; u tom pogledu naglašava da EU mora svojim partnerima u zemljama Latinske Amerike i Kariba pokazati da može ponuditi bolje uvjete za partnerstvo od autoritarnih režima;</w:t>
      </w:r>
    </w:p>
    <w:p w14:paraId="528B775D" w14:textId="77777777" w:rsidR="004D4F02" w:rsidRPr="00AA298D" w:rsidRDefault="004D4F02" w:rsidP="004D4F02">
      <w:pPr>
        <w:pStyle w:val="NormalHanging12a"/>
      </w:pPr>
      <w:r w:rsidRPr="00AA298D">
        <w:t>9.</w:t>
      </w:r>
      <w:r w:rsidRPr="00AA298D">
        <w:tab/>
        <w:t>stoga naglašava da je važno osigurati da su napori EU-a usmjereni na jačanje demokratskih institucija, vladavine prava i političke odgovornosti, te poziva da se ostvari napredak u području reformi i mjera za izgradnju mira usmjerenih na jačanje sigurnosti i stabilnosti u objema regijama; podsjeća da obrana ljudskih prava, demokracije, vladavine prava i rodne ravnopravnosti mora biti međusektorski uvjet za sve sporazume EU-a i Latinske Amerike i Kariba te za financiranje, među ostalim u okviru Instrumenta za susjedstvo, razvoj i međunarodnu suradnju – Globalna Europa; poziva na transparentnost i odgovornost, posebno u okvirima za trgovinu i ulaganja;</w:t>
      </w:r>
    </w:p>
    <w:p w14:paraId="4B6F115D" w14:textId="77777777" w:rsidR="004D4F02" w:rsidRPr="00AA298D" w:rsidRDefault="004D4F02" w:rsidP="004D4F02">
      <w:pPr>
        <w:pStyle w:val="NormalHanging12a"/>
      </w:pPr>
      <w:r w:rsidRPr="00AA298D">
        <w:t>10.</w:t>
      </w:r>
      <w:r w:rsidRPr="00AA298D">
        <w:tab/>
        <w:t xml:space="preserve">zabrinut je zbog nazadovanja demokracije u zemljama Latinske Amerike i Kariba od 2019. i osuđuje kršenja ljudskih prava i ograničavanje temeljnih sloboda u toj regiji, posebno od strane režima u Nikaragvi, Kubi i Venezueli, koji su među najautoritarnijima na svijetu; izražava duboku zabrinutost zbog rastućeg trenda autoritarnog i populističkog političkog djelovanja u zemljama Latinske Amerike i Kariba, te zbog njihova kumulativnog slabljenja demokratskih institucija, </w:t>
      </w:r>
      <w:proofErr w:type="spellStart"/>
      <w:r w:rsidRPr="00AA298D">
        <w:lastRenderedPageBreak/>
        <w:t>multilateralizma</w:t>
      </w:r>
      <w:proofErr w:type="spellEnd"/>
      <w:r w:rsidRPr="00AA298D">
        <w:t>, vladavine prava, temeljnih prava i sloboda, prostora za građansko djelovanje i osnovne socijalne zaštite; naglašava potrebu za jačanjem potpore demokratskim akterima i civilnom društvu te poziva na trenutačno oslobađanje svih političkih zatvorenika;</w:t>
      </w:r>
    </w:p>
    <w:p w14:paraId="7EF9E9CF" w14:textId="77777777" w:rsidR="004D4F02" w:rsidRPr="00AA298D" w:rsidRDefault="004D4F02" w:rsidP="004D4F02">
      <w:pPr>
        <w:pStyle w:val="NormalHanging12a"/>
        <w:rPr>
          <w:b/>
          <w:i/>
        </w:rPr>
      </w:pPr>
      <w:r w:rsidRPr="00AA298D">
        <w:t>11.</w:t>
      </w:r>
      <w:r w:rsidRPr="00AA298D">
        <w:tab/>
        <w:t>posebno osuđuje sustavno kršenje ljudskih prava prosvjednika, političkih disidenata, vjerskih vođa i aktivista za ljudska prava koje provodi kubanski režim te njegovo ometanje osnivanja neovisnih organizacija civilnog društva; napominje da se u pouzdanim izvorima navodi da režim drži više od tisuću političkih zatvorenika, uključujući maloljetnike, te apelira na kubanski režim da ih bez odgode pusti na slobodu; poziva na upotrebu svih potrebnih dostupnih instrumenata, bez isključivanja ijednog od njih, kako bi se osigurala usklađenost s demokratskim klauzulama i klauzulama o ljudskim pravima iz Sporazuma o političkom dijalogu i suradnji između EU-a i Kube; ponovno upućuje poziv Vijeću da odredi sankcije protiv osoba odgovornih za stalna kršenja; osuđuje sudjelovanje kubanskih plaćenika u ruskim vojnim operacijama na bojištima Ukrajine:</w:t>
      </w:r>
      <w:r w:rsidRPr="00AA298D">
        <w:rPr>
          <w:b/>
          <w:i/>
        </w:rPr>
        <w:t xml:space="preserve"> </w:t>
      </w:r>
    </w:p>
    <w:p w14:paraId="548B9FE9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12</w:t>
      </w:r>
      <w:r w:rsidRPr="00AA298D">
        <w:rPr>
          <w:b/>
          <w:i/>
        </w:rPr>
        <w:t>.</w:t>
      </w:r>
      <w:r w:rsidRPr="00AA298D">
        <w:rPr>
          <w:b/>
          <w:i/>
        </w:rPr>
        <w:tab/>
      </w:r>
      <w:r w:rsidRPr="00AA298D">
        <w:t xml:space="preserve">oštro osuđuje i u potpunosti odbacuje izbornu prijevaru koju je organizirao režim u Venezueli na predsjedničkim izborima 2024. i na lažnim parlamentarnim izborima u svibnju 2025.; poziva </w:t>
      </w:r>
      <w:proofErr w:type="spellStart"/>
      <w:r w:rsidRPr="00AA298D">
        <w:t>Madurovu</w:t>
      </w:r>
      <w:proofErr w:type="spellEnd"/>
      <w:r w:rsidRPr="00AA298D">
        <w:t xml:space="preserve"> vladu da prestane provoditi politiku represije te da prekine napade na civilno društvo i oporbu; podsjeća da je Parlament 19. rujna 2024. priznao Edmunda </w:t>
      </w:r>
      <w:proofErr w:type="spellStart"/>
      <w:r w:rsidRPr="00AA298D">
        <w:t>Gonzáleza</w:t>
      </w:r>
      <w:proofErr w:type="spellEnd"/>
      <w:r w:rsidRPr="00AA298D">
        <w:t xml:space="preserve"> </w:t>
      </w:r>
      <w:proofErr w:type="spellStart"/>
      <w:r w:rsidRPr="00AA298D">
        <w:t>Urrutiju</w:t>
      </w:r>
      <w:proofErr w:type="spellEnd"/>
      <w:r w:rsidRPr="00AA298D">
        <w:t xml:space="preserve"> kao legitimnog i demokratski izabranog predsjednika Venezuele, a Maríju </w:t>
      </w:r>
      <w:proofErr w:type="spellStart"/>
      <w:r w:rsidRPr="00AA298D">
        <w:t>Corinu</w:t>
      </w:r>
      <w:proofErr w:type="spellEnd"/>
      <w:r w:rsidRPr="00AA298D">
        <w:t xml:space="preserve"> </w:t>
      </w:r>
      <w:proofErr w:type="spellStart"/>
      <w:r w:rsidRPr="00AA298D">
        <w:t>Machado</w:t>
      </w:r>
      <w:proofErr w:type="spellEnd"/>
      <w:r w:rsidRPr="00AA298D">
        <w:t xml:space="preserve"> kao </w:t>
      </w:r>
      <w:proofErr w:type="spellStart"/>
      <w:r w:rsidRPr="00AA298D">
        <w:t>čelnicu</w:t>
      </w:r>
      <w:proofErr w:type="spellEnd"/>
      <w:r w:rsidRPr="00AA298D">
        <w:t xml:space="preserve"> demokratskih snaga u Venezueli; ističe da su razne demokratske države u regiji i diljem svijeta priznale Edmunda </w:t>
      </w:r>
      <w:proofErr w:type="spellStart"/>
      <w:r w:rsidRPr="00AA298D">
        <w:t>Gonzáleza</w:t>
      </w:r>
      <w:proofErr w:type="spellEnd"/>
      <w:r w:rsidRPr="00AA298D">
        <w:t xml:space="preserve"> </w:t>
      </w:r>
      <w:proofErr w:type="spellStart"/>
      <w:r w:rsidRPr="00AA298D">
        <w:t>Urrutiju</w:t>
      </w:r>
      <w:proofErr w:type="spellEnd"/>
      <w:r w:rsidRPr="00AA298D">
        <w:t xml:space="preserve"> kao izabranog predsjednika; izražava zadovoljstvo što je Parlament 17. prosinca 2024. dodijelio Nagradu Saharov za slobodnu mišljenja za 2024. Maríji </w:t>
      </w:r>
      <w:proofErr w:type="spellStart"/>
      <w:r w:rsidRPr="00AA298D">
        <w:t>Corini</w:t>
      </w:r>
      <w:proofErr w:type="spellEnd"/>
      <w:r w:rsidRPr="00AA298D">
        <w:t xml:space="preserve"> </w:t>
      </w:r>
      <w:proofErr w:type="spellStart"/>
      <w:r w:rsidRPr="00AA298D">
        <w:t>Machado</w:t>
      </w:r>
      <w:proofErr w:type="spellEnd"/>
      <w:r w:rsidRPr="00AA298D">
        <w:t xml:space="preserve"> i Edmundu </w:t>
      </w:r>
      <w:proofErr w:type="spellStart"/>
      <w:r w:rsidRPr="00AA298D">
        <w:t>Gonzálezu</w:t>
      </w:r>
      <w:proofErr w:type="spellEnd"/>
      <w:r w:rsidRPr="00AA298D">
        <w:t xml:space="preserve"> </w:t>
      </w:r>
      <w:proofErr w:type="spellStart"/>
      <w:r w:rsidRPr="00AA298D">
        <w:t>Urrutiji</w:t>
      </w:r>
      <w:proofErr w:type="spellEnd"/>
      <w:r w:rsidRPr="00AA298D">
        <w:t xml:space="preserve">, koji predstavljaju sve Venezuelce koji se bore za ponovnu uspostavu slobode i demokracije; pohvaljuje predanost </w:t>
      </w:r>
      <w:proofErr w:type="spellStart"/>
      <w:r w:rsidRPr="00AA298D">
        <w:t>venezuelskog</w:t>
      </w:r>
      <w:proofErr w:type="spellEnd"/>
      <w:r w:rsidRPr="00AA298D">
        <w:t xml:space="preserve"> naroda demokraciji i kontinuiranu otpornost demokratske oporbe unatoč sve represivnijim politikama </w:t>
      </w:r>
      <w:proofErr w:type="spellStart"/>
      <w:r w:rsidRPr="00AA298D">
        <w:t>Madurova</w:t>
      </w:r>
      <w:proofErr w:type="spellEnd"/>
      <w:r w:rsidRPr="00AA298D">
        <w:t xml:space="preserve"> režima;</w:t>
      </w:r>
    </w:p>
    <w:p w14:paraId="0B829546" w14:textId="77777777" w:rsidR="004D4F02" w:rsidRPr="00AA298D" w:rsidRDefault="004D4F02" w:rsidP="004D4F02">
      <w:pPr>
        <w:pStyle w:val="NormalHanging12a"/>
      </w:pPr>
      <w:r w:rsidRPr="00AA298D">
        <w:t>13.</w:t>
      </w:r>
      <w:r w:rsidRPr="00AA298D">
        <w:tab/>
        <w:t xml:space="preserve">podsjeća da je režim </w:t>
      </w:r>
      <w:proofErr w:type="spellStart"/>
      <w:r w:rsidRPr="00AA298D">
        <w:t>Ortege-Murillo</w:t>
      </w:r>
      <w:proofErr w:type="spellEnd"/>
      <w:r w:rsidRPr="00AA298D">
        <w:t xml:space="preserve"> u Nikaragvi u siječnju 2025. donio ustavnu reformu kojom se ukida dioba vlasti i politički pluralizam, čime je uspostavljeno </w:t>
      </w:r>
      <w:proofErr w:type="spellStart"/>
      <w:r w:rsidRPr="00AA298D">
        <w:t>supredsjedništvo</w:t>
      </w:r>
      <w:proofErr w:type="spellEnd"/>
      <w:r w:rsidRPr="00AA298D">
        <w:t xml:space="preserve"> koje kontrolira sve grane vlasti i medije te zanemaruje poštovanje međunarodnih konvencija o ljudskim pravima; nadalje, naglašava da režim u Nikaragvi održava čvrste veze s drugim autokracijama, poput onih u Iranu, Venezueli i Kubi, te ga oštro osuđuje za sustavna kršenja ljudskih prava, progon demokratske oporbe, represiju nad Katoličkom crkvom i civilnim društvom te uništavanje slobodnih medija i svih znakova neovisnosti od vlade; potiče vlasti Nikaragve da ponovno uspostave vladavinu prava, temeljne slobode i prava svih stanovnika Nikaragve u egzilu, uključujući pravo na siguran povratak bez odgode; ponovno zahtijeva da se aktivira klauzula o demokraciji Sporazuma o pridruživanju s EU-om, odbacuje svaku mogućnost dijaloga s članovima Nacionalne skupštine Nikaragve pod kontrolom režima te poziva da se povećaju sankcije protiv </w:t>
      </w:r>
      <w:proofErr w:type="spellStart"/>
      <w:r w:rsidRPr="00AA298D">
        <w:t>Ortege</w:t>
      </w:r>
      <w:proofErr w:type="spellEnd"/>
      <w:r w:rsidRPr="00AA298D">
        <w:t xml:space="preserve">, Rosario </w:t>
      </w:r>
      <w:proofErr w:type="spellStart"/>
      <w:r w:rsidRPr="00AA298D">
        <w:t>Murillo</w:t>
      </w:r>
      <w:proofErr w:type="spellEnd"/>
      <w:r w:rsidRPr="00AA298D">
        <w:t xml:space="preserve"> i njihova užeg kruga; poziva na hitno ukidanje zabrane međunarodnih mehanizama za praćenje ljudskih prava i na ponovnu uspostavu pravnog statusa za više od 3000 nevladinih organizacija, koji je vlada Nikaragve ukinula 2018.;</w:t>
      </w:r>
    </w:p>
    <w:p w14:paraId="2BA559ED" w14:textId="77777777" w:rsidR="004D4F02" w:rsidRPr="00AA298D" w:rsidRDefault="004D4F02" w:rsidP="004D4F02">
      <w:pPr>
        <w:pStyle w:val="NormalHanging12a"/>
      </w:pPr>
      <w:r w:rsidRPr="00AA298D">
        <w:t>14.</w:t>
      </w:r>
      <w:r w:rsidRPr="00AA298D">
        <w:tab/>
        <w:t xml:space="preserve">izražava duboku zabrinutost zbog slabljenja demokratskih načela i namjernog zaobilaženja ustavnih zaštitnih mjera u drugim zemljama Latinske Amerika i Kariba, ponajprije u El Salvadoru; izražava zabrinutost u pogledu nepostojanja neovisnosti pravosuđa, nedostatka transparentnosti u djelovanju vlade, prekomjerne upotrebe sile, </w:t>
      </w:r>
      <w:r w:rsidRPr="00AA298D">
        <w:lastRenderedPageBreak/>
        <w:t xml:space="preserve">neopravdane militarizacije i sve većih ograničenja slobode okupljanja i tiska; ozbiljno je zabrinut zbog izvješća o raširenom pritvaranju bez valjanih uzroka, mučenju, prisilnim nestancima civila i alarmantnoj prenapučenosti u zatvorima; osuđuje vlasti zbog toga što sigurnosne snage nisu pozvale na odgovornost za njihove postupke i zbog stalnog odbijanja međunarodnih zahtjeva za nadzor i istragu; </w:t>
      </w:r>
    </w:p>
    <w:p w14:paraId="0177951F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15.</w:t>
      </w:r>
      <w:r w:rsidRPr="00AA298D">
        <w:tab/>
        <w:t>oštro osuđuje činjenicu da se Ruska Federacija koristi hibridnim taktikama koje obuhvaćaju vojne, kibernetičke, informacijske i gospodarske operacije, posebno u energetskom sektoru, uključujući izbjegavanje sankcija, netransparentne prakse i korupciju, kao alate za širenje, čime se ugrožava regionalna sigurnost, promiče unutarnja destabilizacija i što dovodi do stvaranja bloka koji predstavlja prijetnju demokraciji, miru i međunarodnom pravu; duboko je zabrinut zbog strateškog partnerstva između Venezuele i Ruske Federacije, koje predstavlja rizik za regionalnu i međunarodnu sigurnost; poziva EU da intenzivira borbu protiv ruske propagande u toj regiji; podsjeća na potrebu da EU delegacijama EU-a osigura potrebna sredstva za suzbijanje dezinformacija;</w:t>
      </w:r>
    </w:p>
    <w:p w14:paraId="63A06654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16.</w:t>
      </w:r>
      <w:r w:rsidRPr="00AA298D">
        <w:tab/>
        <w:t xml:space="preserve">napominje da je Kina od 2005. regiji Latinske Amerike i Kariba odobrila zajmove u ukupnom iznosu većem od 120 milijardi USD radi povećanja njezina geopolitičkog utjecaja i ovisnosti zemalja Latinske Amerike i Kariba o kineskom financiranju osiguravanjem investicijskog kapitala u zamjenu za opskrbu sirovom naftom ili financiranjem energetskih i infrastrukturnih projekata; žali zbog toga što ti energetski i infrastrukturni projekti često dovode do nižih standarda zaštite okoliša i rada; podsjeća da, za razliku od ostalih globalnih sila, EU ne traži </w:t>
      </w:r>
      <w:proofErr w:type="spellStart"/>
      <w:r w:rsidRPr="00AA298D">
        <w:t>ekstraktivan</w:t>
      </w:r>
      <w:proofErr w:type="spellEnd"/>
      <w:r w:rsidRPr="00AA298D">
        <w:t xml:space="preserve"> ili neuravnotežen odnos, već partnerstva koja se temelje na uzajamnosti, održivosti i stvaranju dodane vrijednosti; ističe da upravo taj model suradnje, u kojem se prednost daje poštovanju suvereniteta, transparentnosti i vladavine prava, čini EU najpoželjnijim partnerom za tu regiju;</w:t>
      </w:r>
    </w:p>
    <w:p w14:paraId="1B829AD5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17.</w:t>
      </w:r>
      <w:r w:rsidRPr="00AA298D">
        <w:tab/>
      </w:r>
      <w:bookmarkStart w:id="8" w:name="_Hlk208224438"/>
      <w:r w:rsidRPr="00AA298D">
        <w:t xml:space="preserve">podržava neovisnost, teritorijalnu cjelovitost i suverenost svih </w:t>
      </w:r>
      <w:proofErr w:type="spellStart"/>
      <w:r w:rsidRPr="00AA298D">
        <w:t>latinskoameričkih</w:t>
      </w:r>
      <w:proofErr w:type="spellEnd"/>
      <w:r w:rsidRPr="00AA298D">
        <w:t xml:space="preserve"> i karipskih zemalja te odbacuje ambicije globalnih sila da nametnu odnose političke i gospodarske ovisnosti; naglašava da je poštovanje teritorijalne cjelovitosti država temeljno načelo međunarodnog prava, Povelje UN-a i međunarodnog poretka utemeljenog na pravilima;</w:t>
      </w:r>
      <w:bookmarkEnd w:id="8"/>
    </w:p>
    <w:p w14:paraId="7C7A950C" w14:textId="77777777" w:rsidR="004D4F02" w:rsidRPr="00AA298D" w:rsidRDefault="004D4F02" w:rsidP="004D4F02">
      <w:pPr>
        <w:pStyle w:val="Normal12a24b"/>
        <w:rPr>
          <w:bCs/>
          <w:i/>
        </w:rPr>
      </w:pPr>
      <w:r w:rsidRPr="00AA298D">
        <w:rPr>
          <w:rStyle w:val="BoldItalic"/>
        </w:rPr>
        <w:t>Gospodarska suradnja</w:t>
      </w:r>
      <w:r w:rsidRPr="00AA298D">
        <w:t xml:space="preserve"> </w:t>
      </w:r>
      <w:r w:rsidRPr="00AA298D">
        <w:rPr>
          <w:b/>
          <w:i/>
        </w:rPr>
        <w:t>za održivi rast</w:t>
      </w:r>
    </w:p>
    <w:p w14:paraId="05B4EBFE" w14:textId="77777777" w:rsidR="004D4F02" w:rsidRPr="00AA298D" w:rsidRDefault="004D4F02" w:rsidP="004D4F02">
      <w:pPr>
        <w:pStyle w:val="NormalHanging12a"/>
      </w:pPr>
      <w:r w:rsidRPr="00AA298D">
        <w:t>18.</w:t>
      </w:r>
      <w:r w:rsidRPr="00AA298D">
        <w:tab/>
        <w:t>pozdravlja snažno gospodarsko i trgovinsko partnerstvo između EU-a i zemalja Latinske Amerike i Kariba, koje se temelji na zajedničkim interesima promicanja održivog rasta i ljudskog razvoja, jačanju gospodarske otpornosti i smanjenju prekomjernih ovisnosti putem diversificiranih trgovinskih odnosa;</w:t>
      </w:r>
    </w:p>
    <w:p w14:paraId="08CE21DB" w14:textId="77777777" w:rsidR="004D4F02" w:rsidRPr="00AA298D" w:rsidRDefault="004D4F02" w:rsidP="004D4F02">
      <w:pPr>
        <w:pStyle w:val="NormalHanging12a"/>
      </w:pPr>
      <w:r w:rsidRPr="00AA298D">
        <w:t>19.</w:t>
      </w:r>
      <w:r w:rsidRPr="00AA298D">
        <w:tab/>
        <w:t>ističe ambiciju EU-a da predvodi globalnu zelenu tranziciju te priznavanje Latinske Amerike kao ključnog partnera u tom nastojanju; podržava zemlje Latinske Amerike i Karibe u borbi protiv nezakonitog krčenja šuma i osmišljavanju projekata ponovnog pošumljavanja;</w:t>
      </w:r>
    </w:p>
    <w:p w14:paraId="66F572F9" w14:textId="77777777" w:rsidR="004D4F02" w:rsidRPr="00AA298D" w:rsidRDefault="004D4F02" w:rsidP="004D4F02">
      <w:pPr>
        <w:pStyle w:val="NormalHanging12a"/>
      </w:pPr>
      <w:r w:rsidRPr="00AA298D">
        <w:t>20.</w:t>
      </w:r>
      <w:r w:rsidRPr="00AA298D">
        <w:tab/>
        <w:t xml:space="preserve">naglašava potrebu za rješavanjem sve većih nejednakosti, promicanjem mira i jačanjem demokratskih procesa i institucija u objema regijama te ističe važnost gospodarske suradnje kojom se promiču rodna ravnopravnost i ekonomsko osnaživanje žena; izražava zabrinutost zbog nazadovanja u pogledu prava žena, posebno u pogledu njihova spolnog i reproduktivnog zdravlja; poziva na uklanjanje razlika u plaćama </w:t>
      </w:r>
      <w:r w:rsidRPr="00AA298D">
        <w:lastRenderedPageBreak/>
        <w:t>između spolova i podupire mjere za povećanje zastupljenosti žena u političkom vodstvu i zakonodavnim tijelima te naglašava potrebu za usklađivanjem gospodarskih odnosa EU-a i zemalja Latinske Amerike i Kariba s Programom UN-a do 2030. i osiguravanjem veće usklađenosti između gospodarskih i socijalnih ciljeva te ciljeva zaštite okoliša;</w:t>
      </w:r>
    </w:p>
    <w:p w14:paraId="71489EEF" w14:textId="77777777" w:rsidR="004D4F02" w:rsidRPr="00AA298D" w:rsidRDefault="004D4F02" w:rsidP="004D4F02">
      <w:pPr>
        <w:pStyle w:val="NormalHanging12a"/>
      </w:pPr>
      <w:r w:rsidRPr="00AA298D">
        <w:t>21.</w:t>
      </w:r>
      <w:r w:rsidRPr="00AA298D">
        <w:tab/>
        <w:t>ističe činjenicu da je EU najveći ulagač u regiju Latinske Amerike i Kariba i njezin treći najveći trgovinski partner; napominje da su zemlje Latinske Amerike i Kariba peti najveći trgovinski partner EU-a; naglašava da ta snažna gospodarska suradnja ne bi trebala služiti samo interesima velikih financijskih subjekata već bi njome trebalo osigurati korist za sve, a posebno za MSP-ove, radnike, ranjive osobe te stanovništvo iz ruralnih i udaljenih područja;</w:t>
      </w:r>
    </w:p>
    <w:p w14:paraId="0A0626EC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22.</w:t>
      </w:r>
      <w:r w:rsidRPr="00AA298D">
        <w:tab/>
        <w:t xml:space="preserve">naglašava da se u Izvješću Enrica </w:t>
      </w:r>
      <w:proofErr w:type="spellStart"/>
      <w:r w:rsidRPr="00AA298D">
        <w:t>Lette</w:t>
      </w:r>
      <w:proofErr w:type="spellEnd"/>
      <w:r w:rsidRPr="00AA298D">
        <w:t xml:space="preserve"> o budućnosti jedinstvenog tržišta i Izvješću Marija </w:t>
      </w:r>
      <w:proofErr w:type="spellStart"/>
      <w:r w:rsidRPr="00AA298D">
        <w:t>Draghija</w:t>
      </w:r>
      <w:proofErr w:type="spellEnd"/>
      <w:r w:rsidRPr="00AA298D">
        <w:t xml:space="preserve"> o budućnosti europske konkurentnosti ističe potreba za osiguranjem opskrbe EU-a kritičnim sirovinama i ističe potencijal zemalja Latinske Amerike i Kariba da budu ključni partner u diversifikaciji lanaca opskrbe; pozdravlja potpisivanje memoranduma o razumijevanju s partnerima o kritičnim sirovinama i ističe da su oni ključni za postizanje veće diversifikacije u lancima opskrbe EU-a; smatra da bi ti memorandumi o razumijevanju zajedno s produbljivanjem gospodarske i političke suradnje preko bilateralnih sporazuma trebali dovesti do povećanja ulaganja u taj sektor, što će biti korisno za obje regije;</w:t>
      </w:r>
    </w:p>
    <w:p w14:paraId="290FD506" w14:textId="77777777" w:rsidR="004D4F02" w:rsidRPr="00AA298D" w:rsidRDefault="004D4F02" w:rsidP="004D4F02">
      <w:pPr>
        <w:pStyle w:val="NormalHanging12a"/>
        <w:rPr>
          <w:bCs/>
          <w:iCs/>
        </w:rPr>
      </w:pPr>
      <w:r w:rsidRPr="00AA298D">
        <w:t>23.</w:t>
      </w:r>
      <w:r w:rsidRPr="00AA298D">
        <w:tab/>
        <w:t>poziva na jačanje propisa i transparentnosti u ključnim gospodarskim područjima, kao što je sektor rudarstva u kojem loši propisi mogu dovesti do sukoba i iskorištavanja; poziva sve partnere da ojačaju radnička prava te promiču zadruge i ostale inicijative kojima se potiče sudjelovanje i osnaživanje radnika u gospodarstvu; ističe da je važno osigurati da vađenje i prerada kritičnih sirovina te trgovina njima budu u skladu s visokim standardima zaštite okoliša, društvene odgovornosti i ljudskih prava te da se njima podupire razvoj alternativnih, otpornih, održivih i transparentnih lanaca vrijednosti koji doprinose blagostanju svih uključenih društava;</w:t>
      </w:r>
    </w:p>
    <w:p w14:paraId="5F6BFDE0" w14:textId="77777777" w:rsidR="004D4F02" w:rsidRPr="00AA298D" w:rsidRDefault="004D4F02" w:rsidP="004D4F02">
      <w:pPr>
        <w:pStyle w:val="NormalHanging12a"/>
      </w:pPr>
      <w:r w:rsidRPr="00AA298D">
        <w:t>24.</w:t>
      </w:r>
      <w:r w:rsidRPr="00AA298D">
        <w:tab/>
        <w:t>poziva Komisiju da intenzivira dijalog sa zemljama Latinske Amerike i Kariba o posljedicama zakonodavstva EU-a na njihova lokalna gospodarstva;</w:t>
      </w:r>
    </w:p>
    <w:p w14:paraId="4CF76B24" w14:textId="77777777" w:rsidR="004D4F02" w:rsidRPr="00AA298D" w:rsidRDefault="004D4F02" w:rsidP="004D4F02">
      <w:pPr>
        <w:pStyle w:val="NormalHanging12a"/>
        <w:rPr>
          <w:b/>
          <w:bCs/>
        </w:rPr>
      </w:pPr>
      <w:r w:rsidRPr="00AA298D">
        <w:rPr>
          <w:b/>
          <w:i/>
        </w:rPr>
        <w:t xml:space="preserve">Strateška partnerstva i međunarodni sporazumi </w:t>
      </w:r>
    </w:p>
    <w:p w14:paraId="4AD62C14" w14:textId="77777777" w:rsidR="004D4F02" w:rsidRPr="00AA298D" w:rsidRDefault="004D4F02" w:rsidP="004D4F02">
      <w:pPr>
        <w:pStyle w:val="NormalHanging12a"/>
      </w:pPr>
      <w:r w:rsidRPr="00AA298D">
        <w:t>25.</w:t>
      </w:r>
      <w:r w:rsidRPr="00AA298D">
        <w:tab/>
        <w:t xml:space="preserve">primjećuje zamršenu mrežu sporazuma između dviju regija i naglašava temeljnu geopolitičku važnost promicanja novih i ambicioznijih sporazuma i partnerstava koja su </w:t>
      </w:r>
      <w:proofErr w:type="spellStart"/>
      <w:r w:rsidRPr="00AA298D">
        <w:t>uključiva</w:t>
      </w:r>
      <w:proofErr w:type="spellEnd"/>
      <w:r w:rsidRPr="00AA298D">
        <w:t xml:space="preserve">, održiva i uzajamno korisna, utemeljena na zajedničkim vrijednostima i čvrsto ukorijenjena u poštovanju ljudskih prava; naglašava ulogu tih sporazuma u doprinosu daljnjoj gospodarskoj integraciji kako bi se postiglo područje zajedničkog blagostanja i povećane gospodarske sigurnosti; naglašava važnost </w:t>
      </w:r>
      <w:proofErr w:type="spellStart"/>
      <w:r w:rsidRPr="00AA298D">
        <w:t>biregionalne</w:t>
      </w:r>
      <w:proofErr w:type="spellEnd"/>
      <w:r w:rsidRPr="00AA298D">
        <w:t xml:space="preserve"> trgovine između EU-a i Latinske Amerike i Kariba za diversifikaciju prehrambenih sustava i jačanje sigurnosti opskrbe hranom;</w:t>
      </w:r>
    </w:p>
    <w:p w14:paraId="1565D99A" w14:textId="77777777" w:rsidR="004D4F02" w:rsidRPr="00AA298D" w:rsidRDefault="004D4F02" w:rsidP="004D4F02">
      <w:pPr>
        <w:pStyle w:val="NormalHanging12a"/>
      </w:pPr>
      <w:r w:rsidRPr="00AA298D">
        <w:t>26.</w:t>
      </w:r>
      <w:r w:rsidRPr="00AA298D">
        <w:tab/>
        <w:t xml:space="preserve">podsjeća na posebnu ulogu Meksika i Brazila u </w:t>
      </w:r>
      <w:proofErr w:type="spellStart"/>
      <w:r w:rsidRPr="00AA298D">
        <w:t>biregionalnim</w:t>
      </w:r>
      <w:proofErr w:type="spellEnd"/>
      <w:r w:rsidRPr="00AA298D">
        <w:t xml:space="preserve"> odnosima s obzirom na to da imaju status strateških partnera EU-a; snažno potiče obje strane da bolje iskoriste potencijal tih strateških partnerstava; ističe da je potrebno ispuniti obvezu održavanja bilateralnih sastanaka na vrhu s objema zemljama svake dvije godine; </w:t>
      </w:r>
    </w:p>
    <w:p w14:paraId="7F59B6B8" w14:textId="77777777" w:rsidR="004D4F02" w:rsidRPr="00AA298D" w:rsidRDefault="004D4F02" w:rsidP="004D4F02">
      <w:pPr>
        <w:pStyle w:val="NormalHanging12a"/>
      </w:pPr>
      <w:r w:rsidRPr="00AA298D">
        <w:lastRenderedPageBreak/>
        <w:t>27.</w:t>
      </w:r>
      <w:r w:rsidRPr="00AA298D">
        <w:tab/>
        <w:t xml:space="preserve">pozdravlja potpunu ratifikaciju Sporazuma o pridruživanju između EU-a i Srednje Amerike te stupanje na snagu njegovih triju stupova političkog dijaloga, suradnje i trgovine u svibnju 2024.; poziva na donošenje čvrstih i </w:t>
      </w:r>
      <w:proofErr w:type="spellStart"/>
      <w:r w:rsidRPr="00AA298D">
        <w:t>uključivih</w:t>
      </w:r>
      <w:proofErr w:type="spellEnd"/>
      <w:r w:rsidRPr="00AA298D">
        <w:t xml:space="preserve"> mehanizama za sudjelovanje civilnog društva u provedbi i praćenju Sporazuma o pridruživanju između EU-a i Srednje Amerike, uz poštovanje demokratskih načela, transparentnosti i socijalne kohezije; poziva EU i zemlje Srednje Amerike da provode aktivne politike i osiguraju odgovarajuća financijska sredstva kako bi se optimizirao pozitivan učinak sporazuma na ciljeve održivog razvoja u objema regijama;</w:t>
      </w:r>
    </w:p>
    <w:p w14:paraId="2FC39F84" w14:textId="77777777" w:rsidR="004D4F02" w:rsidRPr="00AA298D" w:rsidRDefault="004D4F02" w:rsidP="004D4F02">
      <w:pPr>
        <w:pStyle w:val="NormalHanging12a"/>
        <w:rPr>
          <w:b/>
          <w:i/>
        </w:rPr>
      </w:pPr>
      <w:r w:rsidRPr="00AA298D">
        <w:t>28.</w:t>
      </w:r>
      <w:r w:rsidRPr="00AA298D">
        <w:tab/>
        <w:t>pozdravlja potpisivanje Naprednog okvirnog sporazuma između EU-a i Čilea i poziva na njegovu brzu i potpunu ratifikaciju; također pozdravlja zaključenje pregovora o Globalnom sporazumu između EU-a i Meksika, kojim će se ojačati politička suradnja, otvoriti nove trgovinske mogućnosti i ojačati veze u strateškim sektorima kao što su digitalizacija, inovacije i sigurnost te poziva na njegovo brzo potpisivanje i ratifikaciju; prepoznaje ključnu ulogu Meksika u zemljama Latinske Amerike i Kariba te njegovu ambiciju da diversificira trgovinu i politička partnerstva; naglašava da će se Sporazumom između EU-a i Meksika ojačati uloga EU-a kao strateškog partnera u regiji i njegova sposobnost da odgovori na globalne izazove;</w:t>
      </w:r>
    </w:p>
    <w:p w14:paraId="57CA80C0" w14:textId="0DBA5D5F" w:rsidR="004D4F02" w:rsidRPr="00AA298D" w:rsidRDefault="008520BB" w:rsidP="004D4F02">
      <w:pPr>
        <w:pStyle w:val="NormalHanging12a"/>
        <w:rPr>
          <w:bCs/>
          <w:iCs/>
        </w:rPr>
      </w:pPr>
      <w:r>
        <w:t>29</w:t>
      </w:r>
      <w:r w:rsidR="004D4F02" w:rsidRPr="00AA298D">
        <w:t>.</w:t>
      </w:r>
      <w:r w:rsidR="004D4F02" w:rsidRPr="00AA298D">
        <w:tab/>
        <w:t xml:space="preserve">naglašava važnost ispunjavanja ciljeva utvrđenih Pariškim klimatskim sporazumom i pozdravlja uključivanje obvezujuće klauzule u Sporazum između EU-a i </w:t>
      </w:r>
      <w:proofErr w:type="spellStart"/>
      <w:r w:rsidR="004D4F02" w:rsidRPr="00AA298D">
        <w:t>Mercosura</w:t>
      </w:r>
      <w:proofErr w:type="spellEnd"/>
      <w:r w:rsidR="004D4F02" w:rsidRPr="00AA298D">
        <w:t xml:space="preserve"> o poštovanju njegovih obveza; naglašava da će Sporazum o partnerstvu između EU-a i </w:t>
      </w:r>
      <w:proofErr w:type="spellStart"/>
      <w:r w:rsidR="004D4F02" w:rsidRPr="00AA298D">
        <w:t>Mercosura</w:t>
      </w:r>
      <w:proofErr w:type="spellEnd"/>
      <w:r w:rsidR="004D4F02" w:rsidRPr="00AA298D">
        <w:t xml:space="preserve"> pružiti priliku za znatno jačanje </w:t>
      </w:r>
      <w:proofErr w:type="spellStart"/>
      <w:r w:rsidR="004D4F02" w:rsidRPr="00AA298D">
        <w:t>biregionalne</w:t>
      </w:r>
      <w:proofErr w:type="spellEnd"/>
      <w:r w:rsidR="004D4F02" w:rsidRPr="00AA298D">
        <w:t xml:space="preserve"> suradnje između EU-a i </w:t>
      </w:r>
      <w:proofErr w:type="spellStart"/>
      <w:r w:rsidR="004D4F02" w:rsidRPr="00AA298D">
        <w:t>Mercosura</w:t>
      </w:r>
      <w:proofErr w:type="spellEnd"/>
      <w:r w:rsidR="004D4F02" w:rsidRPr="00AA298D">
        <w:t xml:space="preserve"> u rješavanju zajedničkih izazova te istodobno doprinijeti suzbijanju sve većeg utjecaja autoritarnih aktera u regiji i pomoći EU-u da diversificira svoju opskrbu kritičnim sirovinama;</w:t>
      </w:r>
    </w:p>
    <w:p w14:paraId="0EBA2B48" w14:textId="77777777" w:rsidR="004D4F02" w:rsidRPr="00AA298D" w:rsidRDefault="004D4F02" w:rsidP="004D4F02">
      <w:pPr>
        <w:pStyle w:val="NormalHanging12a"/>
        <w:rPr>
          <w:b/>
          <w:bCs/>
          <w:i/>
          <w:iCs/>
        </w:rPr>
      </w:pPr>
      <w:r w:rsidRPr="00AA298D">
        <w:rPr>
          <w:b/>
          <w:i/>
        </w:rPr>
        <w:t xml:space="preserve">Multilateralna suradnja </w:t>
      </w:r>
    </w:p>
    <w:p w14:paraId="171B215B" w14:textId="419CB28B" w:rsidR="004D4F02" w:rsidRPr="00AA298D" w:rsidRDefault="003B73AB" w:rsidP="004D4F02">
      <w:pPr>
        <w:pStyle w:val="NormalHanging12a"/>
        <w:rPr>
          <w:i/>
          <w:iCs/>
        </w:rPr>
      </w:pPr>
      <w:r>
        <w:t>30</w:t>
      </w:r>
      <w:r w:rsidR="004D4F02" w:rsidRPr="00AA298D">
        <w:t>.</w:t>
      </w:r>
      <w:r w:rsidR="004D4F02" w:rsidRPr="00AA298D">
        <w:tab/>
        <w:t>podsjeća da europsko-</w:t>
      </w:r>
      <w:proofErr w:type="spellStart"/>
      <w:r w:rsidR="004D4F02" w:rsidRPr="00AA298D">
        <w:t>latinskoamerički</w:t>
      </w:r>
      <w:proofErr w:type="spellEnd"/>
      <w:r w:rsidR="004D4F02" w:rsidRPr="00AA298D">
        <w:t xml:space="preserve"> savez predstavlja most osmišljen ne samo kako bi se spriječio opasan pomak prema zatvorenim i ideološki polariziranim blokovima, već kako bi se iznad svega stvorio prostor za međunarodni dijalog kojim se smanjuju napetosti i potiču zajednička rješenja;</w:t>
      </w:r>
    </w:p>
    <w:p w14:paraId="06DB5C61" w14:textId="337A5EB5" w:rsidR="004D4F02" w:rsidRPr="00AA298D" w:rsidRDefault="003B73AB" w:rsidP="004D4F02">
      <w:pPr>
        <w:pStyle w:val="NormalHanging12a"/>
        <w:rPr>
          <w:bCs/>
          <w:iCs/>
        </w:rPr>
      </w:pPr>
      <w:r>
        <w:t>31</w:t>
      </w:r>
      <w:r w:rsidR="004D4F02" w:rsidRPr="00AA298D">
        <w:t>.</w:t>
      </w:r>
      <w:r w:rsidR="004D4F02" w:rsidRPr="00AA298D">
        <w:tab/>
        <w:t xml:space="preserve">pohvaljuje znatan doprinos zemalja Latinske Amerike i Kariba multilateralnim organizacijama i njihovu aktivnu ulogu u rješavanju globalnih problema, kao što su klimatske promjene, mir i sigurnost, uključujući Program o ženama, miru i sigurnosti, te održivi razvoj; ističe predanost obiju regija obrani Povelje UN-a, ljudskih prava, predstavničke demokracije i čvrstog multilateralnog upravljanja; potiče obje regije da nastave braniti </w:t>
      </w:r>
      <w:proofErr w:type="spellStart"/>
      <w:r w:rsidR="004D4F02" w:rsidRPr="00AA298D">
        <w:t>multilateralizam</w:t>
      </w:r>
      <w:proofErr w:type="spellEnd"/>
      <w:r w:rsidR="004D4F02" w:rsidRPr="00AA298D">
        <w:t xml:space="preserve">, posebno sustav UN-a, te da zajednički predvode reformu institucija za globalno upravljanje, uključujući međunarodne financijske institucije, kako bi se postigao </w:t>
      </w:r>
      <w:proofErr w:type="spellStart"/>
      <w:r w:rsidR="004D4F02" w:rsidRPr="00AA298D">
        <w:t>uključiviji</w:t>
      </w:r>
      <w:proofErr w:type="spellEnd"/>
      <w:r w:rsidR="004D4F02" w:rsidRPr="00AA298D">
        <w:t xml:space="preserve"> i reprezentativniji </w:t>
      </w:r>
      <w:proofErr w:type="spellStart"/>
      <w:r w:rsidR="004D4F02" w:rsidRPr="00AA298D">
        <w:t>multilateralizam</w:t>
      </w:r>
      <w:proofErr w:type="spellEnd"/>
      <w:r w:rsidR="004D4F02" w:rsidRPr="00AA298D">
        <w:t>;</w:t>
      </w:r>
    </w:p>
    <w:p w14:paraId="2873B12F" w14:textId="789001EB" w:rsidR="004D4F02" w:rsidRPr="00AA298D" w:rsidRDefault="003B73AB" w:rsidP="004D4F02">
      <w:pPr>
        <w:pStyle w:val="NormalHanging12a"/>
      </w:pPr>
      <w:r>
        <w:t>32</w:t>
      </w:r>
      <w:r w:rsidR="004D4F02" w:rsidRPr="00AA298D">
        <w:t>.</w:t>
      </w:r>
      <w:r w:rsidR="004D4F02" w:rsidRPr="00AA298D">
        <w:tab/>
        <w:t>poziva na napredak u sklapanju sporazuma o liberalizaciji viznog režima sa zemljama s kojima su pregovori najviše napredovali;</w:t>
      </w:r>
    </w:p>
    <w:p w14:paraId="79611789" w14:textId="77777777" w:rsidR="004D4F02" w:rsidRPr="00AA298D" w:rsidRDefault="004D4F02" w:rsidP="004D4F02">
      <w:pPr>
        <w:pStyle w:val="NormalHanging12a"/>
        <w:ind w:left="0" w:firstLine="0"/>
        <w:rPr>
          <w:b/>
          <w:bCs/>
          <w:i/>
          <w:iCs/>
        </w:rPr>
      </w:pPr>
      <w:r w:rsidRPr="00AA298D">
        <w:rPr>
          <w:b/>
          <w:i/>
        </w:rPr>
        <w:t xml:space="preserve">Razvojna suradnja EU-a i zemalja Latinske Amerike i Kariba, humanitarna pomoć i održiva ulaganja u okviru inicijative Global </w:t>
      </w:r>
      <w:proofErr w:type="spellStart"/>
      <w:r w:rsidRPr="00AA298D">
        <w:rPr>
          <w:b/>
          <w:i/>
        </w:rPr>
        <w:t>Gateway</w:t>
      </w:r>
      <w:proofErr w:type="spellEnd"/>
      <w:r w:rsidRPr="00AA298D">
        <w:rPr>
          <w:b/>
          <w:i/>
        </w:rPr>
        <w:t xml:space="preserve"> </w:t>
      </w:r>
    </w:p>
    <w:p w14:paraId="1CD0DD34" w14:textId="47A68F1A" w:rsidR="004D4F02" w:rsidRPr="00AA298D" w:rsidRDefault="003B73AB" w:rsidP="004D4F02">
      <w:pPr>
        <w:pStyle w:val="NormalHanging12a"/>
      </w:pPr>
      <w:r>
        <w:t>33</w:t>
      </w:r>
      <w:r w:rsidR="004D4F02" w:rsidRPr="00AA298D">
        <w:t>.</w:t>
      </w:r>
      <w:r w:rsidR="004D4F02" w:rsidRPr="00AA298D">
        <w:tab/>
        <w:t xml:space="preserve">podsjeća na to da je glavni cilj politike razvojne suradnje EU-a smanjenje i, dugoročno, iskorjenjivanje siromaštva; naglašava da je iskorjenjivanje siromaštva, posebno među najranjivijim skupinama, kao što su, među ostalim, žene, djevojčice i osobe s </w:t>
      </w:r>
      <w:r w:rsidR="004D4F02" w:rsidRPr="00AA298D">
        <w:lastRenderedPageBreak/>
        <w:t xml:space="preserve">invaliditetom, ključno za uklanjanje sve većih nejednakosti koje ugrožavaju socijalnu koheziju i ograničavaju gospodarski potencijal; podsjeća na to da dužnički teret s kojim se suočavaju zemlje Latinske Amerike i Kariba </w:t>
      </w:r>
      <w:proofErr w:type="spellStart"/>
      <w:r w:rsidR="004D4F02" w:rsidRPr="00AA298D">
        <w:t>prouzročava</w:t>
      </w:r>
      <w:proofErr w:type="spellEnd"/>
      <w:r w:rsidR="004D4F02" w:rsidRPr="00AA298D">
        <w:t xml:space="preserve"> velike gospodarske i socijalne troškove, s dugotrajnim posljedicama na siromaštvo i nejednakost; podupire restrukturiranje duga; naglašava da ciljevi održivog razvoja i Pariški sporazum moraju ostati ključni za suradnju između zemalja Latinske Amerike i Kariba i EU-a; podsjeća na to da je pristup razvojnoj pomoći i financiranju osobito ključan za nestabilne zemlje, uključujući one koje su osjetljivije na utjecaje klimatskih promjena, posebno karipske male otočne države u razvoju i zemlje koje prelaze na višu razinu dohotka;</w:t>
      </w:r>
    </w:p>
    <w:p w14:paraId="13C2E63D" w14:textId="5BCCC6AA" w:rsidR="004D4F02" w:rsidRPr="00AA298D" w:rsidRDefault="003B73AB" w:rsidP="004D4F02">
      <w:pPr>
        <w:pStyle w:val="NormalHanging12a"/>
      </w:pPr>
      <w:r>
        <w:t>34</w:t>
      </w:r>
      <w:r w:rsidR="004D4F02" w:rsidRPr="00AA298D">
        <w:t>.</w:t>
      </w:r>
      <w:r w:rsidR="004D4F02" w:rsidRPr="00AA298D">
        <w:tab/>
        <w:t xml:space="preserve">ističe činjenicu da EU najveći </w:t>
      </w:r>
      <w:proofErr w:type="spellStart"/>
      <w:r w:rsidR="004D4F02" w:rsidRPr="00AA298D">
        <w:t>doprinositelj</w:t>
      </w:r>
      <w:proofErr w:type="spellEnd"/>
      <w:r w:rsidR="004D4F02" w:rsidRPr="00AA298D">
        <w:t xml:space="preserve"> u području razvojne suradnje u zemljama Latinske Amerike i Kariba; ponovno ističe važnost jačanja razvojnih politika EU-a i humanitarne pomoći u zemljama Latinske Amerike i Kariba te poziva EU i njegove države članice da osnaže druge vanjske prioritete Unije, uključujući one koji se odnose na sigurnost, održivi razvoj i trgovinu, migracije, ribarstvo, poljoprivredu, klimatske promjene i energiju; poziva na uspostavu učinkovitih sinergija s humanitarnom pomoći EU-a, uz puno poštovanje načela suvlasništva, pri čemu se u obzir uzimaju razvojni prioriteti regije Latinske Amerike i Kariba; poziva na redovite bilateralne dijaloge i, po potrebi, savjetovanja s predstavnicima lokalnih vlasti i civilnog društva obiju regija, što se odnosi i na potporu ciljevima održivog razvoja u sporazumima o pridruživanju između EU-a i Latinske Amerike i Kariba, u prvom redu kao odgovor na globalno smanjivanje službene razvojne pomoći i humanitarne pomoći;</w:t>
      </w:r>
      <w:r w:rsidR="004D4F02" w:rsidRPr="00AA298D">
        <w:rPr>
          <w:b/>
          <w:i/>
        </w:rPr>
        <w:t xml:space="preserve"> </w:t>
      </w:r>
    </w:p>
    <w:p w14:paraId="37077D8A" w14:textId="59EE4903" w:rsidR="004D4F02" w:rsidRPr="00AA298D" w:rsidRDefault="003B73AB" w:rsidP="004D4F02">
      <w:pPr>
        <w:pStyle w:val="NormalHanging12a"/>
        <w:rPr>
          <w:bCs/>
          <w:iCs/>
        </w:rPr>
      </w:pPr>
      <w:r>
        <w:t>35</w:t>
      </w:r>
      <w:r w:rsidR="004D4F02" w:rsidRPr="00AA298D">
        <w:t>.</w:t>
      </w:r>
      <w:r w:rsidR="004D4F02" w:rsidRPr="00AA298D">
        <w:tab/>
        <w:t>izražava zabrinutost zbog rezova na globalnoj razini u financiranju razvojne i humanitarne pomoći, a posebno zbog smanjenja službene razvojne pomoći i obustave većine programâ Agencije SAD-a za međunarodni razvoj (USAID) (do 83 %) kao i zbog rezova u globalnoj pomoći u više država članica EU-a, s obzirom na to da je to financiranje bilo ključno za podupiranje velikih društvenih, gospodarskih i političkih transformacija u regiji; ponavlja da će ti rezovi imati dugoročne posljedice za program razvoja i postizanje ciljeva održivog razvoja u regiji Latinske Amerike i Kariba; izražava ozbiljnu zabrinutost zbog utjecaja tih nedavnih rezova na učinkovito sudjelovanje civilnog društva i nevladinih organizacija i njihova kapaciteta za provođenje aktivnosti u cilju promicanja ljudskih prava, demokracije i društvenog razvoja u regiji te borbe protiv autoritarnih režima; stoga poziva Komisiju i države članice da osiguraju odgovarajuću razvojnu i humanitarnu pomoć regiji Latinske Amerike i Kariba;</w:t>
      </w:r>
    </w:p>
    <w:p w14:paraId="3567E6A2" w14:textId="2573EF74" w:rsidR="004D4F02" w:rsidRPr="00AA298D" w:rsidRDefault="003B73AB" w:rsidP="004D4F02">
      <w:pPr>
        <w:pStyle w:val="NormalHanging12a"/>
      </w:pPr>
      <w:r>
        <w:t>36</w:t>
      </w:r>
      <w:r w:rsidR="004D4F02" w:rsidRPr="00AA298D">
        <w:t>.</w:t>
      </w:r>
      <w:r w:rsidR="004D4F02" w:rsidRPr="00AA298D">
        <w:tab/>
      </w:r>
      <w:bookmarkStart w:id="9" w:name="_Hlk204153068"/>
      <w:r w:rsidR="004D4F02" w:rsidRPr="00AA298D">
        <w:t>naglašava da su se tradicionalni oblici službene razvojne pomoći pokazali ključnima i učinkovitima u smanjenju siromaštva, stajanju na kraj sve većim nejednakostima, poboljšanju zdravstvenih i obrazovnih ishoda te poticanju socijalne kohezije u regiji Latinske Amerike i Kariba, prvenstveno u pogledu uključivanja nedovoljno zastupljenih i marginaliziranih skupina, kao što su djevojčice, žene, mladi, osobe s invaliditetom, autohtone zajednice i osobe afričkog podrijetla;</w:t>
      </w:r>
      <w:bookmarkEnd w:id="9"/>
    </w:p>
    <w:p w14:paraId="6E07A3F9" w14:textId="6BB5F62D" w:rsidR="004D4F02" w:rsidRPr="00AA298D" w:rsidRDefault="003B73AB" w:rsidP="004D4F02">
      <w:pPr>
        <w:pStyle w:val="NormalHanging12a"/>
        <w:rPr>
          <w:b/>
          <w:i/>
        </w:rPr>
      </w:pPr>
      <w:r>
        <w:t>37</w:t>
      </w:r>
      <w:r w:rsidR="004D4F02" w:rsidRPr="00AA298D">
        <w:t>.</w:t>
      </w:r>
      <w:r w:rsidR="004D4F02" w:rsidRPr="00AA298D">
        <w:tab/>
        <w:t>poziva na puno sudjelovanje civilnog društva u osmišljavanju, provedbi i praćenju programa EU-a kako bi se osigurala usklađenost politika radi održivog razvoja</w:t>
      </w:r>
      <w:bookmarkStart w:id="10" w:name="_Hlk204153374"/>
      <w:r w:rsidR="004D4F02" w:rsidRPr="00AA298D">
        <w:rPr>
          <w:b/>
          <w:i/>
        </w:rPr>
        <w:t>;</w:t>
      </w:r>
      <w:bookmarkEnd w:id="10"/>
    </w:p>
    <w:p w14:paraId="362A8078" w14:textId="3EB20FAA" w:rsidR="004D4F02" w:rsidRPr="00AA298D" w:rsidRDefault="003B73AB" w:rsidP="004D4F02">
      <w:pPr>
        <w:pStyle w:val="NormalHanging12a"/>
        <w:rPr>
          <w:bCs/>
          <w:iCs/>
        </w:rPr>
      </w:pPr>
      <w:r>
        <w:t>38</w:t>
      </w:r>
      <w:r w:rsidR="004D4F02" w:rsidRPr="00AA298D">
        <w:rPr>
          <w:b/>
          <w:i/>
        </w:rPr>
        <w:t>.</w:t>
      </w:r>
      <w:r w:rsidR="004D4F02" w:rsidRPr="00AA298D">
        <w:rPr>
          <w:b/>
          <w:i/>
        </w:rPr>
        <w:tab/>
      </w:r>
      <w:r w:rsidR="004D4F02" w:rsidRPr="00AA298D">
        <w:t xml:space="preserve">ističe strateški potencijal trostrane suradnje EU-a, zemalja Organizacije za gospodarsku suradnju i razvoj i partnera iz Latinske Amerike i Kariba za jačanje učinaka razvoja, uzajamnog učenja i političkih inovacija; naglašava da takva partnerstva, ako su usklađena s lokalnim prioritetima i usmjerena na izgradnju kapaciteta, mogu potaknuti </w:t>
      </w:r>
      <w:proofErr w:type="spellStart"/>
      <w:r w:rsidR="004D4F02" w:rsidRPr="00AA298D">
        <w:t>uključiva</w:t>
      </w:r>
      <w:proofErr w:type="spellEnd"/>
      <w:r w:rsidR="004D4F02" w:rsidRPr="00AA298D">
        <w:t xml:space="preserve"> rješenja za globalne izazove; poziva EU da poveća potporu inicijativama za </w:t>
      </w:r>
      <w:r w:rsidR="004D4F02" w:rsidRPr="00AA298D">
        <w:lastRenderedPageBreak/>
        <w:t>trostranu suradnju u okviru Instrumenta za susjedstvo, razvoj i međunarodnu suradnju – Globalna Europa te da ih sustavno integrira u strateški program EU-a i Latinske Amerike i Kariba;</w:t>
      </w:r>
    </w:p>
    <w:p w14:paraId="178F3C8F" w14:textId="500FB536" w:rsidR="004D4F02" w:rsidRPr="00AA298D" w:rsidRDefault="003B73AB" w:rsidP="004D4F02">
      <w:pPr>
        <w:pStyle w:val="NormalHanging12a"/>
        <w:rPr>
          <w:bCs/>
          <w:iCs/>
        </w:rPr>
      </w:pPr>
      <w:r>
        <w:t>39</w:t>
      </w:r>
      <w:r w:rsidR="004D4F02" w:rsidRPr="00AA298D">
        <w:t>.</w:t>
      </w:r>
      <w:r w:rsidR="004D4F02" w:rsidRPr="00AA298D">
        <w:tab/>
        <w:t xml:space="preserve">poziva EU i njegove države članice da iskoriste važne inicijative, kao što 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, kako bi se povećala ulaganja u te zemlje, čime bi se osiguralo da će EU ostati snažan i konkurentan partner za zemlje Latinske Amerike i Kariba, s obzirom na sve veću prisutnost Kine i Rusije u regiji, na koju jasno upućuju obaveze koje je Kina preuzela tijekom foruma Kine i CELAC-a održanog 13. svibnja 2025.; naglašava da je povećanje ulaganja EU-a u zemlje Latinske Amerike još važnije zbog jačanja inicijative „Jedan pojas, jedan put” u Latinskoj Americi, kojoj je Kolumbija pristupila na forumu Kine i CELAC-a 13. svibnja 2025.; poziva Komisiju da provede projekte i strategije planirane u okviru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kako bi se, među ostalim ciljevima, izgradila održiva i visokokvalitetna infrastruktura kojom se učinkovito stvara lokalna vrijednost, jačaju </w:t>
      </w:r>
      <w:proofErr w:type="spellStart"/>
      <w:r w:rsidR="004D4F02" w:rsidRPr="00AA298D">
        <w:t>biregionalni</w:t>
      </w:r>
      <w:proofErr w:type="spellEnd"/>
      <w:r w:rsidR="004D4F02" w:rsidRPr="00AA298D">
        <w:t xml:space="preserve"> lanci vrijednosti i povećava gospodarska sigurnost za obje regije; ustraje u tome da bi strategija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uvijek trebala biti usklađena s temeljnim vrijednostima EU-a, uključujući poštovanje ljudskih prava, dobro upravljanje, demokraciju i transparentnost te okolišnu održivost u skladu s načelima razvojne učinkovitosti EU-a; potiče EU i njegove države članice da osiguraju da ulaganja u okviru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podrazumijevaju stroge postupke dubinske analize; </w:t>
      </w:r>
    </w:p>
    <w:p w14:paraId="6D12FFEE" w14:textId="05A7CB43" w:rsidR="004D4F02" w:rsidRPr="00AA298D" w:rsidRDefault="003B73AB" w:rsidP="004D4F02">
      <w:pPr>
        <w:pStyle w:val="NormalHanging12a"/>
      </w:pPr>
      <w:r>
        <w:t>40</w:t>
      </w:r>
      <w:r w:rsidR="004D4F02" w:rsidRPr="00AA298D">
        <w:t>.</w:t>
      </w:r>
      <w:r w:rsidR="004D4F02" w:rsidRPr="00AA298D">
        <w:tab/>
        <w:t xml:space="preserve">poziva na učinkovitu provedbu programa ulaganja EU-a i Latinske Amerike i Kariba u okviru strategije Global </w:t>
      </w:r>
      <w:proofErr w:type="spellStart"/>
      <w:r w:rsidR="004D4F02" w:rsidRPr="00AA298D">
        <w:t>Gateway</w:t>
      </w:r>
      <w:proofErr w:type="spellEnd"/>
      <w:r w:rsidR="004D4F02" w:rsidRPr="00AA298D">
        <w:t>, poticanjem partnerstava između javnog i privatnog sektora, kako bi se poduprli održivi razvoj, uključiv rast i zapošljavanje kao i pravedna, zelena i digitalna transformacija; poziva Komisiju da ta ulaganja, od samog uvođenja do ostvarenja ciljeva, usklađena s ciljevima održivog razvoja i prioritetima održivog razvoja koje su utvrdili partneri iz Latinske Amerike i Kariba, među ostalim na temelju savjetovanja s lokalnim tijelima i predstavnicima civilnog društva i na temelju procjena učinka i evaluacija, kao i na to da se tim ulaganjima odgovara na lokalne i regionalne potrebe, da ona budu rodno osjetljiva i da se njima ostvare smisleni ishodi u pogledu razvoja;</w:t>
      </w:r>
    </w:p>
    <w:p w14:paraId="0CF14054" w14:textId="112D795F" w:rsidR="004D4F02" w:rsidRPr="00AA298D" w:rsidRDefault="003B73AB" w:rsidP="004D4F02">
      <w:pPr>
        <w:pStyle w:val="NormalHanging12a"/>
        <w:rPr>
          <w:bCs/>
          <w:iCs/>
        </w:rPr>
      </w:pPr>
      <w:r>
        <w:t>41</w:t>
      </w:r>
      <w:r w:rsidR="004D4F02" w:rsidRPr="00AA298D">
        <w:t>.</w:t>
      </w:r>
      <w:r w:rsidR="004D4F02" w:rsidRPr="00AA298D">
        <w:tab/>
        <w:t xml:space="preserve">naglašava važnost stvaranja pravih uvjeta za mobilizaciju javnih i privatnih ulaganja za potporu održivom razvoju; u tom pogledu ističe da u regiji treba pokriti financijski manjak za infrastrukturne i klimatske projekte, usklađene s ciljevima održivog razvoja, koji iznosi 99 milijardi USD godišnje, jer su ta sredstva neophodna za provedbu pravedne zelene i digitalne tranzicije; ističe ključnu ulogu Europskog fonda za održivi razvoj plus (EFOR+) u mobilizaciji ulaganja za postizanje tih ciljeva te ulogu Europske investicijske banke (EIB), posebno EIB-a Global, u okviru fonda EFOR+, u uklanjanju trajnog nedostatka dugoročnog financiranja i tehničkog stručnog znanja za zelena ulaganja u regiji, kako je vidljivo iz istraživanja EIB-a i </w:t>
      </w:r>
      <w:proofErr w:type="spellStart"/>
      <w:r w:rsidR="004D4F02" w:rsidRPr="00AA298D">
        <w:t>Latinskoameričkog</w:t>
      </w:r>
      <w:proofErr w:type="spellEnd"/>
      <w:r w:rsidR="004D4F02" w:rsidRPr="00AA298D">
        <w:t xml:space="preserve"> udruženja institucija za financiranje razvoja iz 2024.; podržava užu suradnju s lokalnim financijskim institucijama i regionalnim razvojnim bankama te poziva na povećanu upotrebu jamstava fonda EFOR+ za potporu malim projektima velikog učinka koji uključuju civilno društvo i lokalne zajednice, u skladu sa strategijom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i načelima razvojne učinkovitosti EU-a; </w:t>
      </w:r>
    </w:p>
    <w:p w14:paraId="1E3D9B87" w14:textId="1895F58D" w:rsidR="004D4F02" w:rsidRPr="00AA298D" w:rsidRDefault="003B73AB" w:rsidP="004D4F02">
      <w:pPr>
        <w:pStyle w:val="NormalHanging12a"/>
      </w:pPr>
      <w:r>
        <w:t>42</w:t>
      </w:r>
      <w:r w:rsidR="004D4F02" w:rsidRPr="00AA298D">
        <w:t>.</w:t>
      </w:r>
      <w:r w:rsidR="004D4F02" w:rsidRPr="00AA298D">
        <w:tab/>
        <w:t xml:space="preserve">ističe da je suradnja između EU-a i Latinske Amerike i Kariba u području kritičnih sirovina i tehnologije ključna za ostvarivanje pravedne, zelene i digitalne transformacije kao i za jačanje strateške autonomije u objema regijama na temelju uzajamno korisnih partnerstava; naglašava da takva suradnja pomaže u prevladavanju ovisnosti </w:t>
      </w:r>
      <w:r w:rsidR="004D4F02" w:rsidRPr="00AA298D">
        <w:lastRenderedPageBreak/>
        <w:t xml:space="preserve">gospodarstava Latinske Amerike i Kariba o primarnim dobrima (poljoprivrednim proizvodima i prirodnim resursima) i ima važnu ulogu jačanju lanaca vrijednosti zahvaljujući politikama održive </w:t>
      </w:r>
      <w:proofErr w:type="spellStart"/>
      <w:r w:rsidR="004D4F02" w:rsidRPr="00AA298D">
        <w:t>reindustrijalizacije</w:t>
      </w:r>
      <w:proofErr w:type="spellEnd"/>
      <w:r w:rsidR="004D4F02" w:rsidRPr="00AA298D">
        <w:t xml:space="preserve"> kojima se otvaraju pristojna radna mjesta, promiče okolišna održivost i potiče okruženje pogodno za tehnološke inovacije; preporučuje pojačanu suradnju u području digitalnog obrazovanja i istraživanja između sveučilišta EU-a i Latinske Amerike i Kariba te inovacijskih centara;</w:t>
      </w:r>
    </w:p>
    <w:p w14:paraId="3C8448AF" w14:textId="4BF9D300" w:rsidR="004D4F02" w:rsidRPr="00AA298D" w:rsidRDefault="003B73AB" w:rsidP="004D4F02">
      <w:pPr>
        <w:pStyle w:val="NormalHanging12a"/>
        <w:rPr>
          <w:bCs/>
          <w:iCs/>
        </w:rPr>
      </w:pPr>
      <w:r>
        <w:t>43</w:t>
      </w:r>
      <w:r w:rsidR="004D4F02" w:rsidRPr="00AA298D">
        <w:t>.</w:t>
      </w:r>
      <w:r w:rsidR="004D4F02" w:rsidRPr="00AA298D">
        <w:tab/>
        <w:t xml:space="preserve">ističe potrebu za ulaganjima u okviru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u regiji Latinske Amerike i Kariba kako bi se prednost dala uklanjanju razlika u infrastrukturi i eliminaciji nejednakosti, uključujući digitalno i energetsko siromaštvo, posebno u ruralnim i perifernim područjima, čime bi se zajamčilo da koristi od poboljšane </w:t>
      </w:r>
      <w:proofErr w:type="spellStart"/>
      <w:r w:rsidR="004D4F02" w:rsidRPr="00AA298D">
        <w:t>povezivosti</w:t>
      </w:r>
      <w:proofErr w:type="spellEnd"/>
      <w:r w:rsidR="004D4F02" w:rsidRPr="00AA298D">
        <w:t xml:space="preserve"> dopiru do nedovoljno pokrivenog stanovništva; naglašava da to uključuje mlade i neformalni sektor te da bi </w:t>
      </w:r>
      <w:bookmarkStart w:id="11" w:name="_Hlk204173687"/>
      <w:bookmarkStart w:id="12" w:name="_Hlk204153963"/>
      <w:r w:rsidR="004D4F02" w:rsidRPr="00AA298D">
        <w:t>trebalo osigurati</w:t>
      </w:r>
      <w:bookmarkEnd w:id="11"/>
      <w:r w:rsidR="004D4F02" w:rsidRPr="00AA298D">
        <w:t xml:space="preserve"> cjenovno pristupačan pristup internetu i poboljšanu digitalnu pismenost u svim segmentima stanovništva, posebno u marginaliziranim zajednicama, kako bi se aktivno premostio digitalni jaz</w:t>
      </w:r>
      <w:bookmarkEnd w:id="12"/>
      <w:r w:rsidR="004D4F02" w:rsidRPr="00AA298D">
        <w:t xml:space="preserve">; </w:t>
      </w:r>
    </w:p>
    <w:p w14:paraId="39E535B8" w14:textId="4A208A5B" w:rsidR="004D4F02" w:rsidRPr="00AA298D" w:rsidRDefault="003B73AB" w:rsidP="004D4F02">
      <w:pPr>
        <w:pStyle w:val="NormalHanging12a"/>
      </w:pPr>
      <w:r>
        <w:t>44</w:t>
      </w:r>
      <w:r w:rsidR="004D4F02" w:rsidRPr="00AA298D">
        <w:t>.</w:t>
      </w:r>
      <w:r w:rsidR="004D4F02" w:rsidRPr="00AA298D">
        <w:tab/>
        <w:t xml:space="preserve">ističe da se mladi, koji su ključni pokretači strukturnih promjena, i dalje suočavaju s velikim preprekama u pristupu pristojnim radnim mjestima te ističe da se prioritetima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moraju podupirati ulaganja u politike obrazovanja, strukovnog osposobljavanja i zapošljavanja usklađene s potrebama budućeg tržišta rada; </w:t>
      </w:r>
    </w:p>
    <w:p w14:paraId="294AAD03" w14:textId="5D68995A" w:rsidR="004D4F02" w:rsidRPr="00AA298D" w:rsidRDefault="003B73AB" w:rsidP="004D4F02">
      <w:pPr>
        <w:pStyle w:val="NormalHanging12a"/>
        <w:rPr>
          <w:bCs/>
          <w:iCs/>
        </w:rPr>
      </w:pPr>
      <w:r>
        <w:t>45</w:t>
      </w:r>
      <w:r w:rsidR="004D4F02" w:rsidRPr="00AA298D">
        <w:t>.</w:t>
      </w:r>
      <w:r w:rsidR="004D4F02" w:rsidRPr="00AA298D">
        <w:tab/>
        <w:t>nadalje, podsjeća na važnost davanja prednosti programima koje su međunarodne organizacije i organizacije civilnog društva već utvrdile kao učinkovite, kao što su ulaganja u zdravstvene sustave i sustave skrbi; poziva, u prvom redu u svjetlu ranjivosti regije, na učinkovito uključivanje osoba s invaliditetom kako bi se osigurao uključiv, pristupačan i učinkovit pristup zdravstvu i skrbi;</w:t>
      </w:r>
    </w:p>
    <w:p w14:paraId="30DC0569" w14:textId="10CFF8CD" w:rsidR="004D4F02" w:rsidRPr="00AA298D" w:rsidRDefault="003B73AB" w:rsidP="004D4F02">
      <w:pPr>
        <w:pStyle w:val="NormalHanging12a"/>
      </w:pPr>
      <w:r>
        <w:t>46</w:t>
      </w:r>
      <w:r w:rsidR="004D4F02" w:rsidRPr="00AA298D">
        <w:t>.</w:t>
      </w:r>
      <w:r w:rsidR="004D4F02" w:rsidRPr="00AA298D">
        <w:tab/>
        <w:t>podsjeća na to da trgovinski sporazumi i sporazumi o pridruživanju objema regijama omogućuju razmjenu i ulaganje u cijeli dijapazon sektora te ističe činjenicu da smanjenje nejednakosti, promicanje pristupa zdravstvu, obrazovanju i vodi te poštovanje ljudskog dostojanstva i temeljnih prava moraju ostati u središtu partnerstva EU-a i Latinske Amerike i Kariba, u skladu s člankom 208. UFEU-a i Instrumenta za susjedstvo, razvoj i međunarodnu suradnju – Globalna Europa;</w:t>
      </w:r>
    </w:p>
    <w:p w14:paraId="03C86544" w14:textId="1588818E" w:rsidR="004D4F02" w:rsidRPr="00AA298D" w:rsidRDefault="003B73AB" w:rsidP="004D4F02">
      <w:pPr>
        <w:pStyle w:val="NormalHanging12a"/>
      </w:pPr>
      <w:r>
        <w:t>47</w:t>
      </w:r>
      <w:r w:rsidR="004D4F02" w:rsidRPr="00AA298D">
        <w:t>.</w:t>
      </w:r>
      <w:r w:rsidR="004D4F02" w:rsidRPr="00AA298D">
        <w:tab/>
        <w:t xml:space="preserve">ističe važnost veće transparentnosti, odgovornosti i lokalne relevantnosti te pozdravlja razvoj internetske stranice Komisije s informacijama o postojećim inicijativama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; poziva Komisiju da objavi dodatne pojedinosti, uključujući rezultate savjetovanja s lokalnim tijelima i civilnim društvom iz obiju regija, kao i informacije o usklađenosti s ciljevima održivog razvoja i prioritetima EU-a i partnerskih zemalja, s referentnim vrijednostima i pokazateljima; potiče najširu primjenu Komisijina pokazatelja nejednakosti (I-Marker), posebno u pogledu strategije Global </w:t>
      </w:r>
      <w:proofErr w:type="spellStart"/>
      <w:r w:rsidR="004D4F02" w:rsidRPr="00AA298D">
        <w:t>Gateway</w:t>
      </w:r>
      <w:proofErr w:type="spellEnd"/>
      <w:r w:rsidR="004D4F02" w:rsidRPr="00AA298D">
        <w:t>, koja bi u svakom trenutku trebala biti usklađena s pristupom utemeljenim na pravima te povezana s pokazateljima ljudskog razvoja; osim toga, ističe važnost socijalne zaštite i zaštite okoliša u dijalogu između EU-a i CELAC-a;</w:t>
      </w:r>
    </w:p>
    <w:p w14:paraId="39E18632" w14:textId="30DED717" w:rsidR="004D4F02" w:rsidRPr="00AA298D" w:rsidRDefault="003B73AB" w:rsidP="004D4F02">
      <w:pPr>
        <w:pStyle w:val="NormalHanging12a"/>
        <w:rPr>
          <w:bCs/>
          <w:iCs/>
        </w:rPr>
      </w:pPr>
      <w:r>
        <w:t>48</w:t>
      </w:r>
      <w:r w:rsidR="004D4F02" w:rsidRPr="00AA298D">
        <w:t>.</w:t>
      </w:r>
      <w:r w:rsidR="004D4F02" w:rsidRPr="00AA298D">
        <w:tab/>
        <w:t xml:space="preserve">naglašava da mora postojati kontinuirana evaluacija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kako bi se procijenila njezina učinkovitost i strateški smjer; u tom pogledu poziva na snažniju ulogu Parlamenta u nadzoru i strateškom usmjeravanju inicijative Global </w:t>
      </w:r>
      <w:proofErr w:type="spellStart"/>
      <w:r w:rsidR="004D4F02" w:rsidRPr="00AA298D">
        <w:t>Gateway</w:t>
      </w:r>
      <w:proofErr w:type="spellEnd"/>
      <w:r w:rsidR="004D4F02" w:rsidRPr="00AA298D">
        <w:t>, naročito u pogledu njezine provedbe u zemljama Latinske Amerike i Kariba, kako bi se osigurala transparentnost, demokratska odgovornost, usklađenost s vrijednostima EU-a i učinkovita upotreba resursa;</w:t>
      </w:r>
    </w:p>
    <w:p w14:paraId="1BE5F140" w14:textId="6FEE512A" w:rsidR="004D4F02" w:rsidRPr="00AA298D" w:rsidRDefault="003B73AB" w:rsidP="004D4F02">
      <w:pPr>
        <w:pStyle w:val="NormalHanging12a"/>
        <w:rPr>
          <w:bCs/>
          <w:iCs/>
        </w:rPr>
      </w:pPr>
      <w:r>
        <w:lastRenderedPageBreak/>
        <w:t>49</w:t>
      </w:r>
      <w:r w:rsidR="004D4F02" w:rsidRPr="00AA298D">
        <w:t>.</w:t>
      </w:r>
      <w:r w:rsidR="004D4F02" w:rsidRPr="00AA298D">
        <w:tab/>
        <w:t xml:space="preserve">poziva Komisiju da osigura puno sudjelovanje civilnog društva u osmišljavanju, provedbi i praćenju programa EU-a kako bi se zajamčila usklađenost politika za održivi razvoj, pri čemu uspostavlja i učinkovite sinergije sa svim projektima povezanima sa strategijom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i humanitarnom pomoći EU-a;</w:t>
      </w:r>
    </w:p>
    <w:p w14:paraId="5F64E9DB" w14:textId="24ACA0DC" w:rsidR="004D4F02" w:rsidRPr="00AA298D" w:rsidRDefault="003B73AB" w:rsidP="004D4F02">
      <w:pPr>
        <w:pStyle w:val="NormalHanging12a"/>
        <w:rPr>
          <w:bCs/>
          <w:iCs/>
        </w:rPr>
      </w:pPr>
      <w:r>
        <w:t>50</w:t>
      </w:r>
      <w:r w:rsidR="004D4F02" w:rsidRPr="00AA298D">
        <w:t>.</w:t>
      </w:r>
      <w:r w:rsidR="004D4F02" w:rsidRPr="00AA298D">
        <w:tab/>
      </w:r>
      <w:bookmarkStart w:id="13" w:name="_Hlk209435917"/>
      <w:r w:rsidR="004D4F02" w:rsidRPr="00AA298D">
        <w:t xml:space="preserve">naglašava da se, osim inicijative Global </w:t>
      </w:r>
      <w:proofErr w:type="spellStart"/>
      <w:r w:rsidR="004D4F02" w:rsidRPr="00AA298D">
        <w:t>Gateway</w:t>
      </w:r>
      <w:proofErr w:type="spellEnd"/>
      <w:r w:rsidR="004D4F02" w:rsidRPr="00AA298D">
        <w:t>, moraju zadržati tradicionalni kanali suradnje u zemljama Latinske Amerike i Kariba; poziva EU da poveća financijska sredstva za programe u području ljudskih prava, demokracije i civilnog društva u toj regiji te da zajamči da se razina sredstva koja se dodjeljuje za geografski program Sjeverne i Južne Amerike te Kariba u okviru instrumenta za susjedstvo, razvoj i međunarodnu suradnju – Globalna Europa, a koja je sada najmanja među svim regijama, barem zadrži;</w:t>
      </w:r>
    </w:p>
    <w:bookmarkEnd w:id="13"/>
    <w:p w14:paraId="3D6C6CF2" w14:textId="0DA3E148" w:rsidR="004D4F02" w:rsidRPr="00AA298D" w:rsidRDefault="003B73AB" w:rsidP="004D4F02">
      <w:pPr>
        <w:pStyle w:val="NormalHanging12a"/>
        <w:rPr>
          <w:bCs/>
          <w:iCs/>
        </w:rPr>
      </w:pPr>
      <w:r>
        <w:t>51</w:t>
      </w:r>
      <w:r w:rsidR="004D4F02" w:rsidRPr="00AA298D">
        <w:t>.</w:t>
      </w:r>
      <w:r w:rsidR="004D4F02" w:rsidRPr="00AA298D">
        <w:tab/>
        <w:t xml:space="preserve">apelira na Komisiju i zemlje Latinske Amerike i Kariba da ulože veće napore u uklanjanje temeljnih uzroka ljudskih i prirodnih katastrofa, što će postići jačanjem politika prevencije, pripravnosti, otpornosti i odgovora te suradnje; pozdravlja </w:t>
      </w:r>
      <w:proofErr w:type="spellStart"/>
      <w:r w:rsidR="004D4F02" w:rsidRPr="00AA298D">
        <w:t>biregionalni</w:t>
      </w:r>
      <w:proofErr w:type="spellEnd"/>
      <w:r w:rsidR="004D4F02" w:rsidRPr="00AA298D">
        <w:t xml:space="preserve"> memorandum o razumijevanju o suradnji u području integriranog upravljanja rizicima od katastrofa, potpisan u Barbadosu 15. svibnja 2024., te poziva partnere koji ga još nisu potpisali da to učine što prije;</w:t>
      </w:r>
    </w:p>
    <w:p w14:paraId="039C5975" w14:textId="630633F6" w:rsidR="004D4F02" w:rsidRPr="00AA298D" w:rsidRDefault="003B73AB" w:rsidP="004D4F02">
      <w:pPr>
        <w:pStyle w:val="NormalHanging12a"/>
        <w:rPr>
          <w:bCs/>
          <w:iCs/>
        </w:rPr>
      </w:pPr>
      <w:r>
        <w:t>52</w:t>
      </w:r>
      <w:r w:rsidR="004D4F02" w:rsidRPr="00AA298D">
        <w:t>.</w:t>
      </w:r>
      <w:r w:rsidR="004D4F02" w:rsidRPr="00AA298D">
        <w:tab/>
        <w:t xml:space="preserve">podsjeća na to da europska suradnja i ulaganja ne promiču samo gospodarski razvoj u regiji već doprinose i miru stvaranjem gospodarskih alternativa za mlade u regiji Latinske Amerike; ističe da je potonje ključno za borbu protiv organiziranog kriminala; naglašava važnost jačanja </w:t>
      </w:r>
      <w:proofErr w:type="spellStart"/>
      <w:r w:rsidR="004D4F02" w:rsidRPr="00AA298D">
        <w:t>biregionalne</w:t>
      </w:r>
      <w:proofErr w:type="spellEnd"/>
      <w:r w:rsidR="004D4F02" w:rsidRPr="00AA298D">
        <w:t xml:space="preserve"> suradnje u području sigurnosti u najširem smislu, uključujući područja kao što su klima, hrana, zdravlje i socijalna sigurnost, te provedbe zajedničkih mehanizama pripravnosti, prevencije i odgovora, kao i potpune integracije ljudskih prava i humanitarnih načela u sigurnosnu suradnju EU-a i Latinske Amerike i Kariba kako bi se prekinuli ciklusi nasilja i isključenosti u regiji Latinske Amerike i Kariba;</w:t>
      </w:r>
    </w:p>
    <w:p w14:paraId="2020934E" w14:textId="0004560A" w:rsidR="004D4F02" w:rsidRPr="00AA298D" w:rsidRDefault="003B73AB" w:rsidP="004D4F02">
      <w:pPr>
        <w:pStyle w:val="NormalHanging12a"/>
        <w:rPr>
          <w:bCs/>
          <w:iCs/>
        </w:rPr>
      </w:pPr>
      <w:r>
        <w:t>53</w:t>
      </w:r>
      <w:r w:rsidR="004D4F02" w:rsidRPr="00AA298D">
        <w:t>.</w:t>
      </w:r>
      <w:r w:rsidR="004D4F02" w:rsidRPr="00AA298D">
        <w:tab/>
        <w:t xml:space="preserve">pozdravlja ambiciju EU-a da predvodi globalnu zelenu tranziciju, a Latinsku Ameriku prepoznaje kao ključnog partnera u tom nastojanju; naglašava potrebu za zajedničkim poticanjem globalnih zelenih inicijativa kojima se odgovara na globalne ciljeve ublažavanja klimatskih promjena i prilagodbe njima; ističe potrebu za promicanjem pravedne i </w:t>
      </w:r>
      <w:proofErr w:type="spellStart"/>
      <w:r w:rsidR="004D4F02" w:rsidRPr="00AA298D">
        <w:t>uključive</w:t>
      </w:r>
      <w:proofErr w:type="spellEnd"/>
      <w:r w:rsidR="004D4F02" w:rsidRPr="00AA298D">
        <w:t xml:space="preserve"> ekološke tranzicije u objema regijama, među ostalim pojačanom suradnjom EU-a i Latinske Amerike i Kariba u pogledu prilagodbe klimatskim promjenama i njihova ublažavanja, te za odgovorom na ekstremne klimatske događaje, s posebnim naglaskom na ključnim područjima kao što su zaštita biološke raznolikosti, obnova ekosustava, </w:t>
      </w:r>
      <w:proofErr w:type="spellStart"/>
      <w:r w:rsidR="004D4F02" w:rsidRPr="00AA298D">
        <w:t>dekarbonizacija</w:t>
      </w:r>
      <w:proofErr w:type="spellEnd"/>
      <w:r w:rsidR="004D4F02" w:rsidRPr="00AA298D">
        <w:t xml:space="preserve"> i održiva poljoprivreda te najranjivije osobe i zajednice;</w:t>
      </w:r>
    </w:p>
    <w:p w14:paraId="1CBFDAD9" w14:textId="41655FCD" w:rsidR="004D4F02" w:rsidRPr="00AA298D" w:rsidRDefault="003B73AB" w:rsidP="004D4F02">
      <w:pPr>
        <w:pStyle w:val="NormalHanging12a"/>
        <w:rPr>
          <w:bCs/>
          <w:iCs/>
        </w:rPr>
      </w:pPr>
      <w:r>
        <w:t>54</w:t>
      </w:r>
      <w:r w:rsidR="004D4F02" w:rsidRPr="00AA298D">
        <w:t>.</w:t>
      </w:r>
      <w:r w:rsidR="004D4F02" w:rsidRPr="00AA298D">
        <w:tab/>
        <w:t>ističe da klimatske promjene narušavaju prehrambene sustave u Latinskoj Americi i naglašava vrijednost agroekologije, koja je prepoznata kao ključni poljoprivredni sustav otporan na klimatske promjene;</w:t>
      </w:r>
    </w:p>
    <w:p w14:paraId="073B8390" w14:textId="69190EB8" w:rsidR="004D4F02" w:rsidRPr="00AA298D" w:rsidRDefault="003B73AB" w:rsidP="004D4F02">
      <w:pPr>
        <w:pStyle w:val="NormalHanging12a"/>
        <w:rPr>
          <w:bCs/>
          <w:iCs/>
        </w:rPr>
      </w:pPr>
      <w:r>
        <w:t>55</w:t>
      </w:r>
      <w:r w:rsidR="004D4F02" w:rsidRPr="00AA298D">
        <w:t>.</w:t>
      </w:r>
      <w:r w:rsidR="004D4F02" w:rsidRPr="00AA298D">
        <w:tab/>
        <w:t>podsjeća na važnost programa suradnje između EU-a i sliva Amazone za povećanje kapacitetâ zemalja amazonskog sliva za borbu protiv deforestacije i degradacije šuma;</w:t>
      </w:r>
    </w:p>
    <w:p w14:paraId="1132DECB" w14:textId="015688FB" w:rsidR="004D4F02" w:rsidRPr="00AA298D" w:rsidRDefault="003B73AB" w:rsidP="004D4F02">
      <w:pPr>
        <w:pStyle w:val="NormalHanging12a"/>
        <w:rPr>
          <w:bCs/>
          <w:iCs/>
        </w:rPr>
      </w:pPr>
      <w:r>
        <w:t>56</w:t>
      </w:r>
      <w:r w:rsidR="004D4F02" w:rsidRPr="00AA298D">
        <w:t>.</w:t>
      </w:r>
      <w:r w:rsidR="004D4F02" w:rsidRPr="00AA298D">
        <w:tab/>
        <w:t>poziva na preuzimanje strožih obveza u pogledu poštovanja prava autohtonih naroda i uključivanja tih prava u dijalog i sve dimenzije suradnje sa zemljama Latinske Amerike i Kariba, kako je utvrđeno u Deklaraciji UN-a o pravima autohtonih naroda;</w:t>
      </w:r>
    </w:p>
    <w:p w14:paraId="6799BD0D" w14:textId="6FD1BA61" w:rsidR="004D4F02" w:rsidRPr="00AA298D" w:rsidRDefault="003B73AB" w:rsidP="004D4F02">
      <w:pPr>
        <w:pStyle w:val="NormalHanging12a"/>
        <w:rPr>
          <w:bCs/>
          <w:iCs/>
        </w:rPr>
      </w:pPr>
      <w:r>
        <w:lastRenderedPageBreak/>
        <w:t>57</w:t>
      </w:r>
      <w:r w:rsidR="004D4F02" w:rsidRPr="00AA298D">
        <w:t>.</w:t>
      </w:r>
      <w:r w:rsidR="004D4F02" w:rsidRPr="00AA298D">
        <w:tab/>
        <w:t xml:space="preserve">podsjeća na važnost promicanja održivog i odgovornog rudarenja, kojim se štite prava i egzistencija lokalnih zajednica i autohtonih naroda, sprečavaju teški negativni društveni i okolišni učinci i pomaže u prevladavanju ovisnosti o izvozu robe, čime se podržavaju održive politike </w:t>
      </w:r>
      <w:proofErr w:type="spellStart"/>
      <w:r w:rsidR="004D4F02" w:rsidRPr="00AA298D">
        <w:t>reindustrijalizacije</w:t>
      </w:r>
      <w:proofErr w:type="spellEnd"/>
      <w:r w:rsidR="004D4F02" w:rsidRPr="00AA298D">
        <w:t xml:space="preserve"> kojima se otvaraju pristojna radna mjesta i promiče okolišna održivost s pomoću djelotvornog upravljanja mineralnim resursima;</w:t>
      </w:r>
    </w:p>
    <w:p w14:paraId="0FF69B7B" w14:textId="5BE81A17" w:rsidR="004D4F02" w:rsidRPr="00AA298D" w:rsidRDefault="003B73AB" w:rsidP="004D4F02">
      <w:pPr>
        <w:pStyle w:val="NormalHanging12a"/>
        <w:rPr>
          <w:bCs/>
          <w:iCs/>
        </w:rPr>
      </w:pPr>
      <w:r>
        <w:t>58</w:t>
      </w:r>
      <w:r w:rsidR="004D4F02" w:rsidRPr="00AA298D">
        <w:t>.</w:t>
      </w:r>
      <w:r w:rsidR="004D4F02" w:rsidRPr="00AA298D">
        <w:tab/>
        <w:t xml:space="preserve">naglašava potrebu za podupiranjem rodno osjetljive razvojne suradnje i predlaže provedbu ciljanih mjera za rješavanje i smanjenje nejednakosti između muškaraca i žena, uključujući, ali ne ograničavajući se na promicanje pristupa žena dostojanstvenom radu, financijskoj uključenosti te vodećim i poduzetničkim ulogama, posebno u ruralnim i neformalnim sektorima; ističe da su </w:t>
      </w:r>
      <w:proofErr w:type="spellStart"/>
      <w:r w:rsidR="004D4F02" w:rsidRPr="00AA298D">
        <w:t>mikropoduzeća</w:t>
      </w:r>
      <w:proofErr w:type="spellEnd"/>
      <w:r w:rsidR="004D4F02" w:rsidRPr="00AA298D">
        <w:t xml:space="preserve"> te mala i srednja poduzeća (MMSP) u mnogim dijelovima svijeta često pokretačka snaga lokalnih gospodarstava te da njima sve više upravljaju žene; </w:t>
      </w:r>
      <w:bookmarkStart w:id="14" w:name="_Hlk204174834"/>
      <w:r w:rsidR="004D4F02" w:rsidRPr="00AA298D">
        <w:t xml:space="preserve">naglašava da </w:t>
      </w:r>
      <w:proofErr w:type="spellStart"/>
      <w:r w:rsidR="004D4F02" w:rsidRPr="00AA298D">
        <w:t>mikropoduzeća</w:t>
      </w:r>
      <w:proofErr w:type="spellEnd"/>
      <w:r w:rsidR="004D4F02" w:rsidRPr="00AA298D">
        <w:t xml:space="preserve"> te mala i srednja poduzeća čine 90 % poduzeća, osiguravaju 60 – 70 % radnih mjesta i ostvaruju 50 % BDP-a diljem svijeta</w:t>
      </w:r>
      <w:bookmarkEnd w:id="14"/>
      <w:r w:rsidR="004D4F02" w:rsidRPr="00AA298D">
        <w:t>; naglašava ključnu ulogu MMSP-ova u doprinosu Programu održivog razvoja do 2030. i postizanju ciljeva održivog razvoja, posebno onih povezanih s iskorjenjivanjem siromaštva i dostojanstvenim radom za sve;</w:t>
      </w:r>
    </w:p>
    <w:p w14:paraId="02B7658D" w14:textId="723DDDA9" w:rsidR="004D4F02" w:rsidRPr="00AA298D" w:rsidRDefault="003B73AB" w:rsidP="004D4F02">
      <w:pPr>
        <w:pStyle w:val="NormalHanging12a"/>
        <w:rPr>
          <w:bCs/>
          <w:iCs/>
        </w:rPr>
      </w:pPr>
      <w:r>
        <w:t>59</w:t>
      </w:r>
      <w:r w:rsidR="004D4F02" w:rsidRPr="00AA298D">
        <w:t>.</w:t>
      </w:r>
      <w:r w:rsidR="004D4F02" w:rsidRPr="00AA298D">
        <w:tab/>
        <w:t xml:space="preserve">pozdravlja inicijativu </w:t>
      </w:r>
      <w:bookmarkStart w:id="15" w:name="_Hlk207225749"/>
      <w:proofErr w:type="spellStart"/>
      <w:r w:rsidR="004D4F02" w:rsidRPr="00AA298D">
        <w:t>biregionalnog</w:t>
      </w:r>
      <w:proofErr w:type="spellEnd"/>
      <w:r w:rsidR="004D4F02" w:rsidRPr="00AA298D">
        <w:t xml:space="preserve"> pakta za skrb</w:t>
      </w:r>
      <w:bookmarkEnd w:id="15"/>
      <w:r w:rsidR="004D4F02" w:rsidRPr="00AA298D">
        <w:t xml:space="preserve">, čiji je cilj promicanje suradnje u području sveobuhvatnih sustava skrbi i javnih politika među zemljama obiju regija, među ostalim razvojem mehanizama za suradnju i financiranje, kako bi se ostvarilo pravednije i </w:t>
      </w:r>
      <w:proofErr w:type="spellStart"/>
      <w:r w:rsidR="004D4F02" w:rsidRPr="00AA298D">
        <w:t>uključivije</w:t>
      </w:r>
      <w:proofErr w:type="spellEnd"/>
      <w:r w:rsidR="004D4F02" w:rsidRPr="00AA298D">
        <w:t xml:space="preserve"> gospodarstvo;</w:t>
      </w:r>
    </w:p>
    <w:p w14:paraId="50BF779C" w14:textId="4A6D9F85" w:rsidR="004D4F02" w:rsidRPr="00AA298D" w:rsidRDefault="003B73AB" w:rsidP="004D4F02">
      <w:pPr>
        <w:pStyle w:val="NormalHanging12a"/>
        <w:rPr>
          <w:bCs/>
          <w:iCs/>
        </w:rPr>
      </w:pPr>
      <w:r>
        <w:t>60</w:t>
      </w:r>
      <w:r w:rsidR="004D4F02" w:rsidRPr="00AA298D">
        <w:t>.</w:t>
      </w:r>
      <w:r w:rsidR="004D4F02" w:rsidRPr="00AA298D">
        <w:tab/>
        <w:t>poziva na pojačanu suradnju između EU-a i zemalja Latinske Amerike i Kariba u borbi protiv rodno uvjetovanog nasilja sveobuhvatnim obrazovanjem, kampanjama za podizanje razine osviještenosti i jačanjem pravne zaštite; podupire inicijative u okviru Instrumenta za susjedstvo, razvoj i međunarodnu suradnju – Globalna Europa i Akcijskog plana za rodnu ravnopravnost III, kojima se promiču zapošljavanje mladih, obrazovanje i političko sudjelovanje žena;</w:t>
      </w:r>
    </w:p>
    <w:p w14:paraId="5C5C8E03" w14:textId="6A8D865C" w:rsidR="004D4F02" w:rsidRPr="00AA298D" w:rsidRDefault="003B73AB" w:rsidP="004D4F02">
      <w:pPr>
        <w:pStyle w:val="NormalHanging12a"/>
        <w:rPr>
          <w:bCs/>
          <w:iCs/>
        </w:rPr>
      </w:pPr>
      <w:r>
        <w:t>61</w:t>
      </w:r>
      <w:r w:rsidR="004D4F02" w:rsidRPr="00AA298D">
        <w:t>.</w:t>
      </w:r>
      <w:r w:rsidR="004D4F02" w:rsidRPr="00AA298D">
        <w:tab/>
        <w:t xml:space="preserve">ističe ključnu ulogu civilnog društva u oblikovanju i praćenju </w:t>
      </w:r>
      <w:proofErr w:type="spellStart"/>
      <w:r w:rsidR="004D4F02" w:rsidRPr="00AA298D">
        <w:t>uključivih</w:t>
      </w:r>
      <w:proofErr w:type="spellEnd"/>
      <w:r w:rsidR="004D4F02" w:rsidRPr="00AA298D">
        <w:t xml:space="preserve"> socijalnih politika, promicanju pravednog pristupa kvalitetnom obrazovanju i poticanju održivog i </w:t>
      </w:r>
      <w:proofErr w:type="spellStart"/>
      <w:r w:rsidR="004D4F02" w:rsidRPr="00AA298D">
        <w:t>uključivog</w:t>
      </w:r>
      <w:proofErr w:type="spellEnd"/>
      <w:r w:rsidR="004D4F02" w:rsidRPr="00AA298D">
        <w:t xml:space="preserve"> gospodarskog rasta u zemljama Latinske Amerike i Kariba; izražava ozbiljnu zabrinutost zbog smanjenja prostora za građansko djelovanje u mnogim zemljama Latinske Amerike; u tom pogledu poziva na veću potporu EU-a organizacijama civilnog društva, borcima za ljudska prava, aktivistima za zaštitu okoliša i novinarima, koji se suočavaju sa sve većim prijetnjama i nasiljem, kako bi se osiguralo da mogu obavljati svoj posao na siguran i neovisan način; poziva na davanje prednosti njihovoj sigurnosti, pristupu pravosuđu i slobodi izražavanja te na jačanje partnerstva EU-a s akterima civilnog društva</w:t>
      </w:r>
      <w:bookmarkStart w:id="16" w:name="_Hlk204028056"/>
      <w:r w:rsidR="004D4F02" w:rsidRPr="00AA298D">
        <w:t>, čija je uloga ključna za rješavanje ključnih pitanja i olakšavanje konstruktivnog dijaloga o ljudskim pravima i demokratskoj tranziciji te koji se u svom djelovanju uvelike oslanjaju na programe pomoći</w:t>
      </w:r>
      <w:bookmarkEnd w:id="16"/>
      <w:r w:rsidR="004D4F02" w:rsidRPr="00AA298D">
        <w:t>;</w:t>
      </w:r>
    </w:p>
    <w:p w14:paraId="65C100F9" w14:textId="5268577B" w:rsidR="004D4F02" w:rsidRPr="00AA298D" w:rsidRDefault="003B73AB" w:rsidP="004D4F02">
      <w:pPr>
        <w:pStyle w:val="NormalHanging12a"/>
        <w:rPr>
          <w:bCs/>
          <w:iCs/>
        </w:rPr>
      </w:pPr>
      <w:r>
        <w:t>62</w:t>
      </w:r>
      <w:r w:rsidR="004D4F02" w:rsidRPr="00AA298D">
        <w:t>.</w:t>
      </w:r>
      <w:r w:rsidR="004D4F02" w:rsidRPr="00AA298D">
        <w:tab/>
        <w:t>naglašava važnost potpore EU-a jačanju sustava socijalne zaštite u Latinskoj Americi i Karibima, uključujući integrirane društvene registre, bolju koordinaciju programa i zajedničkih pilot-projekata, posebno s civilnim društvom i lokalnim vlastima, kao ključnih pokretača inkluzije i smanjenja siromaštva u partnerstvu EU-a i Latinske Amerike i Kariba;</w:t>
      </w:r>
    </w:p>
    <w:p w14:paraId="384F4246" w14:textId="77777777" w:rsidR="004D4F02" w:rsidRPr="00AA298D" w:rsidRDefault="004D4F02" w:rsidP="004D4F02">
      <w:pPr>
        <w:pStyle w:val="Normal12a24b"/>
      </w:pPr>
      <w:r w:rsidRPr="00AA298D">
        <w:rPr>
          <w:rStyle w:val="BoldItalic"/>
          <w:bCs/>
          <w:iCs/>
        </w:rPr>
        <w:t>Suradnja u području sigurnosti</w:t>
      </w:r>
      <w:r w:rsidRPr="00AA298D">
        <w:rPr>
          <w:b/>
          <w:bCs/>
          <w:i/>
          <w:iCs/>
        </w:rPr>
        <w:t xml:space="preserve"> i borbe protiv trgovine drogom</w:t>
      </w:r>
    </w:p>
    <w:p w14:paraId="53AE4DE5" w14:textId="07F0DE48" w:rsidR="004D4F02" w:rsidRPr="00AA298D" w:rsidRDefault="003B73AB" w:rsidP="004D4F02">
      <w:pPr>
        <w:pStyle w:val="NormalHanging12a"/>
      </w:pPr>
      <w:r>
        <w:lastRenderedPageBreak/>
        <w:t>63</w:t>
      </w:r>
      <w:r w:rsidR="004D4F02" w:rsidRPr="00AA298D">
        <w:t>.</w:t>
      </w:r>
      <w:r w:rsidR="004D4F02" w:rsidRPr="00AA298D">
        <w:tab/>
        <w:t xml:space="preserve">svjestan je porasta organiziranog kriminala i trgovine drogom i u EU-u i zemljama Latinske Amerike i Kariba te dosad nezabilježenih količina nedopuštenih droga koje se iz te regije krijumčare u Uniju, u koju uglavnom ulaze preko domaćih luka; izražava posebno veliku zabrinutost zbog sve većeg problema povezanog sa sigurnosti u objema regijama, tj. zbog transnacionalne koordinacije kriminalnih organizacija sa sjedištem u Latinskoj Americi i na Karibima i EU-u; ističe da treba intenzivirati suradnju ne samo sa zemljama koje proizvode droge nego i s tranzitnim zemljama Latinske Amerike i Kariba te poboljšati multilateralnu suradnju u sklopu borbe protiv tih prijetnji; poziva na jačanje partnerstva EU-a i Latinske Amerike i Kariba u području pravosuđa i sigurnosti, programa EL </w:t>
      </w:r>
      <w:proofErr w:type="spellStart"/>
      <w:r w:rsidR="004D4F02" w:rsidRPr="00AA298D">
        <w:t>PAcCTO</w:t>
      </w:r>
      <w:proofErr w:type="spellEnd"/>
      <w:r w:rsidR="004D4F02" w:rsidRPr="00AA298D">
        <w:t xml:space="preserve"> 2.0, COPOLAD, EUROFRONT, Programa za globalne tokove nezakonite robe (GIFP) i Europskog saveza luka;</w:t>
      </w:r>
    </w:p>
    <w:p w14:paraId="60EF3B8E" w14:textId="3E8C2668" w:rsidR="004D4F02" w:rsidRPr="00AA298D" w:rsidRDefault="003B73AB" w:rsidP="004D4F02">
      <w:pPr>
        <w:pStyle w:val="NormalHanging12a"/>
      </w:pPr>
      <w:r>
        <w:t>64</w:t>
      </w:r>
      <w:r w:rsidR="004D4F02" w:rsidRPr="00AA298D">
        <w:t>.</w:t>
      </w:r>
      <w:r w:rsidR="004D4F02" w:rsidRPr="00AA298D">
        <w:tab/>
        <w:t xml:space="preserve">prepoznaje važnost Latinoameričkog odbora za unutarnju sigurnost (CLASI) u izgradnji zajedničkog i dijeljenog okvira za sigurnost u Latinskoj Americi i na Karibima; ističe da je CLASI ključan instrument u postizanju veće integracije i učinkovitosti u borbi protiv kriminala u regiji; pozdravlja kontinuiranu stratešku suradnju ministara unutarnjih poslova i/ili sigurnosti država članica EU-a i ministara nadležnih za sigurnosna pitanja u državama članicama </w:t>
      </w:r>
      <w:proofErr w:type="spellStart"/>
      <w:r w:rsidR="004D4F02" w:rsidRPr="00AA298D">
        <w:t>Latinskoameričkog</w:t>
      </w:r>
      <w:proofErr w:type="spellEnd"/>
      <w:r w:rsidR="004D4F02" w:rsidRPr="00AA298D">
        <w:t xml:space="preserve"> odbora za unutarnju sigurnost, između ostalog na tehničkoj razini, kako bi se ojačala operativna suradnja u području izvršavanja zakonodavstva između EU-a i Latinske Amerike i Kariba; pozdravlja donošenje zajedničke izjave i plana za prioritete operativne suradnje za razdoblje od 2025. do 2026.; poziva na uspostavu slične suradnje u područjima pravosuđa i upravljanja granicama;</w:t>
      </w:r>
    </w:p>
    <w:p w14:paraId="54CCAFF8" w14:textId="21AA2ABE" w:rsidR="004D4F02" w:rsidRPr="00AA298D" w:rsidRDefault="003B73AB" w:rsidP="004D4F02">
      <w:pPr>
        <w:pStyle w:val="NormalHanging12a"/>
        <w:rPr>
          <w:bCs/>
          <w:iCs/>
        </w:rPr>
      </w:pPr>
      <w:r>
        <w:t>65</w:t>
      </w:r>
      <w:r w:rsidR="004D4F02" w:rsidRPr="00AA298D">
        <w:t>.</w:t>
      </w:r>
      <w:r w:rsidR="004D4F02" w:rsidRPr="00AA298D">
        <w:tab/>
        <w:t xml:space="preserve">poziva Komisiju da ojača i proširi potporu suradnji između partnerskih zemalja Latinske Amerike i Kariba i relevantnih agencija EU-a, uključujući EUROPOL, EUROJUST i EUDA-u, te da ojača njihove radne dogovore; pozdravlja ideju uspostave partnerstva između luka Latinske Amerike i Kariba i Europskog saveza luka; naglašava važnost napretka u području tehnologija umjetne inteligencije i jačanja suradnje između luka i nadležnih tijela u borbi protiv trgovine drogom; poziva na zajedničke provedbene inicijative, operativna partnerstva i razmjenu obavještajnih podataka; pozdravlja konkretne doprinose država članica u tom pogledu; </w:t>
      </w:r>
    </w:p>
    <w:p w14:paraId="4B87A0D3" w14:textId="18366F07" w:rsidR="004D4F02" w:rsidRPr="00AA298D" w:rsidRDefault="003B73AB" w:rsidP="004D4F02">
      <w:pPr>
        <w:pStyle w:val="NormalHanging12a"/>
      </w:pPr>
      <w:r>
        <w:t>66</w:t>
      </w:r>
      <w:r w:rsidR="004D4F02" w:rsidRPr="00AA298D">
        <w:t>.</w:t>
      </w:r>
      <w:r w:rsidR="004D4F02" w:rsidRPr="00AA298D">
        <w:tab/>
        <w:t>pozdravlja napore za jačanje regionalne sigurnosne suradnje širenjem CLASI-ja i osnivanjem AMERIPOL-a kao formaliziranog tijela kaznenog progona, koje olakšava prekograničnu koordinaciju; ističe potrebu za ratifikacijom Ugovora o osnivanju AMERIPOL-a kako bi bio u potpunosti učinkovit te poziva zemlje potpisnice da pokrenu svoje ustavne postupke ratifikacije;</w:t>
      </w:r>
    </w:p>
    <w:p w14:paraId="2D318F6D" w14:textId="7B4E1543" w:rsidR="004D4F02" w:rsidRPr="00AA298D" w:rsidRDefault="003B73AB" w:rsidP="004D4F02">
      <w:pPr>
        <w:pStyle w:val="NormalHanging12a"/>
      </w:pPr>
      <w:r>
        <w:t>67</w:t>
      </w:r>
      <w:r w:rsidR="004D4F02" w:rsidRPr="00AA298D">
        <w:t>.</w:t>
      </w:r>
      <w:r w:rsidR="004D4F02" w:rsidRPr="00AA298D">
        <w:tab/>
        <w:t>ističe potrebu za uklanjanjem temeljnih uzroka organiziranog kriminala, uključujući korupciju, slabo upravljanje i socijalnu nejednakost, te se zalaže za pristup koji kombinira kazneni progon s dugoročnim socijalnim politikama i drugim međusektorskim strategijama, s ciljem pristupa sigurnosti građana na razini cijele vlade i cijelog društva; ističe prednosti sporazuma o pridruživanju i drugih bilateralnih sporazuma između EU-a i zemalja Latinske Amerike kao ključnih alata za suradnju s partnerskim zemljama u uklanjanju temeljnih uzroka organiziranog kriminala i borbi protiv trgovine nedopuštenim drogama;</w:t>
      </w:r>
    </w:p>
    <w:p w14:paraId="61581B18" w14:textId="77777777" w:rsidR="004D4F02" w:rsidRPr="00AA298D" w:rsidRDefault="004D4F02" w:rsidP="004D4F02">
      <w:pPr>
        <w:pStyle w:val="Normal12a24b"/>
        <w:rPr>
          <w:rStyle w:val="BoldItalic"/>
        </w:rPr>
      </w:pPr>
      <w:r w:rsidRPr="00AA298D">
        <w:rPr>
          <w:rStyle w:val="BoldItalic"/>
        </w:rPr>
        <w:t>Pravosuđe, ljudska prava i vladavina prava</w:t>
      </w:r>
    </w:p>
    <w:p w14:paraId="0C144109" w14:textId="7D92B49B" w:rsidR="004D4F02" w:rsidRPr="00AA298D" w:rsidRDefault="003B73AB" w:rsidP="004D4F02">
      <w:pPr>
        <w:pStyle w:val="Normal12a24b"/>
        <w:ind w:left="567" w:hanging="567"/>
        <w:rPr>
          <w:bCs/>
          <w:iCs/>
        </w:rPr>
      </w:pPr>
      <w:r>
        <w:t>68</w:t>
      </w:r>
      <w:r w:rsidR="004D4F02" w:rsidRPr="00AA298D">
        <w:t>.</w:t>
      </w:r>
      <w:r w:rsidR="004D4F02" w:rsidRPr="00AA298D">
        <w:tab/>
        <w:t xml:space="preserve">ističe da je važno zajamčiti da se u reformama pravosuđa u zemljama Latinske Amerike </w:t>
      </w:r>
      <w:r w:rsidR="004D4F02" w:rsidRPr="00AA298D">
        <w:lastRenderedPageBreak/>
        <w:t>i Kariba poštuju neovisnost pravosuđa kao i međunarodni standardi vladavine prava; poziva na to da se osigura da takve reforme doprinose jačanju demokratskog upravljanja i održavanju pravosudnog integriteta; ističe da se treba boriti protiv povezanosti politike s korupcijom i organiziranim kriminalom; poziva vlasti da poštuju vladavinu prava, pravo na mirno okupljanje te pravičan postupak i da zajamče sigurnost i integritet sudaca i zatvorenika; obvezuje se da će podupirati zemlje Latinske Amerike i Kariba u tim naporima;</w:t>
      </w:r>
    </w:p>
    <w:p w14:paraId="000FBD88" w14:textId="00279586" w:rsidR="004D4F02" w:rsidRPr="00AA298D" w:rsidRDefault="003B73AB" w:rsidP="004D4F02">
      <w:pPr>
        <w:pStyle w:val="NormalHanging12a"/>
        <w:rPr>
          <w:b/>
          <w:i/>
        </w:rPr>
      </w:pPr>
      <w:r>
        <w:t>69</w:t>
      </w:r>
      <w:r w:rsidR="004D4F02" w:rsidRPr="00AA298D">
        <w:t>.</w:t>
      </w:r>
      <w:r w:rsidR="004D4F02" w:rsidRPr="00AA298D">
        <w:tab/>
        <w:t>pozdravlja kontinuiranu suradnju između EU-a i Latinske Amerike i Kariba u cilju očuvanja i promicanja demokracije, ljudskih prava i dobrog upravljanja te jačanja političke stabilnosti; ističe činjenicu da su integritet i transparentnost izbornih procesa temeljni stupovi partnerstva EU-a i zemalja Latinske Amerike i Kariba;</w:t>
      </w:r>
    </w:p>
    <w:p w14:paraId="76E6B3EA" w14:textId="099FE8DC" w:rsidR="004D4F02" w:rsidRPr="00AA298D" w:rsidRDefault="003B73AB" w:rsidP="004D4F02">
      <w:pPr>
        <w:pStyle w:val="NormalHanging12a"/>
        <w:rPr>
          <w:bCs/>
          <w:iCs/>
        </w:rPr>
      </w:pPr>
      <w:r>
        <w:t>70</w:t>
      </w:r>
      <w:r w:rsidR="004D4F02" w:rsidRPr="00AA298D">
        <w:t>.</w:t>
      </w:r>
      <w:r w:rsidR="004D4F02" w:rsidRPr="00AA298D">
        <w:tab/>
        <w:t>ističe činjenicu da misije EU-a za promatranje izbora imaju ključnu ulogu u podupiranju poštenih izbora i osiguravanju transparentnosti, kao što su pokazale nedavne misije u Gvatemali, Paragvaju i Ekvadoru, te kako je planirano za predstojeće misije u Boliviji, Gvajani i Hondurasu 2025. te Peruu i Kolumbiji 2026.;</w:t>
      </w:r>
    </w:p>
    <w:p w14:paraId="0B9109FB" w14:textId="56B4F5B9" w:rsidR="004D4F02" w:rsidRPr="00AA298D" w:rsidRDefault="003B73AB" w:rsidP="004D4F02">
      <w:pPr>
        <w:pStyle w:val="NormalHanging12a"/>
        <w:rPr>
          <w:bCs/>
          <w:iCs/>
        </w:rPr>
      </w:pPr>
      <w:r>
        <w:t>71</w:t>
      </w:r>
      <w:r w:rsidR="004D4F02" w:rsidRPr="00AA298D">
        <w:t>.</w:t>
      </w:r>
      <w:r w:rsidR="004D4F02" w:rsidRPr="00AA298D">
        <w:tab/>
        <w:t xml:space="preserve">poziva na pojačanu suradnju EU-a i Latinske Amerike i Kariba u borbi protiv kampanja dezinformiranja i hibridnih prijetnji, posebno onih koje potječu iz autoritarnih država kao što su Rusija, Kina i Iran, čiji je cilj potkopati demokratske institucije, izborni integritet i povjerenje javnosti u objema regijama; naglašava važnost jačanja programa digitalne pismenosti kao odgovora na sve snažnije hibridne prijetnje i dezinformacije kako bi građani stekli vještine potrebne za kritičku procjenu informacija na internetu; </w:t>
      </w:r>
    </w:p>
    <w:p w14:paraId="56388792" w14:textId="77777777" w:rsidR="004D4F02" w:rsidRPr="00AA298D" w:rsidRDefault="004D4F02" w:rsidP="004D4F02">
      <w:pPr>
        <w:pStyle w:val="NormalHanging12a"/>
        <w:rPr>
          <w:b/>
          <w:i/>
        </w:rPr>
      </w:pPr>
      <w:r w:rsidRPr="00AA298D">
        <w:rPr>
          <w:b/>
          <w:i/>
        </w:rPr>
        <w:t>Suradnja u području ljudskih prava</w:t>
      </w:r>
    </w:p>
    <w:p w14:paraId="51B5DE61" w14:textId="77438C17" w:rsidR="004D4F02" w:rsidRPr="00AA298D" w:rsidRDefault="003B73AB" w:rsidP="004D4F02">
      <w:pPr>
        <w:pStyle w:val="NormalHanging12a"/>
      </w:pPr>
      <w:r>
        <w:t>72</w:t>
      </w:r>
      <w:r w:rsidR="004D4F02" w:rsidRPr="00AA298D">
        <w:t>.</w:t>
      </w:r>
      <w:r w:rsidR="004D4F02" w:rsidRPr="00AA298D">
        <w:tab/>
        <w:t xml:space="preserve">ističe da sve veća represija, sve lošiji uvjeti u autokratskim režimima i produbljivanje gospodarske nestabilnosti u nekim dijelovima Latinske Amerike i Kariba prisiljavaju mnoge da odande pobjegnu u potrazi za zaštitom, gospodarskim prilikama i temeljnim pravima; sa zabrinutošću primjećuje posljedično masovno raseljavanje, naročito iz Haitija, Nikaragve i Venezuele, i prekogranične migracije unutar regije; ističe da to stvara sve veći humanitarni, socijalni i institucionalni pritisak na demokratske zemlje, koje primaju velik broj migranata i tražitelja azila; stoga naglašava potrebu za sveobuhvatnom suradnjom i solidarnošću među zemljama podrijetla, tranzita i odredišta te naglašava važnost koordiniranih odgovora kako bi se zajamčila prava, dostojanstvo i sigurnost svih migranata i izbjeglica; ističe važnost </w:t>
      </w:r>
      <w:proofErr w:type="spellStart"/>
      <w:r w:rsidR="004D4F02" w:rsidRPr="00AA298D">
        <w:t>uključivih</w:t>
      </w:r>
      <w:proofErr w:type="spellEnd"/>
      <w:r w:rsidR="004D4F02" w:rsidRPr="00AA298D">
        <w:t xml:space="preserve"> politika za integraciju migranata u zajednice domaćine kao i pozitivan doprinos migranata iz regije društvu i gospodarstvu;</w:t>
      </w:r>
    </w:p>
    <w:p w14:paraId="4921101F" w14:textId="756253BA" w:rsidR="004D4F02" w:rsidRPr="00AA298D" w:rsidRDefault="003B73AB" w:rsidP="004D4F02">
      <w:pPr>
        <w:pStyle w:val="NormalHanging12a"/>
        <w:rPr>
          <w:bCs/>
          <w:iCs/>
        </w:rPr>
      </w:pPr>
      <w:r>
        <w:t>73</w:t>
      </w:r>
      <w:r w:rsidR="004D4F02" w:rsidRPr="00AA298D">
        <w:t>.</w:t>
      </w:r>
      <w:r w:rsidR="004D4F02" w:rsidRPr="00AA298D">
        <w:tab/>
        <w:t xml:space="preserve">naglašava da je suradnja u zaštiti ljudskih prava od presudne važnosti za odnos EU-a i Latinske Amerike i Kariba; ističe potrebu za razvojem strategija za jačanje prava stanovnika afričkog podrijetla i autohtonih naroda u zemljama Latinske Amerike i Kariba; prepoznaje zabrinjavajući porast broja </w:t>
      </w:r>
      <w:proofErr w:type="spellStart"/>
      <w:r w:rsidR="004D4F02" w:rsidRPr="00AA298D">
        <w:t>femicida</w:t>
      </w:r>
      <w:proofErr w:type="spellEnd"/>
      <w:r w:rsidR="004D4F02" w:rsidRPr="00AA298D">
        <w:t xml:space="preserve"> diljem Latinske Amerike i Kariba; naglašava hitnost borbe protiv </w:t>
      </w:r>
      <w:proofErr w:type="spellStart"/>
      <w:r w:rsidR="004D4F02" w:rsidRPr="00AA298D">
        <w:t>femicida</w:t>
      </w:r>
      <w:proofErr w:type="spellEnd"/>
      <w:r w:rsidR="004D4F02" w:rsidRPr="00AA298D">
        <w:t xml:space="preserve"> jačanjem politika za borbu protiv rodno uvjetovanog nasilja, lakšim stjecanjem vlasništva nad zemljištem i mogućnostima zapošljavanja te jamčenjem pristupa obrazovanju; ističe potrebu za nastavkom suradnje u tim područjima;</w:t>
      </w:r>
    </w:p>
    <w:p w14:paraId="147449C9" w14:textId="5832ECB2" w:rsidR="004D4F02" w:rsidRPr="00AA298D" w:rsidRDefault="003B73AB" w:rsidP="004D4F02">
      <w:pPr>
        <w:pStyle w:val="NormalHanging12a"/>
        <w:rPr>
          <w:bCs/>
          <w:iCs/>
          <w:u w:val="single"/>
        </w:rPr>
      </w:pPr>
      <w:r>
        <w:t>74</w:t>
      </w:r>
      <w:r w:rsidR="004D4F02" w:rsidRPr="00AA298D">
        <w:t>.</w:t>
      </w:r>
      <w:r w:rsidR="004D4F02" w:rsidRPr="00AA298D">
        <w:tab/>
        <w:t xml:space="preserve">s dubokom zabrinutošću primjećuje da je znatan dio Haitija i dalje pod kontrolom naoružanih i organiziranih kriminalnih skupina odgovornih za rasprostranjeno nasilje i teška kršenja ljudskih prava; poziva na koordiniranu strategiju između partnera Latinske </w:t>
      </w:r>
      <w:r w:rsidR="004D4F02" w:rsidRPr="00AA298D">
        <w:lastRenderedPageBreak/>
        <w:t xml:space="preserve">Amerike i Kariba, država članica EU-a i Sjedinjenih Američkih Država kako bi se riješila spomenuta kriza i pružila potpora narodu Haitija u ponovnoj uspostavi stabilnosti, demokratskog upravljanja i vladavine prava; naglašava da je ključno sudjelovanje svih relevantnih dionika u tom procesu, uključujući nevladine organizacije; poziva EU da hitno intenzivira svoju političku, humanitarnu i gospodarsku potporu Haitiju u okviru partnerstva EU-a i Latinske Amerike i Kariba te potvrđuje da su aktualni napori i dalje nedovoljni za rješavanje razmjera krize i pružanje potpore narodu Haitija pri ponovnoj uspostavi stabilnosti, demokratskog upravljanja i vladavine prava; </w:t>
      </w:r>
    </w:p>
    <w:p w14:paraId="4C3F534D" w14:textId="34AF58AF" w:rsidR="004D4F02" w:rsidRPr="00AA298D" w:rsidRDefault="003B73AB" w:rsidP="004D4F02">
      <w:pPr>
        <w:pStyle w:val="NormalHanging12a"/>
        <w:rPr>
          <w:bCs/>
          <w:iCs/>
        </w:rPr>
      </w:pPr>
      <w:r>
        <w:t>75</w:t>
      </w:r>
      <w:r w:rsidR="004D4F02" w:rsidRPr="00AA298D">
        <w:t>.</w:t>
      </w:r>
      <w:r w:rsidR="004D4F02" w:rsidRPr="00AA298D">
        <w:tab/>
        <w:t>ističe ključnu ulogu civilnog društva u odnosima EU-a i Latinske Amerike i Kariba; oštro osuđuje ubojstva boraca za ljudska prava i sustavna kršenja slobode medija; izražava duboku zabrinutost zbog ciljanog progona, kriminalizacije, proizvoljnog pritvaranja i sustavne represije nad članovima oporbe, autohtonim narodima, studentima, nevladinim organizacijama i vjerskim vođama u nekoliko zemalja te osuđuje zlouporabu kaznenog prava kako bi se ušutkalo neslaganje i suzbila legitimna kritika;</w:t>
      </w:r>
    </w:p>
    <w:p w14:paraId="346B7C0D" w14:textId="45E9FA41" w:rsidR="004D4F02" w:rsidRPr="00AA298D" w:rsidRDefault="003B73AB" w:rsidP="004D4F02">
      <w:pPr>
        <w:pStyle w:val="NormalHanging12a"/>
      </w:pPr>
      <w:r>
        <w:t>76</w:t>
      </w:r>
      <w:r w:rsidR="004D4F02" w:rsidRPr="00AA298D">
        <w:t>.</w:t>
      </w:r>
      <w:r w:rsidR="004D4F02" w:rsidRPr="00AA298D">
        <w:tab/>
        <w:t>ističe da suradnja u području ljudskih prava treba uključivati i jačanje institucija i neovisnosti pravosuđa te osiguravanje univerzalnog pristupa pravosuđu, uključujući zaštitu boraca za ljudska prava, aktivista za zaštitu okoliša i novinara kao i zaštitu njihova rada u objema regijama; osuđuje novodonesene zakone usmjerene protiv nevladinih organizacija u nekim zemljama Latinske Amerike i Kariba, kojima se ograničavaju djelovanje, financiranje i neovisnost tih organizacija;</w:t>
      </w:r>
    </w:p>
    <w:p w14:paraId="1A82D8B7" w14:textId="3C3270CC" w:rsidR="004D4F02" w:rsidRPr="00AA298D" w:rsidRDefault="003B73AB" w:rsidP="004D4F02">
      <w:pPr>
        <w:pStyle w:val="NormalHanging12a"/>
        <w:rPr>
          <w:bCs/>
          <w:iCs/>
        </w:rPr>
      </w:pPr>
      <w:r>
        <w:t>77</w:t>
      </w:r>
      <w:r w:rsidR="004D4F02" w:rsidRPr="00AA298D">
        <w:t>.</w:t>
      </w:r>
      <w:r w:rsidR="004D4F02" w:rsidRPr="00AA298D">
        <w:tab/>
        <w:t>poziva EU da iskoristi svoj globalni režim sankcija u području ljudskih prava i da ga usmjeri protiv odgovornih za kršenja ljudskih prava kao i da dodatno iskoristi svoje restriktivne mjere kako bi sankcionirao osobe koje postupno i prikriveno ugrožavaju demokraciju i vladavinu prava; nadalje, poziva EU da pri dodjeli sredstava Unije traži posebna jamstva o poštovanju ljudskih prava, među ostalim preko multilateralnih i financijskih institucija, te da zajamči da se tim sredstvima ne doprinosi jačanju takvih autoritarnih režima; poziva Komisiju da kada utvrdi očita kršenja ljudskih prava, primijeni klauzule o ljudskim pravima u sporazumima o pridruživanju;</w:t>
      </w:r>
    </w:p>
    <w:p w14:paraId="28C09DBA" w14:textId="77777777" w:rsidR="004D4F02" w:rsidRPr="00AA298D" w:rsidRDefault="004D4F02" w:rsidP="004D4F02">
      <w:pPr>
        <w:pStyle w:val="Normal12a24b"/>
      </w:pPr>
      <w:r w:rsidRPr="00AA298D">
        <w:rPr>
          <w:rStyle w:val="BoldItalic"/>
        </w:rPr>
        <w:t>Parlamentarna suradnja</w:t>
      </w:r>
      <w:r w:rsidRPr="00AA298D">
        <w:rPr>
          <w:b/>
          <w:bCs/>
        </w:rPr>
        <w:t xml:space="preserve"> </w:t>
      </w:r>
      <w:r w:rsidRPr="00AA298D">
        <w:rPr>
          <w:b/>
          <w:bCs/>
          <w:i/>
          <w:iCs/>
        </w:rPr>
        <w:t>i međuljudski odnosi</w:t>
      </w:r>
    </w:p>
    <w:p w14:paraId="006FB9B9" w14:textId="761E0C23" w:rsidR="004D4F02" w:rsidRPr="00AA298D" w:rsidRDefault="003B73AB" w:rsidP="004D4F02">
      <w:pPr>
        <w:pStyle w:val="NormalHanging12a"/>
      </w:pPr>
      <w:r>
        <w:t>78</w:t>
      </w:r>
      <w:r w:rsidR="004D4F02" w:rsidRPr="00AA298D">
        <w:t>.</w:t>
      </w:r>
      <w:r w:rsidR="004D4F02" w:rsidRPr="00AA298D">
        <w:tab/>
        <w:t>pozdravlja produbljivanje parlamentarne suradnje između EU-a i zemalja Latinske Amerike i Kariba, osobito u okviru Europsko-</w:t>
      </w:r>
      <w:proofErr w:type="spellStart"/>
      <w:r w:rsidR="004D4F02" w:rsidRPr="00AA298D">
        <w:t>latinskoameričke</w:t>
      </w:r>
      <w:proofErr w:type="spellEnd"/>
      <w:r w:rsidR="004D4F02" w:rsidRPr="00AA298D">
        <w:t xml:space="preserve"> parlamentarne skupštine (</w:t>
      </w:r>
      <w:proofErr w:type="spellStart"/>
      <w:r w:rsidR="004D4F02" w:rsidRPr="00AA298D">
        <w:t>Eurolat</w:t>
      </w:r>
      <w:proofErr w:type="spellEnd"/>
      <w:r w:rsidR="004D4F02" w:rsidRPr="00AA298D">
        <w:t xml:space="preserve">) kao i u okviru bilateralnih skupština, kao što su ona s Čileom i Meksikom, i </w:t>
      </w:r>
      <w:proofErr w:type="spellStart"/>
      <w:r w:rsidR="004D4F02" w:rsidRPr="00AA298D">
        <w:t>podregionalnih</w:t>
      </w:r>
      <w:proofErr w:type="spellEnd"/>
      <w:r w:rsidR="004D4F02" w:rsidRPr="00AA298D">
        <w:t xml:space="preserve"> zajedničkih parlamentarnih skupština, čime se promiče dijalog o ključnim pitanjima kao što su trgovina, sigurnost i održivi razvoj; prepoznaje </w:t>
      </w:r>
      <w:proofErr w:type="spellStart"/>
      <w:r w:rsidR="004D4F02" w:rsidRPr="00AA298D">
        <w:t>Eurolat</w:t>
      </w:r>
      <w:proofErr w:type="spellEnd"/>
      <w:r w:rsidR="004D4F02" w:rsidRPr="00AA298D">
        <w:t xml:space="preserve"> kao stratešku komponentu odnosa EU-a i Latinske Amerike i Kariba te njegovu ključnu ulogu u jačanju tog partnerstva; pozdravlja ishod 16. plenarnog zasjedanja </w:t>
      </w:r>
      <w:proofErr w:type="spellStart"/>
      <w:r w:rsidR="004D4F02" w:rsidRPr="00AA298D">
        <w:t>Euroalta</w:t>
      </w:r>
      <w:proofErr w:type="spellEnd"/>
      <w:r w:rsidR="004D4F02" w:rsidRPr="00AA298D">
        <w:t>, održanog u Limi od 1. do 3. lipnja 2025.;</w:t>
      </w:r>
    </w:p>
    <w:p w14:paraId="593496D1" w14:textId="79C4863C" w:rsidR="004D4F02" w:rsidRPr="00AA298D" w:rsidRDefault="003B73AB" w:rsidP="004D4F02">
      <w:pPr>
        <w:pStyle w:val="NormalHanging12a"/>
      </w:pPr>
      <w:r>
        <w:t>79</w:t>
      </w:r>
      <w:r w:rsidR="004D4F02" w:rsidRPr="00AA298D">
        <w:t>.</w:t>
      </w:r>
      <w:r w:rsidR="004D4F02" w:rsidRPr="00AA298D">
        <w:tab/>
        <w:t xml:space="preserve">poziva na pojačanu koordinaciju između Parlamenta i nacionalnih i regionalnih parlamenata u Latinskoj Americi kako bi se zajednički odgovorilo na transnacionalna pitanja koja su povezana s prioritetima </w:t>
      </w:r>
      <w:proofErr w:type="spellStart"/>
      <w:r w:rsidR="004D4F02" w:rsidRPr="00AA298D">
        <w:t>biregionalne</w:t>
      </w:r>
      <w:proofErr w:type="spellEnd"/>
      <w:r w:rsidR="004D4F02" w:rsidRPr="00AA298D">
        <w:t xml:space="preserve"> suradnje i ključna za održivi razvoj; </w:t>
      </w:r>
    </w:p>
    <w:p w14:paraId="518ABB00" w14:textId="035E9ED1" w:rsidR="004D4F02" w:rsidRPr="00AA298D" w:rsidRDefault="003B73AB" w:rsidP="004D4F02">
      <w:pPr>
        <w:pStyle w:val="NormalHanging12a"/>
      </w:pPr>
      <w:r>
        <w:t>80</w:t>
      </w:r>
      <w:r w:rsidR="004D4F02" w:rsidRPr="00AA298D">
        <w:t>.</w:t>
      </w:r>
      <w:r w:rsidR="004D4F02" w:rsidRPr="00AA298D">
        <w:tab/>
        <w:t xml:space="preserve">ističe ključnu ulogu parlamentarne diplomacije u jačanju odnosa dviju regija olakšavanjem izravnog dijaloga s nacionalnim i regionalnim parlamentima; poziva na snažniju parlamentarnu diplomaciju kako bi se poduprli demokratski procesi tranzicije i </w:t>
      </w:r>
      <w:r w:rsidR="004D4F02" w:rsidRPr="00AA298D">
        <w:lastRenderedPageBreak/>
        <w:t>ojačali zakonodavni kapaciteti parlamenata Latinske Amerike i Kariba; u tom kontekstu pozdravlja otvaranje lokalnog ureda Parlamenta u Panami;</w:t>
      </w:r>
    </w:p>
    <w:p w14:paraId="5234C398" w14:textId="5FFF6482" w:rsidR="004D4F02" w:rsidRPr="00AA298D" w:rsidRDefault="003B73AB" w:rsidP="004D4F02">
      <w:pPr>
        <w:pStyle w:val="NormalHanging12a"/>
      </w:pPr>
      <w:r>
        <w:t>81</w:t>
      </w:r>
      <w:r w:rsidR="004D4F02" w:rsidRPr="00AA298D">
        <w:t>.</w:t>
      </w:r>
      <w:r w:rsidR="004D4F02" w:rsidRPr="00AA298D">
        <w:tab/>
        <w:t xml:space="preserve">apelira na snažniju potporu većim ulaganjima u ključnu ulogu mreža civilnog društva, zajednica dijaspore u objema regijama, međuljudskih inicijativa, mobilnosti mladih te Zaklade EU-LAC u jačanju </w:t>
      </w:r>
      <w:proofErr w:type="spellStart"/>
      <w:r w:rsidR="004D4F02" w:rsidRPr="00AA298D">
        <w:t>biregionalnih</w:t>
      </w:r>
      <w:proofErr w:type="spellEnd"/>
      <w:r w:rsidR="004D4F02" w:rsidRPr="00AA298D">
        <w:t xml:space="preserve"> odnosa;</w:t>
      </w:r>
    </w:p>
    <w:p w14:paraId="4D407AD4" w14:textId="63BFABFC" w:rsidR="004D4F02" w:rsidRPr="00AA298D" w:rsidRDefault="003B73AB" w:rsidP="004D4F02">
      <w:pPr>
        <w:pStyle w:val="NormalHanging12a"/>
      </w:pPr>
      <w:r>
        <w:t>82</w:t>
      </w:r>
      <w:r w:rsidR="004D4F02" w:rsidRPr="00AA298D">
        <w:t>.</w:t>
      </w:r>
      <w:r w:rsidR="004D4F02" w:rsidRPr="00AA298D">
        <w:tab/>
        <w:t xml:space="preserve">potiče uključivanje mladih u partnerstvo EU-a i Latinske Amerike i Kariba promicanjem obrazovnih razmjena, inicijativa i platformi pod vodstvom mladih koje mladima omogućuju da smisleno doprinesu </w:t>
      </w:r>
      <w:proofErr w:type="spellStart"/>
      <w:r w:rsidR="004D4F02" w:rsidRPr="00AA298D">
        <w:t>biregionalnim</w:t>
      </w:r>
      <w:proofErr w:type="spellEnd"/>
      <w:r w:rsidR="004D4F02" w:rsidRPr="00AA298D">
        <w:t xml:space="preserve"> procesima donošenja politika;</w:t>
      </w:r>
    </w:p>
    <w:p w14:paraId="3DB50456" w14:textId="77777777" w:rsidR="004D4F02" w:rsidRPr="00AA298D" w:rsidRDefault="004D4F02" w:rsidP="004D4F02">
      <w:pPr>
        <w:pStyle w:val="Normal12a24b"/>
      </w:pPr>
      <w:r w:rsidRPr="00AA298D">
        <w:rPr>
          <w:rStyle w:val="BoldItalic"/>
        </w:rPr>
        <w:t>Preporuke za sastanak na vrhu EU-a i CELAC-a u studenome 2025.</w:t>
      </w:r>
    </w:p>
    <w:p w14:paraId="6474319B" w14:textId="4B35DDCE" w:rsidR="004D4F02" w:rsidRPr="00AA298D" w:rsidRDefault="003B73AB" w:rsidP="004D4F02">
      <w:pPr>
        <w:pStyle w:val="NormalHanging12a"/>
      </w:pPr>
      <w:r>
        <w:t>83</w:t>
      </w:r>
      <w:r w:rsidR="004D4F02" w:rsidRPr="00AA298D">
        <w:t>.</w:t>
      </w:r>
      <w:r w:rsidR="004D4F02" w:rsidRPr="00AA298D">
        <w:tab/>
        <w:t xml:space="preserve">pozdravlja sastanak EU-a i CELAC-a 2023. i provedbu inicijativa u okviru plana EU-a i CELAC-a za razdoblje od 2023. do 2025.; pohvaljuje cilj organiziranja redovitih sastanaka na vrhu svake dvije godine; u tom pogledu ističe potrebu za donošenjem novog i ambicioznog plana na sastanku na vrhu 2025., koji će se 9. i 10. studenoga 2025. održati u Santa Marti (Kolumbija), a kojim će se dodatno ojačati partnerstvo i koji će biti jasno usklađen s ciljevima održivog razvoja te u obzir uzeti sve snažniji </w:t>
      </w:r>
      <w:proofErr w:type="spellStart"/>
      <w:r w:rsidR="004D4F02" w:rsidRPr="00AA298D">
        <w:t>biregionalni</w:t>
      </w:r>
      <w:proofErr w:type="spellEnd"/>
      <w:r w:rsidR="004D4F02" w:rsidRPr="00AA298D">
        <w:t xml:space="preserve"> angažman;</w:t>
      </w:r>
    </w:p>
    <w:p w14:paraId="589FE365" w14:textId="6C8AF9F4" w:rsidR="004D4F02" w:rsidRPr="00AA298D" w:rsidRDefault="003B73AB" w:rsidP="004D4F02">
      <w:pPr>
        <w:pStyle w:val="NormalHanging12a"/>
        <w:rPr>
          <w:i/>
          <w:iCs/>
        </w:rPr>
      </w:pPr>
      <w:r>
        <w:t>84</w:t>
      </w:r>
      <w:r w:rsidR="004D4F02" w:rsidRPr="00AA298D">
        <w:t>.</w:t>
      </w:r>
      <w:r w:rsidR="004D4F02" w:rsidRPr="00AA298D">
        <w:tab/>
        <w:t xml:space="preserve">ističe činjenicu da će predstojeći sastanak na vrhu EU-a i CELAC-a biti važna prilika da se glas EU-a i Latinske Amerike i Kariba, temeljen na zajedničkim vrijednostima te prilikama za obnovu političkih obveza na najvišoj razini i utvrđivanje ambicioznog i operativnog </w:t>
      </w:r>
      <w:proofErr w:type="spellStart"/>
      <w:r w:rsidR="004D4F02" w:rsidRPr="00AA298D">
        <w:t>biregionalnog</w:t>
      </w:r>
      <w:proofErr w:type="spellEnd"/>
      <w:r w:rsidR="004D4F02" w:rsidRPr="00AA298D">
        <w:t xml:space="preserve"> programa, čuje u svijetu;</w:t>
      </w:r>
    </w:p>
    <w:p w14:paraId="08E37C9A" w14:textId="2AA408D7" w:rsidR="004D4F02" w:rsidRPr="00AA298D" w:rsidRDefault="003B73AB" w:rsidP="004D4F02">
      <w:pPr>
        <w:pStyle w:val="NormalHanging12a"/>
      </w:pPr>
      <w:r>
        <w:t>85</w:t>
      </w:r>
      <w:r w:rsidR="004D4F02" w:rsidRPr="00AA298D">
        <w:t>.</w:t>
      </w:r>
      <w:r w:rsidR="004D4F02" w:rsidRPr="00AA298D">
        <w:tab/>
        <w:t xml:space="preserve">očekuje da će se na sastanku na vrhu EU-a i CELAC-a ojačati savez EU-a i Latinske Amerike i Kariba kako bi se utvrdili najviši standardi održivog razvoja na multilateralnoj razini i ponovno potvrdila zajednička predanost podupiranju reforme multilateralnih institucija kako bi one postale </w:t>
      </w:r>
      <w:proofErr w:type="spellStart"/>
      <w:r w:rsidR="004D4F02" w:rsidRPr="00AA298D">
        <w:t>uključivije</w:t>
      </w:r>
      <w:proofErr w:type="spellEnd"/>
      <w:r w:rsidR="004D4F02" w:rsidRPr="00AA298D">
        <w:t xml:space="preserve"> i učinkovitije, a posebno financijskih institucija, koje imaju temeljnu ulogu u rješavanju duga i osmišljavanju održivijeg međunarodnog modela financiranja, uključujući financiranje razvojne suradnje o kojoj se raspravljalo na 4. međunarodnoj konferenciji o financiranju razvoja održanoj u Sevilli u Španjolskoj; naglašava važnost kontinuirane potpore EU-a za regionalnu integraciju Latinske Amerike i Kariba i za napore usmjerene na odgovaranje na dugotrajne strukturne izazove za održivi razvoj u regiji;</w:t>
      </w:r>
    </w:p>
    <w:p w14:paraId="1A2FCA6F" w14:textId="71F3FC0A" w:rsidR="004D4F02" w:rsidRPr="00AA298D" w:rsidRDefault="003B73AB" w:rsidP="004D4F02">
      <w:pPr>
        <w:pStyle w:val="NormalHanging12a"/>
      </w:pPr>
      <w:r>
        <w:t>86</w:t>
      </w:r>
      <w:r w:rsidR="004D4F02" w:rsidRPr="00AA298D">
        <w:t>.</w:t>
      </w:r>
      <w:r w:rsidR="004D4F02" w:rsidRPr="00AA298D">
        <w:tab/>
      </w:r>
      <w:bookmarkStart w:id="17" w:name="_Hlk204156663"/>
      <w:r w:rsidR="004D4F02" w:rsidRPr="00AA298D">
        <w:t>očekuje da će se na sastanku na vrhu EU-a i CELAC-a nastaviti s uspostavom adekvatno financiranog trajnog mehanizma s više dionika kako bi se uspostavila redovita savjetovanja s civilnim društvom, sindikatima, lokalnim tijelima i drugim relevantnim dionicima iz obiju regija</w:t>
      </w:r>
      <w:bookmarkEnd w:id="17"/>
      <w:r w:rsidR="004D4F02" w:rsidRPr="00AA298D">
        <w:t>; prepoznaje rad Zaklade EU-LAC kao međuvladine organizacije i njezin potencijalni doprinos trajnom mehanizmu s više dionika;</w:t>
      </w:r>
    </w:p>
    <w:p w14:paraId="3675B76D" w14:textId="381906F7" w:rsidR="004D4F02" w:rsidRPr="00AA298D" w:rsidRDefault="003B73AB" w:rsidP="004D4F02">
      <w:pPr>
        <w:pStyle w:val="NormalHanging12a"/>
      </w:pPr>
      <w:r>
        <w:t>87</w:t>
      </w:r>
      <w:r w:rsidR="004D4F02" w:rsidRPr="00AA298D">
        <w:t>.</w:t>
      </w:r>
      <w:r w:rsidR="004D4F02" w:rsidRPr="00AA298D">
        <w:tab/>
        <w:t xml:space="preserve">u tom pogledu ističe važnost poštovanja načela vladavine prava, demokracije i ljudskih prava te poziva sve sudionike sastanka na vrhu da ih se pridržavaju; ističe da to neće biti moguće bez istinski transparentnog, sveobuhvatnog i smislenog uključivanja civilnog društva; poziva na to da se u dnevni red sastanka na vrhu uključi rasprava o demokraciji i ljudskim pravima, kao što je pravo na sudjelovanje u poštenim i slobodnim izborima, kao i na to da se u zaključke sa sastanka na vrhu uključi i snažan apel na obranu </w:t>
      </w:r>
      <w:r w:rsidR="004D4F02" w:rsidRPr="00AA298D">
        <w:lastRenderedPageBreak/>
        <w:t xml:space="preserve">ljudskih prava i vladavine prava; poziva EU da odlučno brani institucije demokracije i ljudskih prava; </w:t>
      </w:r>
    </w:p>
    <w:p w14:paraId="5D0AA5CA" w14:textId="332D0AF9" w:rsidR="004D4F02" w:rsidRPr="00AA298D" w:rsidRDefault="003B73AB" w:rsidP="004D4F02">
      <w:pPr>
        <w:pStyle w:val="NormalHanging12a"/>
      </w:pPr>
      <w:r>
        <w:t>88</w:t>
      </w:r>
      <w:r w:rsidR="004D4F02" w:rsidRPr="00AA298D">
        <w:t>.</w:t>
      </w:r>
      <w:r w:rsidR="004D4F02" w:rsidRPr="00AA298D">
        <w:tab/>
        <w:t xml:space="preserve">poziva strane da na sastanku na vrhu u studenome 2025. ponovno potvrde svoju zajedničku predanost miru, demokraciji, </w:t>
      </w:r>
      <w:proofErr w:type="spellStart"/>
      <w:r w:rsidR="004D4F02" w:rsidRPr="00AA298D">
        <w:t>multilateralizmu</w:t>
      </w:r>
      <w:proofErr w:type="spellEnd"/>
      <w:r w:rsidR="004D4F02" w:rsidRPr="00AA298D">
        <w:t xml:space="preserve">, globalnom poretku utemeljenom na pravilima, teritorijalnoj cjelovitosti država, vladavini prava, međunarodnoj pravdi, demokraciji, ljudskim pravima, socijalnoj pravdi, održivom razvoju i slobodnoj trgovini, s ciljem postupne uspostave europskog, </w:t>
      </w:r>
      <w:proofErr w:type="spellStart"/>
      <w:r w:rsidR="004D4F02" w:rsidRPr="00AA298D">
        <w:t>latinskoameričkog</w:t>
      </w:r>
      <w:proofErr w:type="spellEnd"/>
      <w:r w:rsidR="004D4F02" w:rsidRPr="00AA298D">
        <w:t xml:space="preserve"> i transatlantskog područja mira, demokracije i blagostanja;</w:t>
      </w:r>
    </w:p>
    <w:p w14:paraId="7C872460" w14:textId="620AB2BE" w:rsidR="004D4F02" w:rsidRPr="00AA298D" w:rsidRDefault="003B73AB" w:rsidP="004D4F02">
      <w:pPr>
        <w:pStyle w:val="NormalHanging12a"/>
      </w:pPr>
      <w:r>
        <w:t>89</w:t>
      </w:r>
      <w:r w:rsidR="004D4F02" w:rsidRPr="00AA298D">
        <w:t>.</w:t>
      </w:r>
      <w:r w:rsidR="004D4F02" w:rsidRPr="00AA298D">
        <w:tab/>
        <w:t xml:space="preserve">poziva strane da oštro osude aktualni agresivni rat Rusije, a posebno sva teška kršenja međunarodnog prava i međunarodnog humanitarnog prava, te da Ukrajini pruže diplomatsku, financijsku i vojnu potporu; poziva strane da udruže napore za brzo postizanje trajnog prekida vatre, humanitarne intervencije u Gazi i oslobađanja svih talaca; </w:t>
      </w:r>
    </w:p>
    <w:p w14:paraId="678B6997" w14:textId="4F781D61" w:rsidR="004D4F02" w:rsidRPr="00AA298D" w:rsidRDefault="003B73AB" w:rsidP="004D4F02">
      <w:pPr>
        <w:pStyle w:val="NormalHanging12a"/>
        <w:rPr>
          <w:bCs/>
          <w:iCs/>
        </w:rPr>
      </w:pPr>
      <w:r>
        <w:t>90</w:t>
      </w:r>
      <w:r w:rsidR="004D4F02" w:rsidRPr="00AA298D">
        <w:t>.</w:t>
      </w:r>
      <w:r w:rsidR="004D4F02" w:rsidRPr="00AA298D">
        <w:tab/>
        <w:t xml:space="preserve">poziva EU i CELAC da ostvare napredak u ispunjavanju konkretnih obveza u pogledu smanjenja siromaštva i nejednakosti, promicanja kohezije, institucijskih kapaciteta i upravljanja te zaštite prava radnika kao i na to da nastave podupirati univerzalni pristup obrazovanju i zdravstvu; ističe da se obje regije trebaju obvezati na provedbu </w:t>
      </w:r>
      <w:proofErr w:type="spellStart"/>
      <w:r w:rsidR="004D4F02" w:rsidRPr="00AA298D">
        <w:t>biregionalnog</w:t>
      </w:r>
      <w:proofErr w:type="spellEnd"/>
      <w:r w:rsidR="004D4F02" w:rsidRPr="00AA298D">
        <w:t xml:space="preserve"> pakta o skrbi kako bi se, kao stup socijalne skrbi, konsolidirali i financirali sveobuhvatni sustavi skrbi, te u tu svrhu priznati skrb kao pravo, kolektivnu odgovornost i ključan preduvjet za rodnu ravnopravnost, socijalnu pravdu i održivi razvoj u EU-u i Latinskoj Americi i Karibima;</w:t>
      </w:r>
    </w:p>
    <w:p w14:paraId="6A5EA34A" w14:textId="4E0C03D4" w:rsidR="004D4F02" w:rsidRPr="00AA298D" w:rsidRDefault="003B73AB" w:rsidP="004D4F02">
      <w:pPr>
        <w:pStyle w:val="NormalHanging12a"/>
        <w:rPr>
          <w:bCs/>
          <w:iCs/>
        </w:rPr>
      </w:pPr>
      <w:r>
        <w:t>91</w:t>
      </w:r>
      <w:r w:rsidR="004D4F02" w:rsidRPr="00AA298D">
        <w:t>.</w:t>
      </w:r>
      <w:r w:rsidR="004D4F02" w:rsidRPr="00AA298D">
        <w:tab/>
        <w:t xml:space="preserve">poziva na to da se na sastanku na vrhu EU-a i CELAC-a potiče suradnja u području otpornosti na klimatske promjene, zaštite biološke raznolikosti i borbe protiv deforestacije, kao i da se zajamči pravedna provedba politika u području okoliša i </w:t>
      </w:r>
      <w:proofErr w:type="spellStart"/>
      <w:r w:rsidR="004D4F02" w:rsidRPr="00AA298D">
        <w:t>dekarbonizacije</w:t>
      </w:r>
      <w:proofErr w:type="spellEnd"/>
      <w:r w:rsidR="004D4F02" w:rsidRPr="00AA298D">
        <w:t>, sudjelovanje lokalnog stanovništva i njegovo ostvarivanje koristi od ekološke tranzicije te potpora najranjivijim zajednicama u prilagodbi klimatskim promjenama;</w:t>
      </w:r>
    </w:p>
    <w:p w14:paraId="4BAB3B21" w14:textId="3DFBC3F1" w:rsidR="004D4F02" w:rsidRPr="00AA298D" w:rsidRDefault="003B73AB" w:rsidP="004D4F02">
      <w:pPr>
        <w:pStyle w:val="NormalHanging12a"/>
        <w:rPr>
          <w:bCs/>
          <w:iCs/>
        </w:rPr>
      </w:pPr>
      <w:r>
        <w:t>92</w:t>
      </w:r>
      <w:r w:rsidR="004D4F02" w:rsidRPr="00AA298D">
        <w:t>.</w:t>
      </w:r>
      <w:r w:rsidR="004D4F02" w:rsidRPr="00AA298D">
        <w:tab/>
        <w:t>poziva na preuzimanje snažnijih obveza u svim dimenzijama suradnje EU-a i CELAC-a kako bi se poštovala prava autohtonih naroda;</w:t>
      </w:r>
    </w:p>
    <w:p w14:paraId="03083463" w14:textId="7E98CBEA" w:rsidR="004D4F02" w:rsidRPr="00AA298D" w:rsidRDefault="003B73AB" w:rsidP="004D4F02">
      <w:pPr>
        <w:pStyle w:val="NormalHanging12a"/>
      </w:pPr>
      <w:r>
        <w:t>93</w:t>
      </w:r>
      <w:r w:rsidR="004D4F02" w:rsidRPr="00AA298D">
        <w:t>.</w:t>
      </w:r>
      <w:r w:rsidR="004D4F02" w:rsidRPr="00AA298D">
        <w:tab/>
        <w:t>smatra da je važno da se EU i Latinska Amerika i Kariba obvežu na zajednički angažman u okviru globalnih i socijalno pravednih zelenih inicijativa, kao što su pregovori o međunarodnom ugovoru za okončanje onečišćenja plastikom ili oslanjanje na memorandum o razumijevanju o integriranom upravljanju rizicima od katastrofa, kao i da potiču održivo korištenje prirodnim resursima; poziva strane da ponovno potvrde svoju zajedničku obvezu učinkovite provedbe Pariškog sporazuma;</w:t>
      </w:r>
    </w:p>
    <w:p w14:paraId="6CCE73CF" w14:textId="46D3C845" w:rsidR="004D4F02" w:rsidRPr="00AA298D" w:rsidRDefault="003B73AB" w:rsidP="004D4F02">
      <w:pPr>
        <w:pStyle w:val="NormalHanging12a"/>
      </w:pPr>
      <w:r>
        <w:t>94</w:t>
      </w:r>
      <w:r w:rsidR="004D4F02" w:rsidRPr="00AA298D">
        <w:t>.</w:t>
      </w:r>
      <w:r w:rsidR="004D4F02" w:rsidRPr="00AA298D">
        <w:tab/>
        <w:t>potiče kontinuiranu snažnu suradnju u digitalnim pitanjima u okviru Digitalnog saveza EU-a i Latinske Amerike i karipskih zemalja u cilju poticanja antropocentrične digitalne transformacije u obje regije; poziva na usklađivanje regulatornih okvira u digitalnom području, posebno u vidu dijaloga o zaštiti podataka, regulaciji platformi, etici umjetne inteligencije i kibernetičkoj sigurnosti;</w:t>
      </w:r>
    </w:p>
    <w:p w14:paraId="473DAEBB" w14:textId="45B6C713" w:rsidR="004D4F02" w:rsidRPr="00AA298D" w:rsidRDefault="003B73AB" w:rsidP="004D4F02">
      <w:pPr>
        <w:pStyle w:val="NormalHanging12a"/>
      </w:pPr>
      <w:r>
        <w:t>95</w:t>
      </w:r>
      <w:r w:rsidR="004D4F02" w:rsidRPr="00AA298D">
        <w:t>.</w:t>
      </w:r>
      <w:r w:rsidR="004D4F02" w:rsidRPr="00AA298D">
        <w:tab/>
        <w:t>ponavlja svoj poziv na znatno jačanje suradnje dviju regija u područjima borbe protiv organiziranog kriminala i trgovine drogom, u okviru sveobuhvatnog pristupa sigurnosti građana;</w:t>
      </w:r>
    </w:p>
    <w:p w14:paraId="2465274F" w14:textId="0FFFECBC" w:rsidR="004D4F02" w:rsidRPr="00AA298D" w:rsidRDefault="003B73AB" w:rsidP="004D4F02">
      <w:pPr>
        <w:pStyle w:val="NormalHanging12a"/>
        <w:rPr>
          <w:bCs/>
          <w:iCs/>
        </w:rPr>
      </w:pPr>
      <w:r>
        <w:lastRenderedPageBreak/>
        <w:t>96</w:t>
      </w:r>
      <w:r w:rsidR="004D4F02" w:rsidRPr="00AA298D">
        <w:t>.</w:t>
      </w:r>
      <w:r w:rsidR="004D4F02" w:rsidRPr="00AA298D">
        <w:tab/>
        <w:t>poziva na veću predanost suradnji u području obrazovanja, u prvom redu proširivanjem programa razmjene u okviru programa Erasmus+;</w:t>
      </w:r>
    </w:p>
    <w:p w14:paraId="57A1C057" w14:textId="6829B10D" w:rsidR="004D4F02" w:rsidRPr="00AA298D" w:rsidRDefault="003B73AB" w:rsidP="004D4F02">
      <w:pPr>
        <w:pStyle w:val="NormalHanging12a"/>
        <w:rPr>
          <w:bCs/>
          <w:iCs/>
        </w:rPr>
      </w:pPr>
      <w:r>
        <w:t>97</w:t>
      </w:r>
      <w:r w:rsidR="004D4F02" w:rsidRPr="00AA298D">
        <w:t>.</w:t>
      </w:r>
      <w:r w:rsidR="004D4F02" w:rsidRPr="00AA298D">
        <w:tab/>
        <w:t xml:space="preserve">ističe potrebu za pružanjem snažnije institucionalne potpore, resursa i tehničkog stručnog znanja kada je riječ o organizaciji redovitih sastanaka na vrhu EU-a i CELAC-a; poziva na uspostavu stalno prisutnog institucijskog prostora između sastanaka na vrhu, koji bi omogućio bolju koordinaciju i pripremu te bržu komunikaciju i praćenje rezultata; </w:t>
      </w:r>
    </w:p>
    <w:p w14:paraId="735C9DBF" w14:textId="227A27E0" w:rsidR="004D4F02" w:rsidRPr="00AA298D" w:rsidRDefault="003B73AB" w:rsidP="004D4F02">
      <w:pPr>
        <w:pStyle w:val="NormalHanging12a"/>
        <w:rPr>
          <w:bCs/>
          <w:iCs/>
        </w:rPr>
      </w:pPr>
      <w:r>
        <w:t>98</w:t>
      </w:r>
      <w:r w:rsidR="004D4F02" w:rsidRPr="00AA298D">
        <w:t>.</w:t>
      </w:r>
      <w:r w:rsidR="004D4F02" w:rsidRPr="00AA298D">
        <w:tab/>
        <w:t xml:space="preserve">poziva na redovita savjetovanja s više dionika, posebno prije i nakon svakog sastanka na vrhu EU-a i CELAC-a, a u kojima bi sudjelovali lokalna tijela i civilno društvo regije Latinske Amerike i Kariba te Komisija, kako bi se osiguralo da su projekti u okviru strategije Global </w:t>
      </w:r>
      <w:proofErr w:type="spellStart"/>
      <w:r w:rsidR="004D4F02" w:rsidRPr="00AA298D">
        <w:t>Gateway</w:t>
      </w:r>
      <w:proofErr w:type="spellEnd"/>
      <w:r w:rsidR="004D4F02" w:rsidRPr="00AA298D">
        <w:t xml:space="preserve"> usklađeni s ostvarivanjem ciljeva održivog razvoja i s prioritetima lokalnog i regionalnog razvoja; osim toga, poziva na uspostavu trajnog i </w:t>
      </w:r>
      <w:proofErr w:type="spellStart"/>
      <w:r w:rsidR="004D4F02" w:rsidRPr="00AA298D">
        <w:t>višedioničkog</w:t>
      </w:r>
      <w:proofErr w:type="spellEnd"/>
      <w:r w:rsidR="004D4F02" w:rsidRPr="00AA298D">
        <w:t xml:space="preserve"> mehanizma praćenja, kojim bi se nadzirali odnosi EU-a i CELAC-a te napredak u provedbi obveza; naglašava da je važno osigurati smisleno sudjelovanje civilnog društva EU-a i Latinske Amerike i Kariba kao i savjetovanje s njime tijekom sastanka na vrhu;</w:t>
      </w:r>
    </w:p>
    <w:p w14:paraId="5D904D2F" w14:textId="77777777" w:rsidR="00596E6F" w:rsidRPr="0042534D" w:rsidRDefault="00596E6F" w:rsidP="00596E6F">
      <w:pPr>
        <w:pStyle w:val="NormalCenter12a"/>
        <w:widowControl/>
        <w:ind w:left="567" w:hanging="567"/>
        <w:rPr>
          <w:szCs w:val="24"/>
        </w:rPr>
      </w:pPr>
      <w:r w:rsidRPr="0042534D">
        <w:rPr>
          <w:szCs w:val="24"/>
        </w:rPr>
        <w:t>°</w:t>
      </w:r>
    </w:p>
    <w:p w14:paraId="03EDE749" w14:textId="77777777" w:rsidR="00596E6F" w:rsidRPr="0042534D" w:rsidRDefault="00596E6F" w:rsidP="00596E6F">
      <w:pPr>
        <w:pStyle w:val="NormalCenter12a"/>
        <w:widowControl/>
        <w:ind w:left="567" w:hanging="567"/>
        <w:rPr>
          <w:szCs w:val="24"/>
        </w:rPr>
      </w:pPr>
      <w:r w:rsidRPr="0042534D">
        <w:rPr>
          <w:szCs w:val="24"/>
        </w:rPr>
        <w:t>°</w:t>
      </w:r>
      <w:r>
        <w:rPr>
          <w:szCs w:val="24"/>
        </w:rPr>
        <w:t xml:space="preserve">         </w:t>
      </w:r>
      <w:r w:rsidRPr="0042534D">
        <w:rPr>
          <w:szCs w:val="24"/>
        </w:rPr>
        <w:t>°</w:t>
      </w:r>
    </w:p>
    <w:p w14:paraId="0B016D29" w14:textId="43588249" w:rsidR="00AA298D" w:rsidRPr="00AA298D" w:rsidRDefault="003B73AB" w:rsidP="00596E6F">
      <w:pPr>
        <w:pStyle w:val="NormalCenter12a"/>
        <w:ind w:left="567" w:hanging="567"/>
        <w:jc w:val="left"/>
      </w:pPr>
      <w:r>
        <w:t>99</w:t>
      </w:r>
      <w:r w:rsidR="004D4F02" w:rsidRPr="00AA298D">
        <w:t>.</w:t>
      </w:r>
      <w:r w:rsidR="004D4F02" w:rsidRPr="00AA298D">
        <w:tab/>
        <w:t>nalaže svojoj predsjednici da ovu Rezoluciju proslijedi Vijeću, Komisiji i potpredsjednici Komisije / Visokoj predstavnici Unije za vanjske poslove i sigurnosnu politiku.</w:t>
      </w:r>
    </w:p>
    <w:p w14:paraId="7B1A9C26" w14:textId="15F1CBB5" w:rsidR="00E365E1" w:rsidRPr="00AA298D" w:rsidRDefault="00E365E1" w:rsidP="00C93263"/>
    <w:sectPr w:rsidR="00E365E1" w:rsidRPr="00AA298D" w:rsidSect="00AA298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DC5E84" w14:textId="77777777" w:rsidR="00C93263" w:rsidRPr="00AA298D" w:rsidRDefault="00C93263">
      <w:r w:rsidRPr="00AA298D">
        <w:separator/>
      </w:r>
    </w:p>
  </w:endnote>
  <w:endnote w:type="continuationSeparator" w:id="0">
    <w:p w14:paraId="1F4C3473" w14:textId="77777777" w:rsidR="00C93263" w:rsidRPr="00AA298D" w:rsidRDefault="00C93263">
      <w:r w:rsidRPr="00AA29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DC098" w14:textId="77777777" w:rsidR="00C93263" w:rsidRPr="00AA298D" w:rsidRDefault="00C93263">
      <w:r w:rsidRPr="00AA298D">
        <w:separator/>
      </w:r>
    </w:p>
  </w:footnote>
  <w:footnote w:type="continuationSeparator" w:id="0">
    <w:p w14:paraId="6CB98926" w14:textId="77777777" w:rsidR="00C93263" w:rsidRPr="00AA298D" w:rsidRDefault="00C93263">
      <w:r w:rsidRPr="00AA298D">
        <w:continuationSeparator/>
      </w:r>
    </w:p>
  </w:footnote>
  <w:footnote w:id="1">
    <w:p w14:paraId="43DFC10F" w14:textId="5CFBA11B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>Usvojeni tekstovi, P10_TA(2025)0057.</w:t>
      </w:r>
    </w:p>
  </w:footnote>
  <w:footnote w:id="2">
    <w:p w14:paraId="79FE4160" w14:textId="0B48B95C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>SL L 209, 14.6.2021., str. 1</w:t>
      </w:r>
      <w:r w:rsidR="00A64172">
        <w:rPr>
          <w:sz w:val="24"/>
          <w:lang w:val="hr-HR"/>
        </w:rPr>
        <w:t>.</w:t>
      </w:r>
      <w:r w:rsidRPr="00AA298D">
        <w:rPr>
          <w:sz w:val="24"/>
          <w:lang w:val="hr-HR"/>
        </w:rPr>
        <w:t xml:space="preserve">, ELI: </w:t>
      </w:r>
      <w:hyperlink r:id="rId1" w:history="1">
        <w:r w:rsidRPr="00AA298D">
          <w:rPr>
            <w:rStyle w:val="Hyperlink"/>
            <w:sz w:val="24"/>
            <w:lang w:val="hr-HR"/>
          </w:rPr>
          <w:t>http://data.europa.eu/eli/reg/2021/947/oj</w:t>
        </w:r>
      </w:hyperlink>
      <w:r w:rsidRPr="00AA298D">
        <w:rPr>
          <w:sz w:val="24"/>
          <w:lang w:val="hr-HR"/>
        </w:rPr>
        <w:t>).</w:t>
      </w:r>
    </w:p>
  </w:footnote>
  <w:footnote w:id="3">
    <w:p w14:paraId="2A1EF36B" w14:textId="367A25CD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 xml:space="preserve">SL C, C/2023/398, 23.11.2023., ELI: </w:t>
      </w:r>
      <w:hyperlink r:id="rId2" w:history="1">
        <w:r w:rsidRPr="00AA298D">
          <w:rPr>
            <w:rStyle w:val="Hyperlink"/>
            <w:sz w:val="24"/>
            <w:lang w:val="hr-HR"/>
          </w:rPr>
          <w:t>http://data.europa.eu/eli/C/2023/398/oj</w:t>
        </w:r>
      </w:hyperlink>
      <w:r w:rsidRPr="00AA298D">
        <w:rPr>
          <w:sz w:val="24"/>
          <w:lang w:val="hr-HR"/>
        </w:rPr>
        <w:t>).</w:t>
      </w:r>
    </w:p>
  </w:footnote>
  <w:footnote w:id="4">
    <w:p w14:paraId="006D06F3" w14:textId="7FDF4516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 xml:space="preserve">SL C, C/2025/2148, 23.4.2025., ELI: </w:t>
      </w:r>
      <w:hyperlink r:id="rId3" w:history="1">
        <w:r w:rsidRPr="00AA298D">
          <w:rPr>
            <w:rStyle w:val="Hyperlink"/>
            <w:sz w:val="24"/>
            <w:lang w:val="hr-HR"/>
          </w:rPr>
          <w:t>http://data.europa.eu/eli/C/2025/2148/oj</w:t>
        </w:r>
      </w:hyperlink>
      <w:r w:rsidRPr="00AA298D">
        <w:rPr>
          <w:sz w:val="24"/>
          <w:lang w:val="hr-HR"/>
        </w:rPr>
        <w:t>).</w:t>
      </w:r>
    </w:p>
  </w:footnote>
  <w:footnote w:id="5">
    <w:p w14:paraId="71B038CB" w14:textId="0F5E5D54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 xml:space="preserve">SL C, C/2024/7215, 10.12.2024., ELI: </w:t>
      </w:r>
      <w:hyperlink r:id="rId4" w:history="1">
        <w:r w:rsidRPr="00AA298D">
          <w:rPr>
            <w:rStyle w:val="Hyperlink"/>
            <w:sz w:val="24"/>
            <w:lang w:val="hr-HR"/>
          </w:rPr>
          <w:t>http://data.europa.eu/eli/C/2024/7215/oj</w:t>
        </w:r>
      </w:hyperlink>
      <w:r w:rsidRPr="00AA298D">
        <w:rPr>
          <w:sz w:val="24"/>
          <w:lang w:val="hr-HR"/>
        </w:rPr>
        <w:t>).</w:t>
      </w:r>
    </w:p>
  </w:footnote>
  <w:footnote w:id="6">
    <w:p w14:paraId="107FBD82" w14:textId="560EE861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 xml:space="preserve">SL C, C/2024/4001, 17.7.2024., ELI: </w:t>
      </w:r>
      <w:hyperlink r:id="rId5" w:history="1">
        <w:r w:rsidRPr="00AA298D">
          <w:rPr>
            <w:rStyle w:val="Hyperlink"/>
            <w:sz w:val="24"/>
            <w:lang w:val="hr-HR"/>
          </w:rPr>
          <w:t>http://da</w:t>
        </w:r>
        <w:r w:rsidRPr="00AA298D">
          <w:rPr>
            <w:rStyle w:val="Hyperlink"/>
            <w:sz w:val="24"/>
            <w:lang w:val="hr-HR"/>
          </w:rPr>
          <w:t>t</w:t>
        </w:r>
        <w:r w:rsidRPr="00AA298D">
          <w:rPr>
            <w:rStyle w:val="Hyperlink"/>
            <w:sz w:val="24"/>
            <w:lang w:val="hr-HR"/>
          </w:rPr>
          <w:t>a.europa.e</w:t>
        </w:r>
        <w:r w:rsidRPr="00AA298D">
          <w:rPr>
            <w:rStyle w:val="Hyperlink"/>
            <w:sz w:val="24"/>
            <w:lang w:val="hr-HR"/>
          </w:rPr>
          <w:t>u</w:t>
        </w:r>
        <w:r w:rsidRPr="00AA298D">
          <w:rPr>
            <w:rStyle w:val="Hyperlink"/>
            <w:sz w:val="24"/>
            <w:lang w:val="hr-HR"/>
          </w:rPr>
          <w:t>/eli/C/2024/4001/oj</w:t>
        </w:r>
      </w:hyperlink>
      <w:r w:rsidRPr="00AA298D">
        <w:rPr>
          <w:sz w:val="24"/>
          <w:lang w:val="hr-HR"/>
        </w:rPr>
        <w:t>).</w:t>
      </w:r>
    </w:p>
  </w:footnote>
  <w:footnote w:id="7">
    <w:p w14:paraId="0F95E9B0" w14:textId="32433253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 xml:space="preserve">SL C, C/2024/7213, 10.12.2024., ELI: </w:t>
      </w:r>
      <w:hyperlink r:id="rId6" w:history="1">
        <w:r w:rsidRPr="00AA298D">
          <w:rPr>
            <w:rStyle w:val="Hyperlink"/>
            <w:sz w:val="24"/>
            <w:lang w:val="hr-HR"/>
          </w:rPr>
          <w:t>http://data.europa.eu/eli/</w:t>
        </w:r>
        <w:r w:rsidRPr="00AA298D">
          <w:rPr>
            <w:rStyle w:val="Hyperlink"/>
            <w:sz w:val="24"/>
            <w:lang w:val="hr-HR"/>
          </w:rPr>
          <w:t>C</w:t>
        </w:r>
        <w:r w:rsidRPr="00AA298D">
          <w:rPr>
            <w:rStyle w:val="Hyperlink"/>
            <w:sz w:val="24"/>
            <w:lang w:val="hr-HR"/>
          </w:rPr>
          <w:t>/2024/7213/oj</w:t>
        </w:r>
      </w:hyperlink>
      <w:r w:rsidRPr="00AA298D">
        <w:rPr>
          <w:sz w:val="24"/>
          <w:lang w:val="hr-HR"/>
        </w:rPr>
        <w:t>).</w:t>
      </w:r>
    </w:p>
  </w:footnote>
  <w:footnote w:id="8">
    <w:p w14:paraId="0532C707" w14:textId="1160F16D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A298D">
        <w:rPr>
          <w:sz w:val="24"/>
          <w:lang w:val="hr-HR"/>
        </w:rPr>
        <w:t xml:space="preserve">SL C, C/2025/2249, 29.4.2025., ELI: </w:t>
      </w:r>
      <w:hyperlink r:id="rId7" w:history="1">
        <w:r w:rsidRPr="00AA298D">
          <w:rPr>
            <w:rStyle w:val="Hyperlink"/>
            <w:sz w:val="24"/>
            <w:lang w:val="hr-HR"/>
          </w:rPr>
          <w:t>http://data.europ</w:t>
        </w:r>
        <w:r w:rsidRPr="00AA298D">
          <w:rPr>
            <w:rStyle w:val="Hyperlink"/>
            <w:sz w:val="24"/>
            <w:lang w:val="hr-HR"/>
          </w:rPr>
          <w:t>a</w:t>
        </w:r>
        <w:r w:rsidRPr="00AA298D">
          <w:rPr>
            <w:rStyle w:val="Hyperlink"/>
            <w:sz w:val="24"/>
            <w:lang w:val="hr-HR"/>
          </w:rPr>
          <w:t>.eu/eli/C/2025/2249/oj</w:t>
        </w:r>
      </w:hyperlink>
      <w:r w:rsidRPr="00AA298D">
        <w:rPr>
          <w:sz w:val="24"/>
          <w:lang w:val="hr-HR"/>
        </w:rPr>
        <w:t>).</w:t>
      </w:r>
    </w:p>
  </w:footnote>
  <w:footnote w:id="9">
    <w:p w14:paraId="080A12F7" w14:textId="1BE78782" w:rsidR="004D4F02" w:rsidRPr="00AA298D" w:rsidRDefault="004D4F02" w:rsidP="00AA298D">
      <w:pPr>
        <w:pStyle w:val="FootnoteText"/>
        <w:ind w:left="567" w:hanging="567"/>
        <w:rPr>
          <w:sz w:val="24"/>
          <w:lang w:val="hr-HR"/>
        </w:rPr>
      </w:pPr>
      <w:r w:rsidRPr="00AA298D">
        <w:rPr>
          <w:rStyle w:val="FootnoteReference"/>
          <w:sz w:val="24"/>
          <w:lang w:val="hr-HR"/>
        </w:rPr>
        <w:footnoteRef/>
      </w:r>
      <w:r w:rsidR="00AA298D" w:rsidRPr="00AA298D">
        <w:rPr>
          <w:sz w:val="24"/>
          <w:lang w:val="hr-HR"/>
        </w:rPr>
        <w:t xml:space="preserve"> </w:t>
      </w:r>
      <w:r w:rsidR="00AA298D" w:rsidRPr="00AA298D">
        <w:rPr>
          <w:sz w:val="24"/>
          <w:lang w:val="hr-HR"/>
        </w:rPr>
        <w:tab/>
      </w:r>
      <w:r w:rsidRPr="00A64172">
        <w:rPr>
          <w:sz w:val="24"/>
          <w:lang w:val="hr-HR"/>
        </w:rPr>
        <w:t xml:space="preserve">SL C 210, </w:t>
      </w:r>
      <w:r w:rsidR="00A64172">
        <w:rPr>
          <w:sz w:val="24"/>
          <w:lang w:val="hr-HR"/>
        </w:rPr>
        <w:t>30</w:t>
      </w:r>
      <w:r w:rsidRPr="00A64172">
        <w:rPr>
          <w:sz w:val="24"/>
          <w:lang w:val="hr-HR"/>
        </w:rPr>
        <w:t>.6.20</w:t>
      </w:r>
      <w:r w:rsidR="00A64172">
        <w:rPr>
          <w:sz w:val="24"/>
          <w:lang w:val="hr-HR"/>
        </w:rPr>
        <w:t>17</w:t>
      </w:r>
      <w:r w:rsidRPr="00A64172">
        <w:rPr>
          <w:sz w:val="24"/>
          <w:lang w:val="hr-HR"/>
        </w:rPr>
        <w:t>., str. 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1029989">
    <w:abstractNumId w:val="9"/>
  </w:num>
  <w:num w:numId="2" w16cid:durableId="572275568">
    <w:abstractNumId w:val="9"/>
  </w:num>
  <w:num w:numId="3" w16cid:durableId="1549729928">
    <w:abstractNumId w:val="7"/>
  </w:num>
  <w:num w:numId="4" w16cid:durableId="1156527353">
    <w:abstractNumId w:val="7"/>
  </w:num>
  <w:num w:numId="5" w16cid:durableId="802232828">
    <w:abstractNumId w:val="6"/>
  </w:num>
  <w:num w:numId="6" w16cid:durableId="989360651">
    <w:abstractNumId w:val="6"/>
  </w:num>
  <w:num w:numId="7" w16cid:durableId="1127971470">
    <w:abstractNumId w:val="5"/>
  </w:num>
  <w:num w:numId="8" w16cid:durableId="727731887">
    <w:abstractNumId w:val="5"/>
  </w:num>
  <w:num w:numId="9" w16cid:durableId="239217219">
    <w:abstractNumId w:val="4"/>
  </w:num>
  <w:num w:numId="10" w16cid:durableId="71045708">
    <w:abstractNumId w:val="4"/>
  </w:num>
  <w:num w:numId="11" w16cid:durableId="901329614">
    <w:abstractNumId w:val="8"/>
  </w:num>
  <w:num w:numId="12" w16cid:durableId="639263673">
    <w:abstractNumId w:val="8"/>
  </w:num>
  <w:num w:numId="13" w16cid:durableId="1958370303">
    <w:abstractNumId w:val="3"/>
  </w:num>
  <w:num w:numId="14" w16cid:durableId="1804813723">
    <w:abstractNumId w:val="3"/>
  </w:num>
  <w:num w:numId="15" w16cid:durableId="1813867189">
    <w:abstractNumId w:val="2"/>
  </w:num>
  <w:num w:numId="16" w16cid:durableId="175585155">
    <w:abstractNumId w:val="2"/>
  </w:num>
  <w:num w:numId="17" w16cid:durableId="1582720701">
    <w:abstractNumId w:val="1"/>
  </w:num>
  <w:num w:numId="18" w16cid:durableId="1600288483">
    <w:abstractNumId w:val="1"/>
  </w:num>
  <w:num w:numId="19" w16cid:durableId="1690258774">
    <w:abstractNumId w:val="0"/>
  </w:num>
  <w:num w:numId="20" w16cid:durableId="1594120881">
    <w:abstractNumId w:val="0"/>
  </w:num>
  <w:num w:numId="21" w16cid:durableId="945624869">
    <w:abstractNumId w:val="9"/>
  </w:num>
  <w:num w:numId="22" w16cid:durableId="410852172">
    <w:abstractNumId w:val="7"/>
  </w:num>
  <w:num w:numId="23" w16cid:durableId="341012815">
    <w:abstractNumId w:val="6"/>
  </w:num>
  <w:num w:numId="24" w16cid:durableId="816802651">
    <w:abstractNumId w:val="5"/>
  </w:num>
  <w:num w:numId="25" w16cid:durableId="927812445">
    <w:abstractNumId w:val="4"/>
  </w:num>
  <w:num w:numId="26" w16cid:durableId="820002511">
    <w:abstractNumId w:val="8"/>
  </w:num>
  <w:num w:numId="27" w16cid:durableId="2045671245">
    <w:abstractNumId w:val="3"/>
  </w:num>
  <w:num w:numId="28" w16cid:durableId="363405579">
    <w:abstractNumId w:val="2"/>
  </w:num>
  <w:num w:numId="29" w16cid:durableId="1731266704">
    <w:abstractNumId w:val="1"/>
  </w:num>
  <w:num w:numId="30" w16cid:durableId="829444187">
    <w:abstractNumId w:val="0"/>
  </w:num>
  <w:num w:numId="31" w16cid:durableId="1837307005">
    <w:abstractNumId w:val="9"/>
  </w:num>
  <w:num w:numId="32" w16cid:durableId="2079983615">
    <w:abstractNumId w:val="7"/>
  </w:num>
  <w:num w:numId="33" w16cid:durableId="535972186">
    <w:abstractNumId w:val="6"/>
  </w:num>
  <w:num w:numId="34" w16cid:durableId="425033260">
    <w:abstractNumId w:val="5"/>
  </w:num>
  <w:num w:numId="35" w16cid:durableId="428164320">
    <w:abstractNumId w:val="4"/>
  </w:num>
  <w:num w:numId="36" w16cid:durableId="301279876">
    <w:abstractNumId w:val="8"/>
  </w:num>
  <w:num w:numId="37" w16cid:durableId="414518568">
    <w:abstractNumId w:val="3"/>
  </w:num>
  <w:num w:numId="38" w16cid:durableId="1767262531">
    <w:abstractNumId w:val="2"/>
  </w:num>
  <w:num w:numId="39" w16cid:durableId="2139184952">
    <w:abstractNumId w:val="1"/>
  </w:num>
  <w:num w:numId="40" w16cid:durableId="94207964">
    <w:abstractNumId w:val="0"/>
  </w:num>
  <w:num w:numId="41" w16cid:durableId="812065203">
    <w:abstractNumId w:val="10"/>
  </w:num>
  <w:num w:numId="42" w16cid:durableId="1495338848">
    <w:abstractNumId w:val="10"/>
  </w:num>
  <w:num w:numId="43" w16cid:durableId="2077314932">
    <w:abstractNumId w:val="10"/>
  </w:num>
  <w:num w:numId="44" w16cid:durableId="421879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5"/>
    <w:docVar w:name="dvlangue" w:val="HR"/>
    <w:docVar w:name="dvnumam" w:val="71"/>
    <w:docVar w:name="dvpe" w:val="773.170"/>
    <w:docVar w:name="dvrapporteur" w:val="Izvjestitelj: "/>
    <w:docVar w:name="dvtitre" w:val="Rezolucija Europskog parlamenta od .... 2025. o političkoj strategiji EU-a za Latinsku Ameriku(2025/2083(INI))"/>
  </w:docVars>
  <w:rsids>
    <w:rsidRoot w:val="00C9326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E34AD"/>
    <w:rsid w:val="00343214"/>
    <w:rsid w:val="00361C00"/>
    <w:rsid w:val="00395FA1"/>
    <w:rsid w:val="003A36D9"/>
    <w:rsid w:val="003B73A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F02"/>
    <w:rsid w:val="0050519A"/>
    <w:rsid w:val="005072A1"/>
    <w:rsid w:val="00514517"/>
    <w:rsid w:val="00545827"/>
    <w:rsid w:val="00560270"/>
    <w:rsid w:val="00596E6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DBA"/>
    <w:rsid w:val="00786EC0"/>
    <w:rsid w:val="007D1690"/>
    <w:rsid w:val="007E22AD"/>
    <w:rsid w:val="00817416"/>
    <w:rsid w:val="00842779"/>
    <w:rsid w:val="008520BB"/>
    <w:rsid w:val="00865F67"/>
    <w:rsid w:val="00867B1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4172"/>
    <w:rsid w:val="00A778C7"/>
    <w:rsid w:val="00AA298D"/>
    <w:rsid w:val="00AB441E"/>
    <w:rsid w:val="00AB6293"/>
    <w:rsid w:val="00AE0928"/>
    <w:rsid w:val="00AF3B82"/>
    <w:rsid w:val="00AF5A7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26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5D2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746A5"/>
  <w15:chartTrackingRefBased/>
  <w15:docId w15:val="{AF27BCE4-FF06-4ACE-AFC4-7F05F4B25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4F02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4D4F02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4D4F02"/>
    <w:rPr>
      <w:b/>
      <w:i/>
      <w:u w:val="none"/>
    </w:rPr>
  </w:style>
  <w:style w:type="character" w:customStyle="1" w:styleId="Italic">
    <w:name w:val="Italic"/>
    <w:uiPriority w:val="1"/>
    <w:rsid w:val="004D4F02"/>
    <w:rPr>
      <w:i/>
    </w:rPr>
  </w:style>
  <w:style w:type="paragraph" w:customStyle="1" w:styleId="Normal12a24b">
    <w:name w:val="Normal12a24b"/>
    <w:basedOn w:val="Normal"/>
    <w:rsid w:val="004D4F02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4D4F02"/>
    <w:rPr>
      <w:color w:val="0000FF"/>
      <w:u w:val="single"/>
    </w:rPr>
  </w:style>
  <w:style w:type="paragraph" w:customStyle="1" w:styleId="NormalCenter12a">
    <w:name w:val="NormalCenter12a"/>
    <w:basedOn w:val="Normal"/>
    <w:rsid w:val="004D4F02"/>
    <w:pPr>
      <w:spacing w:after="240"/>
      <w:jc w:val="center"/>
    </w:pPr>
  </w:style>
  <w:style w:type="character" w:styleId="FollowedHyperlink">
    <w:name w:val="FollowedHyperlink"/>
    <w:basedOn w:val="DefaultParagraphFont"/>
    <w:rsid w:val="00A6417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77DB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2148/oj" TargetMode="External"/><Relationship Id="rId7" Type="http://schemas.openxmlformats.org/officeDocument/2006/relationships/hyperlink" Target="http://data.europa.eu/eli/C/2025/2249/oj" TargetMode="External"/><Relationship Id="rId2" Type="http://schemas.openxmlformats.org/officeDocument/2006/relationships/hyperlink" Target="http://data.europa.eu/eli/C/2023/398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7213/oj" TargetMode="External"/><Relationship Id="rId5" Type="http://schemas.openxmlformats.org/officeDocument/2006/relationships/hyperlink" Target="http://data.europa.eu/eli/C/2024/4001/oj" TargetMode="External"/><Relationship Id="rId4" Type="http://schemas.openxmlformats.org/officeDocument/2006/relationships/hyperlink" Target="http://data.europa.eu/eli/C/2024/72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10516</Words>
  <Characters>64665</Characters>
  <Application>Microsoft Office Word</Application>
  <DocSecurity>0</DocSecurity>
  <Lines>538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2025-10-08T13:26:00Z</dcterms:created>
  <dcterms:modified xsi:type="dcterms:W3CDTF">2025-10-08T13:26:00Z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A10-0171/2025</vt:lpwstr>
  </property>
  <property fmtid="{D5CDD505-2E9C-101B-9397-08002B2CF9AE}" pid="4" name="&lt;Type&gt;">
    <vt:lpwstr>RR</vt:lpwstr>
  </property>
</Properties>
</file>